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widowControl/>
        <w:spacing w:line="480" w:lineRule="auto"/>
      </w:pPr>
      <w:r>
        <mc:AlternateContent>
          <mc:Choice Requires="wps">
            <w:drawing>
              <wp:anchor distT="0" distB="0" distL="182880" distR="182880" simplePos="0" relativeHeight="251659264" behindDoc="0" locked="0" layoutInCell="1" allowOverlap="1">
                <wp:simplePos x="0" y="0"/>
                <mc:AlternateContent>
                  <mc:Choice Requires="wp14">
                    <wp:positionH relativeFrom="margin">
                      <wp14:pctPosHOffset>7000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026" name="文本框 131"/>
                <wp:cNvGraphicFramePr/>
                <a:graphic xmlns:a="http://schemas.openxmlformats.org/drawingml/2006/main">
                  <a:graphicData uri="http://schemas.microsoft.com/office/word/2010/wordprocessingShape">
                    <wps:wsp>
                      <wps:cNvSpPr/>
                      <wps:spPr>
                        <a:xfrm>
                          <a:off x="0" y="0"/>
                          <a:ext cx="4686300" cy="6720840"/>
                        </a:xfrm>
                        <a:prstGeom prst="rect">
                          <a:avLst/>
                        </a:prstGeom>
                        <a:ln>
                          <a:noFill/>
                        </a:ln>
                      </wps:spPr>
                      <wps:txbx>
                        <w:txbxContent>
                          <w:p>
                            <w:pPr>
                              <w:pStyle w:val="27"/>
                              <w:spacing w:before="40" w:after="560" w:line="216" w:lineRule="auto"/>
                              <w:rPr>
                                <w:rFonts w:ascii="黑体" w:hAnsi="黑体" w:eastAsia="黑体"/>
                                <w:sz w:val="48"/>
                                <w:szCs w:val="48"/>
                              </w:rPr>
                            </w:pPr>
                            <w:bookmarkStart w:id="21" w:name="_Hlk77506948"/>
                            <w:r>
                              <w:rPr>
                                <w:rFonts w:hint="eastAsia" w:ascii="黑体" w:hAnsi="黑体" w:eastAsia="黑体"/>
                                <w:sz w:val="48"/>
                                <w:szCs w:val="48"/>
                                <w:lang w:eastAsia="zh-CN"/>
                              </w:rPr>
                              <w:t>2024年清华大学学生寒假社会实践支队成果总结报告</w:t>
                            </w:r>
                            <w:bookmarkEnd w:id="21"/>
                          </w:p>
                          <w:p>
                            <w:pPr>
                              <w:pStyle w:val="27"/>
                              <w:spacing w:before="40" w:after="40"/>
                              <w:rPr>
                                <w:rFonts w:ascii="宋体" w:hAnsi="宋体" w:eastAsia="宋体"/>
                                <w:caps/>
                                <w:sz w:val="28"/>
                                <w:szCs w:val="28"/>
                              </w:rPr>
                            </w:pPr>
                            <w:r>
                              <w:rPr>
                                <w:rFonts w:ascii="宋体" w:hAnsi="宋体" w:eastAsia="宋体"/>
                                <w:caps/>
                                <w:sz w:val="28"/>
                                <w:szCs w:val="28"/>
                                <w:lang w:val="en-US"/>
                              </w:rPr>
                              <w:t>问道现代化</w:t>
                            </w:r>
                            <w:r>
                              <w:rPr>
                                <w:rFonts w:ascii="宋体" w:hAnsi="宋体" w:eastAsia="宋体"/>
                                <w:caps/>
                                <w:sz w:val="28"/>
                                <w:szCs w:val="28"/>
                              </w:rPr>
                              <w:t>_</w:t>
                            </w:r>
                            <w:r>
                              <w:rPr>
                                <w:rFonts w:ascii="宋体" w:hAnsi="宋体" w:eastAsia="宋体"/>
                                <w:caps/>
                                <w:sz w:val="28"/>
                                <w:szCs w:val="28"/>
                                <w:lang w:val="en-US"/>
                              </w:rPr>
                              <w:t>生命科学学院</w:t>
                            </w:r>
                            <w:r>
                              <w:rPr>
                                <w:rFonts w:ascii="宋体" w:hAnsi="宋体" w:eastAsia="宋体"/>
                                <w:caps/>
                                <w:sz w:val="28"/>
                                <w:szCs w:val="28"/>
                              </w:rPr>
                              <w:t>_</w:t>
                            </w:r>
                            <w:r>
                              <w:rPr>
                                <w:rFonts w:hAnsi="宋体" w:eastAsia="宋体"/>
                                <w:caps/>
                                <w:sz w:val="28"/>
                                <w:szCs w:val="28"/>
                                <w:lang w:val="en-US"/>
                              </w:rPr>
                              <w:t>“滇羽奇缘”赴云南盈江调研支队</w:t>
                            </w:r>
                          </w:p>
                          <w:p>
                            <w:pPr>
                              <w:pStyle w:val="27"/>
                              <w:spacing w:before="80" w:after="40"/>
                              <w:rPr>
                                <w:rFonts w:ascii="宋体" w:hAnsi="宋体" w:eastAsia="宋体"/>
                                <w:caps/>
                                <w:sz w:val="24"/>
                                <w:szCs w:val="24"/>
                              </w:rPr>
                            </w:pPr>
                            <w:r>
                              <w:rPr>
                                <w:rFonts w:ascii="宋体" w:hAnsi="宋体" w:eastAsia="宋体"/>
                                <w:caps/>
                                <w:sz w:val="24"/>
                                <w:szCs w:val="24"/>
                                <w:lang w:val="en-US"/>
                              </w:rPr>
                              <w:t>刘昊萱</w:t>
                            </w:r>
                          </w:p>
                        </w:txbxContent>
                      </wps:txbx>
                      <wps:bodyPr vert="horz" wrap="square" lIns="0" tIns="0" rIns="0" bIns="0" anchor="t">
                        <a:spAutoFit/>
                      </wps:bodyPr>
                    </wps:wsp>
                  </a:graphicData>
                </a:graphic>
                <wp14:sizeRelH relativeFrom="margin">
                  <wp14:pctWidth>79000</wp14:pctWidth>
                </wp14:sizeRelH>
                <wp14:sizeRelV relativeFrom="page">
                  <wp14:pctHeight>35000</wp14:pctHeight>
                </wp14:sizeRelV>
              </wp:anchor>
            </w:drawing>
          </mc:Choice>
          <mc:Fallback>
            <w:pict>
              <v:rect id="文本框 131" o:spid="_x0000_s1026" o:spt="1" style="position:absolute;left:0pt;margin-left:119.05pt;margin-top:454.6pt;height:529.2pt;width:369pt;mso-position-horizontal-relative:page;mso-position-vertical-relative:page;mso-wrap-distance-bottom:0pt;mso-wrap-distance-left:14.4pt;mso-wrap-distance-right:14.4pt;mso-wrap-distance-top:0pt;z-index:251659264;mso-width-relative:margin;mso-height-relative:page;mso-width-percent:790;mso-height-percent:350;" filled="f" stroked="f" coordsize="21600,21600" o:gfxdata="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DcrCdUAAAAGAQAADwAAAAAAAAABACAAAAAi&#10;AAAAZHJzL2Rvd25yZXYueG1sUEsBAhQAFAAAAAgAh07iQM29jlfUAQAAlgMAAA4AAAAAAAAAAQAg&#10;AAAAJAEAAGRycy9lMm9Eb2MueG1sUEsFBgAAAAAGAAYAWQEAAGoFAAAAAA==&#10;">
                <v:fill on="f" focussize="0,0"/>
                <v:stroke on="f"/>
                <v:imagedata o:title=""/>
                <o:lock v:ext="edit" aspectratio="f"/>
                <v:textbox inset="0mm,0mm,0mm,0mm" style="mso-fit-shape-to-text:t;">
                  <w:txbxContent>
                    <w:p>
                      <w:pPr>
                        <w:pStyle w:val="27"/>
                        <w:spacing w:before="40" w:after="560" w:line="216" w:lineRule="auto"/>
                        <w:rPr>
                          <w:rFonts w:ascii="黑体" w:hAnsi="黑体" w:eastAsia="黑体"/>
                          <w:sz w:val="48"/>
                          <w:szCs w:val="48"/>
                        </w:rPr>
                      </w:pPr>
                      <w:bookmarkStart w:id="21" w:name="_Hlk77506948"/>
                      <w:r>
                        <w:rPr>
                          <w:rFonts w:hint="eastAsia" w:ascii="黑体" w:hAnsi="黑体" w:eastAsia="黑体"/>
                          <w:sz w:val="48"/>
                          <w:szCs w:val="48"/>
                          <w:lang w:eastAsia="zh-CN"/>
                        </w:rPr>
                        <w:t>2024年清华大学学生寒假社会实践支队成果总结报告</w:t>
                      </w:r>
                      <w:bookmarkEnd w:id="21"/>
                    </w:p>
                    <w:p>
                      <w:pPr>
                        <w:pStyle w:val="27"/>
                        <w:spacing w:before="40" w:after="40"/>
                        <w:rPr>
                          <w:rFonts w:ascii="宋体" w:hAnsi="宋体" w:eastAsia="宋体"/>
                          <w:caps/>
                          <w:sz w:val="28"/>
                          <w:szCs w:val="28"/>
                        </w:rPr>
                      </w:pPr>
                      <w:r>
                        <w:rPr>
                          <w:rFonts w:ascii="宋体" w:hAnsi="宋体" w:eastAsia="宋体"/>
                          <w:caps/>
                          <w:sz w:val="28"/>
                          <w:szCs w:val="28"/>
                          <w:lang w:val="en-US"/>
                        </w:rPr>
                        <w:t>问道现代化</w:t>
                      </w:r>
                      <w:r>
                        <w:rPr>
                          <w:rFonts w:ascii="宋体" w:hAnsi="宋体" w:eastAsia="宋体"/>
                          <w:caps/>
                          <w:sz w:val="28"/>
                          <w:szCs w:val="28"/>
                        </w:rPr>
                        <w:t>_</w:t>
                      </w:r>
                      <w:r>
                        <w:rPr>
                          <w:rFonts w:ascii="宋体" w:hAnsi="宋体" w:eastAsia="宋体"/>
                          <w:caps/>
                          <w:sz w:val="28"/>
                          <w:szCs w:val="28"/>
                          <w:lang w:val="en-US"/>
                        </w:rPr>
                        <w:t>生命科学学院</w:t>
                      </w:r>
                      <w:r>
                        <w:rPr>
                          <w:rFonts w:ascii="宋体" w:hAnsi="宋体" w:eastAsia="宋体"/>
                          <w:caps/>
                          <w:sz w:val="28"/>
                          <w:szCs w:val="28"/>
                        </w:rPr>
                        <w:t>_</w:t>
                      </w:r>
                      <w:r>
                        <w:rPr>
                          <w:rFonts w:hAnsi="宋体" w:eastAsia="宋体"/>
                          <w:caps/>
                          <w:sz w:val="28"/>
                          <w:szCs w:val="28"/>
                          <w:lang w:val="en-US"/>
                        </w:rPr>
                        <w:t>“滇羽奇缘”赴云南盈江调研支队</w:t>
                      </w:r>
                    </w:p>
                    <w:p>
                      <w:pPr>
                        <w:pStyle w:val="27"/>
                        <w:spacing w:before="80" w:after="40"/>
                        <w:rPr>
                          <w:rFonts w:ascii="宋体" w:hAnsi="宋体" w:eastAsia="宋体"/>
                          <w:caps/>
                          <w:sz w:val="24"/>
                          <w:szCs w:val="24"/>
                        </w:rPr>
                      </w:pPr>
                      <w:r>
                        <w:rPr>
                          <w:rFonts w:ascii="宋体" w:hAnsi="宋体" w:eastAsia="宋体"/>
                          <w:caps/>
                          <w:sz w:val="24"/>
                          <w:szCs w:val="24"/>
                          <w:lang w:val="en-US"/>
                        </w:rPr>
                        <w:t>刘昊萱</w:t>
                      </w:r>
                    </w:p>
                  </w:txbxContent>
                </v:textbox>
                <w10:wrap type="square"/>
              </v:rect>
            </w:pict>
          </mc:Fallback>
        </mc:AlternateContent>
      </w:r>
      <w:r>
        <mc:AlternateContent>
          <mc:Choice Requires="wps">
            <w:drawing>
              <wp:anchor distT="0" distB="0" distL="0" distR="0" simplePos="0" relativeHeight="251659264" behindDoc="0" locked="0" layoutInCell="1" allowOverlap="1">
                <wp:simplePos x="0" y="0"/>
                <wp:positionH relativeFrom="margin">
                  <wp:align>right</wp:align>
                </wp:positionH>
                <mc:AlternateContent>
                  <mc:Choice Requires="wp14">
                    <wp:positionV relativeFrom="page">
                      <wp14:pctPosVOffset>2000</wp14:pctPosVOffset>
                    </wp:positionV>
                  </mc:Choice>
                  <mc:Fallback>
                    <wp:positionV relativeFrom="page">
                      <wp:posOffset>213360</wp:posOffset>
                    </wp:positionV>
                  </mc:Fallback>
                </mc:AlternateContent>
                <wp:extent cx="594360" cy="987425"/>
                <wp:effectExtent l="0" t="0" r="0" b="5080"/>
                <wp:wrapNone/>
                <wp:docPr id="1027" name="矩形 132"/>
                <wp:cNvGraphicFramePr/>
                <a:graphic xmlns:a="http://schemas.openxmlformats.org/drawingml/2006/main">
                  <a:graphicData uri="http://schemas.microsoft.com/office/word/2010/wordprocessingShape">
                    <wps:wsp>
                      <wps:cNvSpPr/>
                      <wps:spPr>
                        <a:xfrm>
                          <a:off x="0" y="0"/>
                          <a:ext cx="594360" cy="987425"/>
                        </a:xfrm>
                        <a:prstGeom prst="rect">
                          <a:avLst/>
                        </a:prstGeom>
                        <a:solidFill>
                          <a:srgbClr val="5B9BD5"/>
                        </a:solidFill>
                        <a:ln>
                          <a:noFill/>
                        </a:ln>
                      </wps:spPr>
                      <wps:txbx>
                        <w:txbxContent>
                          <w:p>
                            <w:pPr>
                              <w:pStyle w:val="27"/>
                              <w:jc w:val="right"/>
                              <w:rPr>
                                <w:rFonts w:hint="default" w:eastAsia="等线"/>
                                <w:color w:val="FFFFFF"/>
                                <w:sz w:val="24"/>
                                <w:szCs w:val="24"/>
                                <w:lang w:val="en-US" w:eastAsia="zh-CN"/>
                              </w:rPr>
                            </w:pPr>
                            <w:r>
                              <w:rPr>
                                <w:rFonts w:hint="eastAsia"/>
                                <w:color w:val="FFFFFF"/>
                                <w:sz w:val="24"/>
                                <w:szCs w:val="24"/>
                                <w:lang w:val="en-US" w:eastAsia="zh-CN"/>
                              </w:rPr>
                              <w:t>2024</w:t>
                            </w:r>
                          </w:p>
                        </w:txbxContent>
                      </wps:txbx>
                      <wps:bodyPr vert="horz" wrap="square" lIns="45720" tIns="45720" rIns="45720" bIns="45720" anchor="b">
                        <a:noAutofit/>
                      </wps:bodyPr>
                    </wps:wsp>
                  </a:graphicData>
                </a:graphic>
                <wp14:sizeRelH relativeFrom="page">
                  <wp14:pctWidth>7600</wp14:pctWidth>
                </wp14:sizeRelH>
                <wp14:sizeRelV relativeFrom="page">
                  <wp14:pctHeight>9800</wp14:pctHeight>
                </wp14:sizeRelV>
              </wp:anchor>
            </w:drawing>
          </mc:Choice>
          <mc:Fallback>
            <w:pict>
              <v:rect id="矩形 132" o:spid="_x0000_s1026" o:spt="1" style="position:absolute;left:0pt;margin-left:460.1pt;margin-top:16.8pt;height:77.75pt;width:46.8pt;mso-position-horizontal-relative:page;mso-position-vertical-relative:page;z-index:251659264;v-text-anchor:bottom;mso-width-relative:page;mso-height-relative:page;mso-width-percent:76;mso-height-percent:98;" fillcolor="#5B9BD5" filled="t" stroked="f" coordsize="21600,21600" o:gfxdata="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aQUebT&#10;AAAABAEAAA8AAAAAAAAAAQAgAAAAIgAAAGRycy9kb3ducmV2LnhtbFBLAQIUABQAAAAIAIdO4kC0&#10;IJTO7AEAANUDAAAOAAAAAAAAAAEAIAAAACIBAABkcnMvZTJvRG9jLnhtbFBLBQYAAAAABgAGAFkB&#10;AACABQAAAAA=&#10;">
                <v:fill on="t" focussize="0,0"/>
                <v:stroke on="f"/>
                <v:imagedata o:title=""/>
                <o:lock v:ext="edit" aspectratio="f"/>
                <v:textbox inset="1.27mm,1.27mm,1.27mm,1.27mm">
                  <w:txbxContent>
                    <w:p>
                      <w:pPr>
                        <w:pStyle w:val="27"/>
                        <w:jc w:val="right"/>
                        <w:rPr>
                          <w:rFonts w:hint="default" w:eastAsia="等线"/>
                          <w:color w:val="FFFFFF"/>
                          <w:sz w:val="24"/>
                          <w:szCs w:val="24"/>
                          <w:lang w:val="en-US" w:eastAsia="zh-CN"/>
                        </w:rPr>
                      </w:pPr>
                      <w:r>
                        <w:rPr>
                          <w:rFonts w:hint="eastAsia"/>
                          <w:color w:val="FFFFFF"/>
                          <w:sz w:val="24"/>
                          <w:szCs w:val="24"/>
                          <w:lang w:val="en-US" w:eastAsia="zh-CN"/>
                        </w:rPr>
                        <w:t>2024</w:t>
                      </w:r>
                    </w:p>
                  </w:txbxContent>
                </v:textbox>
              </v:rect>
            </w:pict>
          </mc:Fallback>
        </mc:AlternateContent>
      </w:r>
      <w:r>
        <w:br w:type="page"/>
      </w:r>
    </w:p>
    <w:p>
      <w:pPr>
        <w:pStyle w:val="30"/>
        <w:rPr>
          <w:rFonts w:ascii="黑体" w:hAnsi="黑体" w:eastAsia="黑体"/>
          <w:b/>
          <w:bCs/>
          <w:sz w:val="30"/>
          <w:szCs w:val="30"/>
        </w:rPr>
      </w:pPr>
      <w:r>
        <w:rPr>
          <w:rFonts w:ascii="黑体" w:hAnsi="黑体" w:eastAsia="黑体"/>
          <w:b/>
          <w:bCs/>
          <w:sz w:val="30"/>
          <w:szCs w:val="30"/>
          <w:lang w:val="zh-CN"/>
        </w:rPr>
        <w:t>目录</w:t>
      </w:r>
    </w:p>
    <w:p>
      <w:pPr>
        <w:pStyle w:val="9"/>
        <w:tabs>
          <w:tab w:val="right" w:leader="dot" w:pos="8296"/>
        </w:tabs>
        <w:rPr>
          <w:rFonts w:ascii="宋体" w:hAnsi="宋体" w:eastAsia="宋体"/>
          <w:sz w:val="30"/>
          <w:szCs w:val="30"/>
        </w:rPr>
      </w:pPr>
      <w:r>
        <w:rPr>
          <w:rFonts w:ascii="宋体" w:hAnsi="宋体" w:eastAsia="宋体"/>
          <w:sz w:val="30"/>
          <w:szCs w:val="30"/>
        </w:rPr>
        <w:fldChar w:fldCharType="begin"/>
      </w:r>
      <w:r>
        <w:rPr>
          <w:rFonts w:ascii="宋体" w:hAnsi="宋体" w:eastAsia="宋体"/>
          <w:sz w:val="30"/>
          <w:szCs w:val="30"/>
        </w:rPr>
        <w:instrText xml:space="preserve"> TOC \o "1-3" \h \z \u </w:instrText>
      </w:r>
      <w:r>
        <w:rPr>
          <w:rFonts w:ascii="宋体" w:hAnsi="宋体" w:eastAsia="宋体"/>
          <w:sz w:val="30"/>
          <w:szCs w:val="30"/>
        </w:rPr>
        <w:fldChar w:fldCharType="separate"/>
      </w:r>
      <w:r>
        <w:fldChar w:fldCharType="begin"/>
      </w:r>
      <w:r>
        <w:instrText xml:space="preserve"> HYPERLINK \l "_Toc77510604" </w:instrText>
      </w:r>
      <w:r>
        <w:fldChar w:fldCharType="separate"/>
      </w:r>
      <w:r>
        <w:rPr>
          <w:rStyle w:val="21"/>
          <w:rFonts w:ascii="宋体" w:hAnsi="宋体" w:eastAsia="宋体"/>
          <w:sz w:val="30"/>
          <w:szCs w:val="30"/>
        </w:rPr>
        <w:t>202</w:t>
      </w:r>
      <w:r>
        <w:rPr>
          <w:rStyle w:val="21"/>
          <w:rFonts w:hint="eastAsia" w:ascii="宋体" w:hAnsi="宋体" w:eastAsia="宋体"/>
          <w:sz w:val="30"/>
          <w:szCs w:val="30"/>
          <w:lang w:val="en-US" w:eastAsia="zh-CN"/>
        </w:rPr>
        <w:t>4</w:t>
      </w:r>
      <w:r>
        <w:rPr>
          <w:rStyle w:val="21"/>
          <w:rFonts w:ascii="宋体" w:hAnsi="宋体" w:eastAsia="宋体"/>
          <w:sz w:val="30"/>
          <w:szCs w:val="30"/>
        </w:rPr>
        <w:t>年清华大学学生</w:t>
      </w:r>
      <w:r>
        <w:rPr>
          <w:rStyle w:val="21"/>
          <w:rFonts w:hint="eastAsia" w:ascii="宋体" w:hAnsi="宋体" w:eastAsia="宋体"/>
          <w:sz w:val="30"/>
          <w:szCs w:val="30"/>
        </w:rPr>
        <w:t>寒假</w:t>
      </w:r>
      <w:r>
        <w:rPr>
          <w:rStyle w:val="21"/>
          <w:rFonts w:ascii="宋体" w:hAnsi="宋体" w:eastAsia="宋体"/>
          <w:sz w:val="30"/>
          <w:szCs w:val="30"/>
        </w:rPr>
        <w:t>社会实践支队组织工作报告</w:t>
      </w:r>
      <w:r>
        <w:rPr>
          <w:rFonts w:ascii="宋体" w:hAnsi="宋体" w:eastAsia="宋体"/>
          <w:sz w:val="30"/>
          <w:szCs w:val="30"/>
        </w:rPr>
        <w:tab/>
      </w:r>
      <w:r>
        <w:rPr>
          <w:rFonts w:ascii="宋体" w:hAnsi="宋体" w:eastAsia="宋体"/>
          <w:sz w:val="30"/>
          <w:szCs w:val="30"/>
        </w:rPr>
        <w:fldChar w:fldCharType="begin"/>
      </w:r>
      <w:r>
        <w:rPr>
          <w:rFonts w:ascii="宋体" w:hAnsi="宋体" w:eastAsia="宋体"/>
          <w:sz w:val="30"/>
          <w:szCs w:val="30"/>
        </w:rPr>
        <w:instrText xml:space="preserve"> PAGEREF _Toc77510604 \h </w:instrText>
      </w:r>
      <w:r>
        <w:rPr>
          <w:rFonts w:ascii="宋体" w:hAnsi="宋体" w:eastAsia="宋体"/>
          <w:sz w:val="30"/>
          <w:szCs w:val="30"/>
        </w:rPr>
        <w:fldChar w:fldCharType="separate"/>
      </w:r>
      <w:r>
        <w:rPr>
          <w:rFonts w:ascii="宋体" w:hAnsi="宋体" w:eastAsia="宋体"/>
          <w:sz w:val="30"/>
          <w:szCs w:val="30"/>
        </w:rPr>
        <w:t>2</w:t>
      </w:r>
      <w:r>
        <w:rPr>
          <w:rFonts w:ascii="宋体" w:hAnsi="宋体" w:eastAsia="宋体"/>
          <w:sz w:val="30"/>
          <w:szCs w:val="30"/>
        </w:rPr>
        <w:fldChar w:fldCharType="end"/>
      </w:r>
      <w:r>
        <w:rPr>
          <w:rFonts w:ascii="宋体" w:hAnsi="宋体" w:eastAsia="宋体"/>
          <w:sz w:val="30"/>
          <w:szCs w:val="30"/>
        </w:rPr>
        <w:fldChar w:fldCharType="end"/>
      </w:r>
    </w:p>
    <w:p>
      <w:pPr>
        <w:pStyle w:val="9"/>
        <w:tabs>
          <w:tab w:val="right" w:leader="dot" w:pos="8296"/>
        </w:tabs>
        <w:rPr>
          <w:rFonts w:ascii="宋体" w:hAnsi="宋体" w:eastAsia="宋体"/>
          <w:sz w:val="30"/>
          <w:szCs w:val="30"/>
        </w:rPr>
      </w:pPr>
      <w:r>
        <w:fldChar w:fldCharType="begin"/>
      </w:r>
      <w:r>
        <w:instrText xml:space="preserve"> HYPERLINK \l "_Toc77510605" </w:instrText>
      </w:r>
      <w:r>
        <w:fldChar w:fldCharType="separate"/>
      </w:r>
      <w:r>
        <w:rPr>
          <w:rStyle w:val="21"/>
          <w:rFonts w:ascii="宋体" w:hAnsi="宋体" w:eastAsia="宋体"/>
          <w:sz w:val="30"/>
          <w:szCs w:val="30"/>
        </w:rPr>
        <w:t>202</w:t>
      </w:r>
      <w:r>
        <w:rPr>
          <w:rStyle w:val="21"/>
          <w:rFonts w:hint="eastAsia" w:ascii="宋体" w:hAnsi="宋体" w:eastAsia="宋体"/>
          <w:sz w:val="30"/>
          <w:szCs w:val="30"/>
          <w:lang w:val="en-US" w:eastAsia="zh-CN"/>
        </w:rPr>
        <w:t>4</w:t>
      </w:r>
      <w:r>
        <w:rPr>
          <w:rStyle w:val="21"/>
          <w:rFonts w:ascii="宋体" w:hAnsi="宋体" w:eastAsia="宋体"/>
          <w:sz w:val="30"/>
          <w:szCs w:val="30"/>
        </w:rPr>
        <w:t>年清华大学学生</w:t>
      </w:r>
      <w:r>
        <w:rPr>
          <w:rStyle w:val="21"/>
          <w:rFonts w:hint="eastAsia" w:ascii="宋体" w:hAnsi="宋体" w:eastAsia="宋体"/>
          <w:sz w:val="30"/>
          <w:szCs w:val="30"/>
        </w:rPr>
        <w:t>寒假</w:t>
      </w:r>
      <w:r>
        <w:rPr>
          <w:rStyle w:val="21"/>
          <w:rFonts w:ascii="宋体" w:hAnsi="宋体" w:eastAsia="宋体"/>
          <w:sz w:val="30"/>
          <w:szCs w:val="30"/>
        </w:rPr>
        <w:t>社会实践支队调研报告</w:t>
      </w:r>
      <w:r>
        <w:rPr>
          <w:rFonts w:ascii="宋体" w:hAnsi="宋体" w:eastAsia="宋体"/>
          <w:sz w:val="30"/>
          <w:szCs w:val="30"/>
        </w:rPr>
        <w:tab/>
      </w:r>
      <w:r>
        <w:rPr>
          <w:rFonts w:ascii="宋体" w:hAnsi="宋体" w:eastAsia="宋体"/>
          <w:sz w:val="30"/>
          <w:szCs w:val="30"/>
        </w:rPr>
        <w:fldChar w:fldCharType="begin"/>
      </w:r>
      <w:r>
        <w:rPr>
          <w:rFonts w:ascii="宋体" w:hAnsi="宋体" w:eastAsia="宋体"/>
          <w:sz w:val="30"/>
          <w:szCs w:val="30"/>
        </w:rPr>
        <w:instrText xml:space="preserve"> PAGEREF _Toc77510605 \h </w:instrText>
      </w:r>
      <w:r>
        <w:rPr>
          <w:rFonts w:ascii="宋体" w:hAnsi="宋体" w:eastAsia="宋体"/>
          <w:sz w:val="30"/>
          <w:szCs w:val="30"/>
        </w:rPr>
        <w:fldChar w:fldCharType="separate"/>
      </w:r>
      <w:r>
        <w:rPr>
          <w:rFonts w:ascii="宋体" w:hAnsi="宋体" w:eastAsia="宋体"/>
          <w:sz w:val="30"/>
          <w:szCs w:val="30"/>
        </w:rPr>
        <w:t>4</w:t>
      </w:r>
      <w:r>
        <w:rPr>
          <w:rFonts w:ascii="宋体" w:hAnsi="宋体" w:eastAsia="宋体"/>
          <w:sz w:val="30"/>
          <w:szCs w:val="30"/>
        </w:rPr>
        <w:fldChar w:fldCharType="end"/>
      </w:r>
      <w:r>
        <w:rPr>
          <w:rFonts w:ascii="宋体" w:hAnsi="宋体" w:eastAsia="宋体"/>
          <w:sz w:val="30"/>
          <w:szCs w:val="30"/>
        </w:rPr>
        <w:fldChar w:fldCharType="end"/>
      </w:r>
    </w:p>
    <w:p>
      <w:pPr>
        <w:pStyle w:val="11"/>
        <w:tabs>
          <w:tab w:val="right" w:leader="dot" w:pos="8296"/>
        </w:tabs>
        <w:rPr>
          <w:rFonts w:ascii="宋体" w:hAnsi="宋体" w:eastAsia="宋体"/>
          <w:sz w:val="30"/>
          <w:szCs w:val="30"/>
        </w:rPr>
      </w:pPr>
      <w:r>
        <w:fldChar w:fldCharType="begin"/>
      </w:r>
      <w:r>
        <w:instrText xml:space="preserve"> HYPERLINK \l "_Toc77510606" </w:instrText>
      </w:r>
      <w:r>
        <w:fldChar w:fldCharType="separate"/>
      </w:r>
      <w:r>
        <w:rPr>
          <w:rStyle w:val="21"/>
          <w:rFonts w:hint="eastAsia" w:ascii="宋体" w:hAnsi="宋体" w:eastAsia="宋体"/>
          <w:sz w:val="30"/>
          <w:szCs w:val="30"/>
          <w:lang w:val="en-US" w:eastAsia="zh-CN"/>
        </w:rPr>
        <w:t>云南盈江</w:t>
      </w:r>
      <w:r>
        <w:rPr>
          <w:rStyle w:val="21"/>
          <w:rFonts w:ascii="宋体" w:hAnsi="宋体" w:eastAsia="宋体"/>
          <w:sz w:val="30"/>
          <w:szCs w:val="30"/>
          <w:lang w:val="en-US"/>
        </w:rPr>
        <w:t>观鸟旅游发展</w:t>
      </w:r>
      <w:r>
        <w:rPr>
          <w:rStyle w:val="21"/>
          <w:rFonts w:ascii="宋体" w:hAnsi="宋体" w:eastAsia="宋体"/>
          <w:sz w:val="30"/>
          <w:szCs w:val="30"/>
        </w:rPr>
        <w:t>调研报告</w:t>
      </w:r>
      <w:r>
        <w:rPr>
          <w:rFonts w:ascii="宋体" w:hAnsi="宋体" w:eastAsia="宋体"/>
          <w:sz w:val="30"/>
          <w:szCs w:val="30"/>
        </w:rPr>
        <w:tab/>
      </w:r>
      <w:r>
        <w:rPr>
          <w:rFonts w:ascii="宋体" w:hAnsi="宋体" w:eastAsia="宋体"/>
          <w:sz w:val="30"/>
          <w:szCs w:val="30"/>
        </w:rPr>
        <w:fldChar w:fldCharType="begin"/>
      </w:r>
      <w:r>
        <w:rPr>
          <w:rFonts w:ascii="宋体" w:hAnsi="宋体" w:eastAsia="宋体"/>
          <w:sz w:val="30"/>
          <w:szCs w:val="30"/>
        </w:rPr>
        <w:instrText xml:space="preserve"> PAGEREF _Toc77510606 \h </w:instrText>
      </w:r>
      <w:r>
        <w:rPr>
          <w:rFonts w:ascii="宋体" w:hAnsi="宋体" w:eastAsia="宋体"/>
          <w:sz w:val="30"/>
          <w:szCs w:val="30"/>
        </w:rPr>
        <w:fldChar w:fldCharType="separate"/>
      </w:r>
      <w:r>
        <w:rPr>
          <w:rFonts w:ascii="宋体" w:hAnsi="宋体" w:eastAsia="宋体"/>
          <w:sz w:val="30"/>
          <w:szCs w:val="30"/>
        </w:rPr>
        <w:t>4</w:t>
      </w:r>
      <w:r>
        <w:rPr>
          <w:rFonts w:ascii="宋体" w:hAnsi="宋体" w:eastAsia="宋体"/>
          <w:sz w:val="30"/>
          <w:szCs w:val="30"/>
        </w:rPr>
        <w:fldChar w:fldCharType="end"/>
      </w:r>
      <w:r>
        <w:rPr>
          <w:rFonts w:ascii="宋体" w:hAnsi="宋体" w:eastAsia="宋体"/>
          <w:sz w:val="30"/>
          <w:szCs w:val="30"/>
        </w:rPr>
        <w:fldChar w:fldCharType="end"/>
      </w:r>
    </w:p>
    <w:p/>
    <w:p>
      <w:pPr>
        <w:pStyle w:val="2"/>
        <w:bidi w:val="0"/>
      </w:pPr>
    </w:p>
    <w:p>
      <w:r>
        <w:rPr>
          <w:rFonts w:ascii="宋体" w:hAnsi="宋体" w:eastAsia="宋体"/>
          <w:b/>
          <w:bCs/>
          <w:sz w:val="30"/>
          <w:szCs w:val="30"/>
          <w:lang w:val="zh-CN"/>
        </w:rPr>
        <w:fldChar w:fldCharType="end"/>
      </w:r>
    </w:p>
    <w:p>
      <w:pPr>
        <w:widowControl/>
        <w:spacing w:line="480" w:lineRule="auto"/>
        <w:rPr>
          <w:rFonts w:ascii="黑体" w:hAnsi="黑体" w:eastAsia="黑体"/>
          <w:color w:val="000000"/>
          <w:sz w:val="32"/>
        </w:rPr>
      </w:pPr>
    </w:p>
    <w:p>
      <w:pPr>
        <w:widowControl/>
        <w:spacing w:line="480" w:lineRule="auto"/>
        <w:ind w:firstLine="640" w:firstLineChars="200"/>
        <w:rPr>
          <w:rFonts w:ascii="黑体" w:hAnsi="黑体" w:eastAsia="黑体"/>
          <w:color w:val="000000"/>
          <w:sz w:val="32"/>
        </w:rPr>
      </w:pPr>
      <w:r>
        <w:rPr>
          <w:rFonts w:ascii="黑体" w:hAnsi="黑体" w:eastAsia="黑体"/>
          <w:color w:val="000000"/>
          <w:sz w:val="32"/>
        </w:rPr>
        <w:br w:type="page"/>
      </w:r>
    </w:p>
    <w:p>
      <w:pPr>
        <w:pStyle w:val="2"/>
        <w:jc w:val="center"/>
        <w:rPr>
          <w:rFonts w:ascii="黑体" w:hAnsi="黑体" w:eastAsia="黑体"/>
          <w:sz w:val="32"/>
          <w:szCs w:val="32"/>
        </w:rPr>
      </w:pPr>
      <w:bookmarkStart w:id="0" w:name="_Toc77510604"/>
      <w:bookmarkStart w:id="1" w:name="_Hlk77506369"/>
      <w:r>
        <w:rPr>
          <w:rFonts w:hint="eastAsia" w:ascii="黑体" w:hAnsi="黑体" w:eastAsia="黑体"/>
          <w:sz w:val="32"/>
          <w:szCs w:val="32"/>
        </w:rPr>
        <w:t>202</w:t>
      </w:r>
      <w:r>
        <w:rPr>
          <w:rFonts w:hint="eastAsia" w:ascii="黑体" w:hAnsi="黑体" w:eastAsia="黑体"/>
          <w:sz w:val="32"/>
          <w:szCs w:val="32"/>
          <w:lang w:val="en-US" w:eastAsia="zh-CN"/>
        </w:rPr>
        <w:t>4</w:t>
      </w:r>
      <w:r>
        <w:rPr>
          <w:rFonts w:hint="eastAsia" w:ascii="黑体" w:hAnsi="黑体" w:eastAsia="黑体"/>
          <w:sz w:val="32"/>
          <w:szCs w:val="32"/>
        </w:rPr>
        <w:t>年</w:t>
      </w:r>
      <w:r>
        <w:rPr>
          <w:rFonts w:ascii="黑体" w:hAnsi="黑体" w:eastAsia="黑体"/>
          <w:sz w:val="32"/>
          <w:szCs w:val="32"/>
        </w:rPr>
        <w:t>清华大学学生</w:t>
      </w:r>
      <w:r>
        <w:rPr>
          <w:rFonts w:hint="eastAsia" w:ascii="黑体" w:hAnsi="黑体" w:eastAsia="黑体"/>
          <w:sz w:val="32"/>
          <w:szCs w:val="32"/>
        </w:rPr>
        <w:t>寒假社会实践支队组织</w:t>
      </w:r>
      <w:r>
        <w:rPr>
          <w:rFonts w:ascii="黑体" w:hAnsi="黑体" w:eastAsia="黑体"/>
          <w:sz w:val="32"/>
          <w:szCs w:val="32"/>
        </w:rPr>
        <w:t>工作报告</w:t>
      </w:r>
      <w:bookmarkEnd w:id="0"/>
    </w:p>
    <w:bookmarkEnd w:id="1"/>
    <w:tbl>
      <w:tblPr>
        <w:tblStyle w:val="15"/>
        <w:tblW w:w="9675" w:type="dxa"/>
        <w:jc w:val="center"/>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Layout w:type="fixed"/>
        <w:tblCellMar>
          <w:top w:w="0" w:type="dxa"/>
          <w:left w:w="108" w:type="dxa"/>
          <w:bottom w:w="0" w:type="dxa"/>
          <w:right w:w="108" w:type="dxa"/>
        </w:tblCellMar>
      </w:tblPr>
      <w:tblGrid>
        <w:gridCol w:w="1539"/>
        <w:gridCol w:w="1000"/>
        <w:gridCol w:w="1276"/>
        <w:gridCol w:w="1127"/>
        <w:gridCol w:w="715"/>
        <w:gridCol w:w="561"/>
        <w:gridCol w:w="2126"/>
        <w:gridCol w:w="1331"/>
      </w:tblGrid>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12" w:space="0"/>
              <w:left w:val="single" w:color="auto" w:sz="12" w:space="0"/>
              <w:bottom w:val="single" w:color="auto" w:sz="8"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支队正式全称</w:t>
            </w:r>
          </w:p>
        </w:tc>
        <w:tc>
          <w:tcPr>
            <w:tcW w:w="8136" w:type="dxa"/>
            <w:gridSpan w:val="7"/>
            <w:tcBorders>
              <w:top w:val="single" w:color="auto" w:sz="12" w:space="0"/>
              <w:left w:val="single" w:color="auto" w:sz="6" w:space="0"/>
              <w:bottom w:val="single" w:color="auto" w:sz="8" w:space="0"/>
              <w:right w:val="single" w:color="auto" w:sz="12"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清华大学生命科学学院</w:t>
            </w:r>
            <w:r>
              <w:rPr>
                <w:rFonts w:hint="eastAsia" w:ascii="仿宋" w:hAnsi="仿宋" w:eastAsia="仿宋" w:cs="Times New Roman"/>
                <w:color w:val="000000"/>
                <w:szCs w:val="21"/>
                <w:lang w:eastAsia="zh-CN"/>
              </w:rPr>
              <w:t>“</w:t>
            </w:r>
            <w:r>
              <w:rPr>
                <w:rFonts w:hint="eastAsia" w:ascii="仿宋" w:hAnsi="仿宋" w:eastAsia="仿宋" w:cs="Times New Roman"/>
                <w:color w:val="000000"/>
                <w:szCs w:val="21"/>
                <w:lang w:val="en-US" w:eastAsia="zh-CN"/>
              </w:rPr>
              <w:t>滇羽奇缘</w:t>
            </w:r>
            <w:r>
              <w:rPr>
                <w:rFonts w:hint="eastAsia" w:ascii="仿宋" w:hAnsi="仿宋" w:eastAsia="仿宋" w:cs="Times New Roman"/>
                <w:color w:val="000000"/>
                <w:szCs w:val="21"/>
                <w:lang w:eastAsia="zh-CN"/>
              </w:rPr>
              <w:t>”</w:t>
            </w:r>
            <w:r>
              <w:rPr>
                <w:rFonts w:hint="eastAsia" w:ascii="仿宋" w:hAnsi="仿宋" w:eastAsia="仿宋" w:cs="Times New Roman"/>
                <w:color w:val="000000"/>
                <w:szCs w:val="21"/>
                <w:lang w:val="en-US" w:eastAsia="zh-CN"/>
              </w:rPr>
              <w:t>赴云南盈江调研支队</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8"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支队在实践平台立项的名称</w:t>
            </w:r>
          </w:p>
        </w:tc>
        <w:tc>
          <w:tcPr>
            <w:tcW w:w="8136" w:type="dxa"/>
            <w:gridSpan w:val="7"/>
            <w:tcBorders>
              <w:top w:val="single" w:color="auto" w:sz="8" w:space="0"/>
              <w:left w:val="single" w:color="auto" w:sz="6" w:space="0"/>
              <w:bottom w:val="single" w:color="auto" w:sz="6" w:space="0"/>
              <w:right w:val="single" w:color="auto" w:sz="12"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清华大学生命科学学院“滇羽奇缘”赴云南盈江调研支队</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所属类别</w:t>
            </w:r>
          </w:p>
        </w:tc>
        <w:tc>
          <w:tcPr>
            <w:tcW w:w="8136" w:type="dxa"/>
            <w:gridSpan w:val="7"/>
            <w:tcBorders>
              <w:top w:val="single" w:color="auto" w:sz="4" w:space="0"/>
              <w:left w:val="single" w:color="auto" w:sz="6" w:space="0"/>
              <w:bottom w:val="single" w:color="auto" w:sz="6" w:space="0"/>
              <w:right w:val="single" w:color="auto" w:sz="12" w:space="0"/>
            </w:tcBorders>
            <w:vAlign w:val="center"/>
          </w:tcPr>
          <w:p>
            <w:pPr>
              <w:jc w:val="center"/>
              <w:rPr>
                <w:rFonts w:ascii="仿宋" w:hAnsi="仿宋" w:eastAsia="仿宋" w:cs="Times New Roman"/>
                <w:color w:val="000000"/>
                <w:szCs w:val="21"/>
              </w:rPr>
            </w:pPr>
            <w:r>
              <w:rPr>
                <w:rFonts w:ascii="Segoe UI Emoji" w:hAnsi="Segoe UI Emoji" w:eastAsia="Segoe UI Emoji" w:cs="Segoe UI Emoji"/>
                <w:color w:val="000000"/>
                <w:szCs w:val="21"/>
              </w:rPr>
              <w:t>□</w:t>
            </w:r>
            <w:r>
              <w:rPr>
                <w:rFonts w:hint="eastAsia" w:ascii="仿宋" w:hAnsi="仿宋" w:eastAsia="仿宋" w:cs="Times New Roman"/>
                <w:color w:val="000000"/>
                <w:szCs w:val="21"/>
              </w:rPr>
              <w:t>回首初心路</w:t>
            </w:r>
            <w:r>
              <w:rPr>
                <w:rFonts w:ascii="仿宋" w:hAnsi="仿宋" w:eastAsia="仿宋" w:cs="Times New Roman"/>
                <w:color w:val="000000"/>
                <w:szCs w:val="21"/>
              </w:rPr>
              <w:t xml:space="preserve">  </w:t>
            </w:r>
            <w:r>
              <w:rPr>
                <w:rFonts w:hint="eastAsia" w:ascii="Segoe UI Emoji" w:hAnsi="Segoe UI Emoji" w:eastAsia="宋体" w:cs="Segoe UI Emoji"/>
                <w:color w:val="000000"/>
                <w:szCs w:val="21"/>
                <w:lang w:eastAsia="zh-CN"/>
              </w:rPr>
              <w:t>☑</w:t>
            </w:r>
            <w:r>
              <w:rPr>
                <w:rFonts w:hint="eastAsia" w:ascii="仿宋" w:hAnsi="仿宋" w:eastAsia="仿宋" w:cs="Times New Roman"/>
                <w:color w:val="000000"/>
                <w:szCs w:val="21"/>
              </w:rPr>
              <w:t>问道现代化</w:t>
            </w:r>
            <w:r>
              <w:rPr>
                <w:rFonts w:ascii="仿宋" w:hAnsi="仿宋" w:eastAsia="仿宋" w:cs="Times New Roman"/>
                <w:color w:val="000000"/>
                <w:szCs w:val="21"/>
              </w:rPr>
              <w:t xml:space="preserve"> </w:t>
            </w:r>
          </w:p>
          <w:p>
            <w:pPr>
              <w:jc w:val="center"/>
              <w:rPr>
                <w:rFonts w:ascii="仿宋" w:hAnsi="仿宋" w:eastAsia="仿宋" w:cs="Times New Roman"/>
                <w:color w:val="000000"/>
                <w:szCs w:val="21"/>
              </w:rPr>
            </w:pPr>
            <w:r>
              <w:rPr>
                <w:rFonts w:ascii="Segoe UI Emoji" w:hAnsi="Segoe UI Emoji" w:eastAsia="Segoe UI Emoji" w:cs="Segoe UI Emoji"/>
                <w:color w:val="000000"/>
                <w:szCs w:val="21"/>
              </w:rPr>
              <w:t>□</w:t>
            </w:r>
            <w:r>
              <w:rPr>
                <w:rFonts w:hint="eastAsia" w:ascii="仿宋" w:hAnsi="仿宋" w:eastAsia="仿宋" w:cs="Times New Roman"/>
                <w:color w:val="000000"/>
                <w:szCs w:val="21"/>
              </w:rPr>
              <w:t>“清”年系民生</w:t>
            </w:r>
            <w:r>
              <w:rPr>
                <w:rFonts w:ascii="仿宋" w:hAnsi="仿宋" w:eastAsia="仿宋" w:cs="Times New Roman"/>
                <w:color w:val="000000"/>
                <w:szCs w:val="21"/>
              </w:rPr>
              <w:t xml:space="preserve">  </w:t>
            </w:r>
            <w:r>
              <w:rPr>
                <w:rFonts w:ascii="Segoe UI Emoji" w:hAnsi="Segoe UI Emoji" w:eastAsia="Segoe UI Emoji" w:cs="Segoe UI Emoji"/>
                <w:color w:val="000000"/>
                <w:szCs w:val="21"/>
              </w:rPr>
              <w:t>□</w:t>
            </w:r>
            <w:r>
              <w:rPr>
                <w:rFonts w:hint="eastAsia" w:ascii="仿宋" w:hAnsi="仿宋" w:eastAsia="仿宋" w:cs="Times New Roman"/>
                <w:color w:val="000000"/>
                <w:szCs w:val="21"/>
              </w:rPr>
              <w:t xml:space="preserve">“清”年爱劳动 </w:t>
            </w:r>
            <w:r>
              <w:rPr>
                <w:rFonts w:ascii="仿宋" w:hAnsi="仿宋" w:eastAsia="仿宋" w:cs="Times New Roman"/>
                <w:color w:val="000000"/>
                <w:szCs w:val="21"/>
              </w:rPr>
              <w:t xml:space="preserve"> </w:t>
            </w:r>
            <w:r>
              <w:rPr>
                <w:rFonts w:hint="eastAsia" w:ascii="仿宋" w:hAnsi="仿宋" w:eastAsia="仿宋" w:cs="Times New Roman"/>
                <w:color w:val="000000"/>
                <w:szCs w:val="21"/>
              </w:rPr>
              <w:t>□青年命运共同体</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6"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实践地点</w:t>
            </w:r>
          </w:p>
        </w:tc>
        <w:tc>
          <w:tcPr>
            <w:tcW w:w="3403" w:type="dxa"/>
            <w:gridSpan w:val="3"/>
            <w:tcBorders>
              <w:top w:val="single" w:color="auto" w:sz="6" w:space="0"/>
              <w:left w:val="single" w:color="auto" w:sz="6" w:space="0"/>
              <w:bottom w:val="single" w:color="auto" w:sz="6" w:space="0"/>
              <w:right w:val="single" w:color="auto" w:sz="6"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云南省盈江县</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支队人数</w:t>
            </w:r>
          </w:p>
        </w:tc>
        <w:tc>
          <w:tcPr>
            <w:tcW w:w="3457" w:type="dxa"/>
            <w:gridSpan w:val="2"/>
            <w:tcBorders>
              <w:top w:val="single" w:color="auto" w:sz="6" w:space="0"/>
              <w:left w:val="single" w:color="auto" w:sz="6" w:space="0"/>
              <w:bottom w:val="single" w:color="auto" w:sz="6" w:space="0"/>
              <w:right w:val="single" w:color="auto" w:sz="12"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18</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6"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实践时间</w:t>
            </w:r>
          </w:p>
        </w:tc>
        <w:tc>
          <w:tcPr>
            <w:tcW w:w="3403" w:type="dxa"/>
            <w:gridSpan w:val="3"/>
            <w:tcBorders>
              <w:top w:val="single" w:color="auto" w:sz="6" w:space="0"/>
              <w:left w:val="single" w:color="auto" w:sz="6"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202</w:t>
            </w:r>
            <w:r>
              <w:rPr>
                <w:rFonts w:hint="eastAsia" w:ascii="仿宋" w:hAnsi="仿宋" w:eastAsia="仿宋" w:cs="Times New Roman"/>
                <w:color w:val="000000"/>
                <w:szCs w:val="21"/>
                <w:lang w:val="en-US" w:eastAsia="zh-CN"/>
              </w:rPr>
              <w:t>4</w:t>
            </w:r>
            <w:r>
              <w:rPr>
                <w:rFonts w:hint="eastAsia" w:ascii="仿宋" w:hAnsi="仿宋" w:eastAsia="仿宋" w:cs="Times New Roman"/>
                <w:color w:val="000000"/>
                <w:szCs w:val="21"/>
              </w:rPr>
              <w:t>年</w:t>
            </w:r>
            <w:r>
              <w:rPr>
                <w:rFonts w:hint="eastAsia" w:ascii="仿宋" w:hAnsi="仿宋" w:eastAsia="仿宋" w:cs="Times New Roman"/>
                <w:color w:val="000000"/>
                <w:szCs w:val="21"/>
                <w:lang w:val="en-US" w:eastAsia="zh-CN"/>
              </w:rPr>
              <w:t>1月27</w:t>
            </w:r>
            <w:r>
              <w:rPr>
                <w:rFonts w:hint="eastAsia" w:ascii="仿宋" w:hAnsi="仿宋" w:eastAsia="仿宋" w:cs="Times New Roman"/>
                <w:color w:val="000000"/>
                <w:szCs w:val="21"/>
              </w:rPr>
              <w:t>日-202</w:t>
            </w:r>
            <w:r>
              <w:rPr>
                <w:rFonts w:hint="eastAsia" w:ascii="仿宋" w:hAnsi="仿宋" w:eastAsia="仿宋" w:cs="Times New Roman"/>
                <w:color w:val="000000"/>
                <w:szCs w:val="21"/>
                <w:lang w:val="en-US" w:eastAsia="zh-CN"/>
              </w:rPr>
              <w:t>4</w:t>
            </w:r>
            <w:r>
              <w:rPr>
                <w:rFonts w:hint="eastAsia" w:ascii="仿宋" w:hAnsi="仿宋" w:eastAsia="仿宋" w:cs="Times New Roman"/>
                <w:color w:val="000000"/>
                <w:szCs w:val="21"/>
              </w:rPr>
              <w:t>年</w:t>
            </w:r>
            <w:r>
              <w:rPr>
                <w:rFonts w:hint="eastAsia" w:ascii="仿宋" w:hAnsi="仿宋" w:eastAsia="仿宋" w:cs="Times New Roman"/>
                <w:color w:val="000000"/>
                <w:szCs w:val="21"/>
                <w:lang w:val="en-US" w:eastAsia="zh-CN"/>
              </w:rPr>
              <w:t>2</w:t>
            </w:r>
            <w:r>
              <w:rPr>
                <w:rFonts w:hint="eastAsia" w:ascii="仿宋" w:hAnsi="仿宋" w:eastAsia="仿宋" w:cs="Times New Roman"/>
                <w:color w:val="000000"/>
                <w:szCs w:val="21"/>
              </w:rPr>
              <w:t>月</w:t>
            </w:r>
            <w:r>
              <w:rPr>
                <w:rFonts w:hint="eastAsia" w:ascii="仿宋" w:hAnsi="仿宋" w:eastAsia="仿宋" w:cs="Times New Roman"/>
                <w:color w:val="000000"/>
                <w:szCs w:val="21"/>
                <w:lang w:val="en-US" w:eastAsia="zh-CN"/>
              </w:rPr>
              <w:t>2</w:t>
            </w:r>
            <w:r>
              <w:rPr>
                <w:rFonts w:hint="eastAsia" w:ascii="仿宋" w:hAnsi="仿宋" w:eastAsia="仿宋" w:cs="Times New Roman"/>
                <w:color w:val="000000"/>
                <w:szCs w:val="21"/>
              </w:rPr>
              <w:t>日</w:t>
            </w:r>
          </w:p>
        </w:tc>
        <w:tc>
          <w:tcPr>
            <w:tcW w:w="1276" w:type="dxa"/>
            <w:gridSpan w:val="2"/>
            <w:tcBorders>
              <w:top w:val="single" w:color="auto" w:sz="6" w:space="0"/>
              <w:left w:val="single" w:color="auto" w:sz="6" w:space="0"/>
              <w:bottom w:val="single" w:color="auto" w:sz="6"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支队长姓名</w:t>
            </w:r>
          </w:p>
        </w:tc>
        <w:tc>
          <w:tcPr>
            <w:tcW w:w="3457" w:type="dxa"/>
            <w:gridSpan w:val="2"/>
            <w:tcBorders>
              <w:top w:val="single" w:color="auto" w:sz="6" w:space="0"/>
              <w:left w:val="single" w:color="auto" w:sz="6" w:space="0"/>
              <w:bottom w:val="single" w:color="auto" w:sz="6" w:space="0"/>
              <w:right w:val="single" w:color="auto" w:sz="12" w:space="0"/>
            </w:tcBorders>
            <w:vAlign w:val="center"/>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刘昊萱</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6"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支队长邮箱</w:t>
            </w:r>
          </w:p>
        </w:tc>
        <w:tc>
          <w:tcPr>
            <w:tcW w:w="3403" w:type="dxa"/>
            <w:gridSpan w:val="3"/>
            <w:tcBorders>
              <w:top w:val="single" w:color="auto" w:sz="6" w:space="0"/>
              <w:left w:val="single" w:color="auto" w:sz="6" w:space="0"/>
              <w:bottom w:val="single" w:color="auto" w:sz="6" w:space="0"/>
              <w:right w:val="single" w:color="auto" w:sz="6"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liuhaoxu22@mails.tsinghua.edu.cn</w:t>
            </w:r>
          </w:p>
        </w:tc>
        <w:tc>
          <w:tcPr>
            <w:tcW w:w="1276" w:type="dxa"/>
            <w:gridSpan w:val="2"/>
            <w:tcBorders>
              <w:top w:val="single" w:color="auto" w:sz="6" w:space="0"/>
              <w:left w:val="single" w:color="auto" w:sz="6" w:space="0"/>
              <w:bottom w:val="single" w:color="auto" w:sz="6"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支队长手机</w:t>
            </w:r>
          </w:p>
        </w:tc>
        <w:tc>
          <w:tcPr>
            <w:tcW w:w="3457" w:type="dxa"/>
            <w:gridSpan w:val="2"/>
            <w:tcBorders>
              <w:top w:val="single" w:color="auto" w:sz="6" w:space="0"/>
              <w:left w:val="single" w:color="auto" w:sz="6" w:space="0"/>
              <w:bottom w:val="single" w:color="auto" w:sz="6" w:space="0"/>
              <w:right w:val="single" w:color="auto" w:sz="12"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13017552641</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6" w:space="0"/>
              <w:left w:val="single" w:color="auto" w:sz="12" w:space="0"/>
              <w:bottom w:val="single" w:color="auto" w:sz="6" w:space="0"/>
              <w:right w:val="single" w:color="auto" w:sz="6"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中共党员人数</w:t>
            </w:r>
          </w:p>
        </w:tc>
        <w:tc>
          <w:tcPr>
            <w:tcW w:w="1000" w:type="dxa"/>
            <w:tcBorders>
              <w:top w:val="single" w:color="auto" w:sz="6" w:space="0"/>
              <w:left w:val="single" w:color="auto" w:sz="6" w:space="0"/>
              <w:bottom w:val="single" w:color="auto" w:sz="6" w:space="0"/>
              <w:right w:val="single" w:color="auto" w:sz="8"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3</w:t>
            </w:r>
          </w:p>
        </w:tc>
        <w:tc>
          <w:tcPr>
            <w:tcW w:w="2403" w:type="dxa"/>
            <w:gridSpan w:val="2"/>
            <w:tcBorders>
              <w:top w:val="single" w:color="auto" w:sz="8" w:space="0"/>
              <w:left w:val="single" w:color="auto" w:sz="8" w:space="0"/>
              <w:bottom w:val="single" w:color="auto" w:sz="8" w:space="0"/>
              <w:right w:val="single" w:color="auto" w:sz="8"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中共预备党员人数</w:t>
            </w:r>
          </w:p>
        </w:tc>
        <w:tc>
          <w:tcPr>
            <w:tcW w:w="1276"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2</w:t>
            </w:r>
          </w:p>
        </w:tc>
        <w:tc>
          <w:tcPr>
            <w:tcW w:w="2126" w:type="dxa"/>
            <w:tcBorders>
              <w:top w:val="single" w:color="auto" w:sz="8" w:space="0"/>
              <w:left w:val="single" w:color="auto" w:sz="8" w:space="0"/>
              <w:bottom w:val="single" w:color="auto" w:sz="8" w:space="0"/>
              <w:right w:val="single" w:color="auto" w:sz="8"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开展党建活动次数</w:t>
            </w:r>
          </w:p>
        </w:tc>
        <w:tc>
          <w:tcPr>
            <w:tcW w:w="1331" w:type="dxa"/>
            <w:tcBorders>
              <w:top w:val="single" w:color="auto" w:sz="6" w:space="0"/>
              <w:left w:val="single" w:color="auto" w:sz="8" w:space="0"/>
              <w:bottom w:val="single" w:color="auto" w:sz="6" w:space="0"/>
              <w:right w:val="single" w:color="auto" w:sz="12"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3</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6" w:space="0"/>
              <w:left w:val="single" w:color="auto" w:sz="12" w:space="0"/>
              <w:bottom w:val="single" w:color="auto" w:sz="8" w:space="0"/>
              <w:right w:val="single" w:color="auto" w:sz="8"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是否成立临时党支部</w:t>
            </w:r>
          </w:p>
        </w:tc>
        <w:tc>
          <w:tcPr>
            <w:tcW w:w="2403" w:type="dxa"/>
            <w:gridSpan w:val="2"/>
            <w:tcBorders>
              <w:top w:val="single" w:color="auto" w:sz="8" w:space="0"/>
              <w:left w:val="single" w:color="auto" w:sz="8" w:space="0"/>
              <w:bottom w:val="single" w:color="auto" w:sz="8" w:space="0"/>
              <w:right w:val="single" w:color="auto" w:sz="8"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是</w:t>
            </w:r>
          </w:p>
        </w:tc>
        <w:tc>
          <w:tcPr>
            <w:tcW w:w="3402" w:type="dxa"/>
            <w:gridSpan w:val="3"/>
            <w:tcBorders>
              <w:top w:val="single" w:color="auto" w:sz="8" w:space="0"/>
              <w:left w:val="single" w:color="auto" w:sz="8" w:space="0"/>
              <w:bottom w:val="single" w:color="auto" w:sz="8" w:space="0"/>
              <w:right w:val="single" w:color="auto" w:sz="8"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是否成立临时党课学习小组</w:t>
            </w:r>
          </w:p>
        </w:tc>
        <w:tc>
          <w:tcPr>
            <w:tcW w:w="1331" w:type="dxa"/>
            <w:tcBorders>
              <w:top w:val="single" w:color="auto" w:sz="6" w:space="0"/>
              <w:left w:val="single" w:color="auto" w:sz="8" w:space="0"/>
              <w:bottom w:val="single" w:color="auto" w:sz="8" w:space="0"/>
              <w:right w:val="single" w:color="auto" w:sz="12" w:space="0"/>
            </w:tcBorders>
            <w:vAlign w:val="center"/>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是</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8" w:space="0"/>
              <w:left w:val="single" w:color="auto" w:sz="12" w:space="0"/>
              <w:bottom w:val="single" w:color="auto" w:sz="12" w:space="0"/>
              <w:right w:val="single" w:color="auto" w:sz="8"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是否前往总书记考察地点</w:t>
            </w:r>
          </w:p>
        </w:tc>
        <w:tc>
          <w:tcPr>
            <w:tcW w:w="7136" w:type="dxa"/>
            <w:gridSpan w:val="6"/>
            <w:tcBorders>
              <w:top w:val="single" w:color="auto" w:sz="8" w:space="0"/>
              <w:left w:val="single" w:color="auto" w:sz="8" w:space="0"/>
              <w:bottom w:val="single" w:color="auto" w:sz="12" w:space="0"/>
              <w:right w:val="single" w:color="auto" w:sz="12" w:space="0"/>
            </w:tcBorders>
            <w:vAlign w:val="center"/>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否</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4" w:space="0"/>
              <w:right w:val="single" w:color="auto" w:sz="12" w:space="0"/>
            </w:tcBorders>
            <w:vAlign w:val="center"/>
          </w:tcPr>
          <w:p>
            <w:pPr>
              <w:jc w:val="center"/>
              <w:rPr>
                <w:rFonts w:ascii="仿宋" w:hAnsi="仿宋" w:eastAsia="仿宋" w:cs="Times New Roman"/>
                <w:b/>
                <w:color w:val="000000"/>
                <w:szCs w:val="21"/>
              </w:rPr>
            </w:pPr>
            <w:r>
              <w:rPr>
                <w:rFonts w:hint="eastAsia" w:ascii="仿宋" w:hAnsi="仿宋" w:eastAsia="仿宋" w:cs="Times New Roman"/>
                <w:b/>
                <w:color w:val="000000"/>
                <w:szCs w:val="21"/>
              </w:rPr>
              <w:t>实践成果信息列表</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12"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成果内容</w:t>
            </w:r>
          </w:p>
        </w:tc>
        <w:tc>
          <w:tcPr>
            <w:tcW w:w="7136" w:type="dxa"/>
            <w:gridSpan w:val="6"/>
            <w:tcBorders>
              <w:top w:val="single" w:color="auto" w:sz="12" w:space="0"/>
              <w:left w:val="single" w:color="auto" w:sz="4" w:space="0"/>
              <w:bottom w:val="single" w:color="auto" w:sz="4" w:space="0"/>
              <w:right w:val="single" w:color="auto" w:sz="12" w:space="0"/>
            </w:tcBorders>
            <w:vAlign w:val="center"/>
          </w:tcPr>
          <w:p>
            <w:pPr>
              <w:jc w:val="left"/>
              <w:rPr>
                <w:rFonts w:hint="default" w:ascii="仿宋" w:hAnsi="仿宋" w:eastAsia="仿宋" w:cs="Times New Roman"/>
                <w:szCs w:val="21"/>
                <w:lang w:val="en-US"/>
              </w:rPr>
            </w:pPr>
            <w:r>
              <w:rPr>
                <w:rFonts w:hint="eastAsia" w:ascii="仿宋" w:hAnsi="仿宋" w:eastAsia="仿宋" w:cs="Times New Roman"/>
                <w:szCs w:val="21"/>
                <w:lang w:val="en-US" w:eastAsia="zh-CN"/>
              </w:rPr>
              <w:t>调研报告2篇、学术论文1篇、活动策划2篇、实践视频3个、赛事章程1份，设计3份原创红包封面底稿</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调研报告标题</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default" w:ascii="仿宋" w:hAnsi="仿宋" w:eastAsia="仿宋" w:cs="Times New Roman"/>
                <w:b w:val="0"/>
                <w:bCs w:val="0"/>
                <w:szCs w:val="21"/>
                <w:lang w:val="en-US" w:eastAsia="zh-CN"/>
              </w:rPr>
            </w:pPr>
            <w:r>
              <w:rPr>
                <w:rFonts w:hint="eastAsia" w:ascii="仿宋" w:hAnsi="仿宋" w:eastAsia="仿宋" w:cs="Times New Roman"/>
                <w:b w:val="0"/>
                <w:bCs w:val="0"/>
                <w:szCs w:val="21"/>
                <w:lang w:eastAsia="zh-CN"/>
              </w:rPr>
              <w:t>【</w:t>
            </w:r>
            <w:r>
              <w:rPr>
                <w:rFonts w:hint="eastAsia" w:ascii="仿宋" w:hAnsi="仿宋" w:eastAsia="仿宋" w:cs="Times New Roman"/>
                <w:b w:val="0"/>
                <w:bCs w:val="0"/>
                <w:szCs w:val="21"/>
                <w:lang w:val="en-US" w:eastAsia="zh-CN"/>
              </w:rPr>
              <w:t>调研报告一</w:t>
            </w:r>
            <w:r>
              <w:rPr>
                <w:rFonts w:hint="eastAsia" w:ascii="仿宋" w:hAnsi="仿宋" w:eastAsia="仿宋" w:cs="Times New Roman"/>
                <w:b w:val="0"/>
                <w:bCs w:val="0"/>
                <w:szCs w:val="21"/>
                <w:lang w:eastAsia="zh-CN"/>
              </w:rPr>
              <w:t>】</w:t>
            </w:r>
            <w:r>
              <w:rPr>
                <w:rFonts w:hint="eastAsia" w:ascii="仿宋" w:hAnsi="仿宋" w:eastAsia="仿宋" w:cs="Times New Roman"/>
                <w:szCs w:val="21"/>
              </w:rPr>
              <w:t>绿水青山就是金山银山”理念引领共同富裕</w:t>
            </w:r>
            <w:r>
              <w:rPr>
                <w:rFonts w:hint="eastAsia" w:ascii="仿宋" w:hAnsi="仿宋" w:eastAsia="仿宋" w:cs="Times New Roman"/>
                <w:szCs w:val="21"/>
                <w:lang w:eastAsia="zh-CN"/>
              </w:rPr>
              <w:t>——</w:t>
            </w:r>
            <w:r>
              <w:rPr>
                <w:rFonts w:hint="eastAsia" w:ascii="仿宋" w:hAnsi="仿宋" w:eastAsia="仿宋" w:cs="Times New Roman"/>
                <w:szCs w:val="21"/>
                <w:lang w:val="en-US" w:eastAsia="zh-CN"/>
              </w:rPr>
              <w:t>以盈江县为例</w:t>
            </w:r>
          </w:p>
          <w:p>
            <w:pPr>
              <w:jc w:val="left"/>
              <w:rPr>
                <w:rFonts w:hint="eastAsia" w:ascii="仿宋" w:hAnsi="仿宋" w:eastAsia="仿宋" w:cs="Times New Roman"/>
                <w:b w:val="0"/>
                <w:bCs w:val="0"/>
                <w:szCs w:val="21"/>
                <w:lang w:eastAsia="zh-CN"/>
              </w:rPr>
            </w:pPr>
            <w:r>
              <w:rPr>
                <w:rFonts w:hint="eastAsia" w:ascii="仿宋" w:hAnsi="仿宋" w:eastAsia="仿宋" w:cs="Times New Roman"/>
                <w:b w:val="0"/>
                <w:bCs w:val="0"/>
                <w:szCs w:val="21"/>
                <w:lang w:eastAsia="zh-CN"/>
              </w:rPr>
              <w:t>【</w:t>
            </w:r>
            <w:r>
              <w:rPr>
                <w:rFonts w:hint="eastAsia" w:ascii="仿宋" w:hAnsi="仿宋" w:eastAsia="仿宋" w:cs="Times New Roman"/>
                <w:b w:val="0"/>
                <w:bCs w:val="0"/>
                <w:szCs w:val="21"/>
                <w:lang w:val="en-US" w:eastAsia="zh-CN"/>
              </w:rPr>
              <w:t>调研报告二</w:t>
            </w:r>
            <w:r>
              <w:rPr>
                <w:rFonts w:hint="eastAsia" w:ascii="仿宋" w:hAnsi="仿宋" w:eastAsia="仿宋" w:cs="Times New Roman"/>
                <w:b w:val="0"/>
                <w:bCs w:val="0"/>
                <w:szCs w:val="21"/>
                <w:lang w:eastAsia="zh-CN"/>
              </w:rPr>
              <w:t>】盈江县文旅发展模式与实现路径</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931"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pPr>
            <w:r>
              <w:rPr>
                <w:rFonts w:hint="eastAsia" w:ascii="仿宋" w:hAnsi="仿宋" w:eastAsia="仿宋" w:cs="Times New Roman"/>
                <w:szCs w:val="21"/>
              </w:rPr>
              <w:t>调研报告摘要</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eastAsia" w:ascii="仿宋" w:hAnsi="仿宋" w:eastAsia="仿宋" w:cs="Times New Roman"/>
                <w:szCs w:val="21"/>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调研报告一</w:t>
            </w:r>
            <w:r>
              <w:rPr>
                <w:rFonts w:hint="eastAsia" w:ascii="仿宋" w:hAnsi="仿宋" w:eastAsia="仿宋" w:cs="Times New Roman"/>
                <w:szCs w:val="21"/>
                <w:lang w:eastAsia="zh-CN"/>
              </w:rPr>
              <w:t>】</w:t>
            </w:r>
            <w:r>
              <w:rPr>
                <w:rFonts w:hint="eastAsia" w:ascii="仿宋" w:hAnsi="仿宋" w:eastAsia="仿宋" w:cs="Times New Roman"/>
                <w:szCs w:val="21"/>
              </w:rPr>
              <w:t>文章讨论了云南省德宏傣族景颇族自治州盈江县实施“绿水青山就是金山银山”理念，通过发展生态旅游促进共同富裕的案例。以石梯村为例，文章展示了如何利用丰富的自然资源和独特的文化优势发展观鸟旅游产业，同时强调了政策支持、生态保护和环境治理在推动地区经济发展中的重要性。石梯村通过改善基础设施，提高当地居民的教育和技能水平，成功转变成为一个生态旅游目的地，实现了经济和生态的双赢。</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调研报告二</w:t>
            </w:r>
            <w:r>
              <w:rPr>
                <w:rFonts w:hint="eastAsia" w:ascii="仿宋" w:hAnsi="仿宋" w:eastAsia="仿宋" w:cs="Times New Roman"/>
                <w:szCs w:val="21"/>
                <w:lang w:eastAsia="zh-CN"/>
              </w:rPr>
              <w:t>】文章探讨了盈江县利用其独特的地理位置和丰富的自然资源，发展文化旅游产业的策略和实践。通过分析盈江县的经济社会背景、生态环境特点及其在生态文明建设方面的努力，文中详细介绍了盈江县如何结合“绿水青山就是金山银山”的发展理念，通过生态保护、文化旅游推广等措施促进地区经济发展和社会共同富裕。文章还讨论了盈江县面临的挑战及未来发展方向，为其他地区提供了宝贵的经验和借鉴。</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931"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新闻稿</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default" w:ascii="仿宋" w:hAnsi="仿宋" w:eastAsia="仿宋" w:cs="Times New Roman"/>
                <w:szCs w:val="21"/>
                <w:lang w:val="en-US" w:eastAsia="zh-CN"/>
              </w:rPr>
            </w:pPr>
            <w:r>
              <w:rPr>
                <w:rFonts w:hint="eastAsia" w:ascii="仿宋" w:hAnsi="仿宋" w:eastAsia="仿宋" w:cs="Times New Roman"/>
                <w:szCs w:val="21"/>
                <w:lang w:val="en-US" w:eastAsia="zh-CN"/>
              </w:rPr>
              <w:t>发表在公众号上所有推送均转载至院级公众号</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滇羽奇缘|行前推</w:t>
            </w:r>
            <w:r>
              <w:rPr>
                <w:rFonts w:hint="eastAsia" w:ascii="仿宋" w:hAnsi="仿宋" w:eastAsia="仿宋" w:cs="Times New Roman"/>
                <w:szCs w:val="21"/>
                <w:lang w:eastAsia="zh-CN"/>
              </w:rPr>
              <w:t>】</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fldChar w:fldCharType="begin"/>
            </w:r>
            <w:r>
              <w:rPr>
                <w:rFonts w:hint="eastAsia" w:ascii="仿宋" w:hAnsi="仿宋" w:eastAsia="仿宋" w:cs="Times New Roman"/>
                <w:szCs w:val="21"/>
                <w:lang w:eastAsia="zh-CN"/>
              </w:rPr>
              <w:instrText xml:space="preserve"> HYPERLINK "https://mp.weixin.qq.com/s/MCLTtlo81TE8N3V05e9fZA" </w:instrText>
            </w:r>
            <w:r>
              <w:rPr>
                <w:rFonts w:hint="eastAsia" w:ascii="仿宋" w:hAnsi="仿宋" w:eastAsia="仿宋" w:cs="Times New Roman"/>
                <w:szCs w:val="21"/>
                <w:lang w:eastAsia="zh-CN"/>
              </w:rPr>
              <w:fldChar w:fldCharType="separate"/>
            </w:r>
            <w:r>
              <w:rPr>
                <w:rStyle w:val="21"/>
                <w:rFonts w:hint="eastAsia" w:ascii="仿宋" w:hAnsi="仿宋" w:eastAsia="仿宋" w:cs="Times New Roman"/>
                <w:szCs w:val="21"/>
                <w:lang w:eastAsia="zh-CN"/>
              </w:rPr>
              <w:t>https://mp.weixin.qq.com/s/MCLTtlo81TE8N3V05e9fZA</w:t>
            </w:r>
            <w:r>
              <w:rPr>
                <w:rFonts w:hint="eastAsia" w:ascii="仿宋" w:hAnsi="仿宋" w:eastAsia="仿宋" w:cs="Times New Roman"/>
                <w:szCs w:val="21"/>
                <w:lang w:eastAsia="zh-CN"/>
              </w:rPr>
              <w:fldChar w:fldCharType="end"/>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滇羽奇缘|实践日志壹</w:t>
            </w:r>
            <w:r>
              <w:rPr>
                <w:rFonts w:hint="eastAsia" w:ascii="仿宋" w:hAnsi="仿宋" w:eastAsia="仿宋" w:cs="Times New Roman"/>
                <w:szCs w:val="21"/>
                <w:lang w:eastAsia="zh-CN"/>
              </w:rPr>
              <w:t>】</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fldChar w:fldCharType="begin"/>
            </w:r>
            <w:r>
              <w:rPr>
                <w:rFonts w:hint="eastAsia" w:ascii="仿宋" w:hAnsi="仿宋" w:eastAsia="仿宋" w:cs="Times New Roman"/>
                <w:szCs w:val="21"/>
                <w:lang w:eastAsia="zh-CN"/>
              </w:rPr>
              <w:instrText xml:space="preserve"> HYPERLINK "https://mp.weixin.qq.com/s/QZBBPBkoVE6vz2xYRn5wMA" </w:instrText>
            </w:r>
            <w:r>
              <w:rPr>
                <w:rFonts w:hint="eastAsia" w:ascii="仿宋" w:hAnsi="仿宋" w:eastAsia="仿宋" w:cs="Times New Roman"/>
                <w:szCs w:val="21"/>
                <w:lang w:eastAsia="zh-CN"/>
              </w:rPr>
              <w:fldChar w:fldCharType="separate"/>
            </w:r>
            <w:r>
              <w:rPr>
                <w:rStyle w:val="21"/>
                <w:rFonts w:hint="eastAsia" w:ascii="仿宋" w:hAnsi="仿宋" w:eastAsia="仿宋" w:cs="Times New Roman"/>
                <w:szCs w:val="21"/>
                <w:lang w:eastAsia="zh-CN"/>
              </w:rPr>
              <w:t>https://mp.weixin.qq.com/s/QZBBPBkoVE6vz2xYRn5wMA</w:t>
            </w:r>
            <w:r>
              <w:rPr>
                <w:rFonts w:hint="eastAsia" w:ascii="仿宋" w:hAnsi="仿宋" w:eastAsia="仿宋" w:cs="Times New Roman"/>
                <w:szCs w:val="21"/>
                <w:lang w:eastAsia="zh-CN"/>
              </w:rPr>
              <w:fldChar w:fldCharType="end"/>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滇羽奇缘|石梯村风物推</w:t>
            </w:r>
            <w:r>
              <w:rPr>
                <w:rFonts w:hint="eastAsia" w:ascii="仿宋" w:hAnsi="仿宋" w:eastAsia="仿宋" w:cs="Times New Roman"/>
                <w:szCs w:val="21"/>
                <w:lang w:eastAsia="zh-CN"/>
              </w:rPr>
              <w:t>】</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fldChar w:fldCharType="begin"/>
            </w:r>
            <w:r>
              <w:rPr>
                <w:rFonts w:hint="eastAsia" w:ascii="仿宋" w:hAnsi="仿宋" w:eastAsia="仿宋" w:cs="Times New Roman"/>
                <w:szCs w:val="21"/>
                <w:lang w:eastAsia="zh-CN"/>
              </w:rPr>
              <w:instrText xml:space="preserve"> HYPERLINK "https://mp.weixin.qq.com/s/P8fPGoZszbTFDBzUamIFmw" </w:instrText>
            </w:r>
            <w:r>
              <w:rPr>
                <w:rFonts w:hint="eastAsia" w:ascii="仿宋" w:hAnsi="仿宋" w:eastAsia="仿宋" w:cs="Times New Roman"/>
                <w:szCs w:val="21"/>
                <w:lang w:eastAsia="zh-CN"/>
              </w:rPr>
              <w:fldChar w:fldCharType="separate"/>
            </w:r>
            <w:r>
              <w:rPr>
                <w:rStyle w:val="21"/>
                <w:rFonts w:hint="eastAsia" w:ascii="仿宋" w:hAnsi="仿宋" w:eastAsia="仿宋" w:cs="Times New Roman"/>
                <w:szCs w:val="21"/>
                <w:lang w:eastAsia="zh-CN"/>
              </w:rPr>
              <w:t>https://mp.weixin.qq.com/s/P8fPGoZszbTFDBzUamIFmw</w:t>
            </w:r>
            <w:r>
              <w:rPr>
                <w:rFonts w:hint="eastAsia" w:ascii="仿宋" w:hAnsi="仿宋" w:eastAsia="仿宋" w:cs="Times New Roman"/>
                <w:szCs w:val="21"/>
                <w:lang w:eastAsia="zh-CN"/>
              </w:rPr>
              <w:fldChar w:fldCharType="end"/>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滇羽奇缘|实践日志贰</w:t>
            </w:r>
            <w:r>
              <w:rPr>
                <w:rFonts w:hint="eastAsia" w:ascii="仿宋" w:hAnsi="仿宋" w:eastAsia="仿宋" w:cs="Times New Roman"/>
                <w:szCs w:val="21"/>
                <w:lang w:eastAsia="zh-CN"/>
              </w:rPr>
              <w:t>】</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fldChar w:fldCharType="begin"/>
            </w:r>
            <w:r>
              <w:rPr>
                <w:rFonts w:hint="eastAsia" w:ascii="仿宋" w:hAnsi="仿宋" w:eastAsia="仿宋" w:cs="Times New Roman"/>
                <w:szCs w:val="21"/>
                <w:lang w:eastAsia="zh-CN"/>
              </w:rPr>
              <w:instrText xml:space="preserve"> HYPERLINK "https://mp.weixin.qq.com/s/ibi6jmF7Mts_52CxKPGsUQ" </w:instrText>
            </w:r>
            <w:r>
              <w:rPr>
                <w:rFonts w:hint="eastAsia" w:ascii="仿宋" w:hAnsi="仿宋" w:eastAsia="仿宋" w:cs="Times New Roman"/>
                <w:szCs w:val="21"/>
                <w:lang w:eastAsia="zh-CN"/>
              </w:rPr>
              <w:fldChar w:fldCharType="separate"/>
            </w:r>
            <w:r>
              <w:rPr>
                <w:rStyle w:val="21"/>
                <w:rFonts w:hint="eastAsia" w:ascii="仿宋" w:hAnsi="仿宋" w:eastAsia="仿宋" w:cs="Times New Roman"/>
                <w:szCs w:val="21"/>
                <w:lang w:eastAsia="zh-CN"/>
              </w:rPr>
              <w:t>https://mp.weixin.qq.com/s/ibi6jmF7Mts_52CxKPGsUQ</w:t>
            </w:r>
            <w:r>
              <w:rPr>
                <w:rFonts w:hint="eastAsia" w:ascii="仿宋" w:hAnsi="仿宋" w:eastAsia="仿宋" w:cs="Times New Roman"/>
                <w:szCs w:val="21"/>
                <w:lang w:eastAsia="zh-CN"/>
              </w:rPr>
              <w:fldChar w:fldCharType="end"/>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t>【</w:t>
            </w:r>
            <w:r>
              <w:rPr>
                <w:rFonts w:hint="eastAsia" w:ascii="仿宋" w:hAnsi="仿宋" w:eastAsia="仿宋" w:cs="Times New Roman"/>
                <w:szCs w:val="21"/>
                <w:lang w:val="en-US" w:eastAsia="zh-CN"/>
              </w:rPr>
              <w:t>滇羽奇缘|党建推</w:t>
            </w:r>
            <w:r>
              <w:rPr>
                <w:rFonts w:hint="eastAsia" w:ascii="仿宋" w:hAnsi="仿宋" w:eastAsia="仿宋" w:cs="Times New Roman"/>
                <w:szCs w:val="21"/>
                <w:lang w:eastAsia="zh-CN"/>
              </w:rPr>
              <w:t>】</w:t>
            </w:r>
          </w:p>
          <w:p>
            <w:pPr>
              <w:jc w:val="left"/>
              <w:rPr>
                <w:rFonts w:hint="eastAsia" w:ascii="仿宋" w:hAnsi="仿宋" w:eastAsia="仿宋" w:cs="Times New Roman"/>
                <w:szCs w:val="21"/>
                <w:lang w:eastAsia="zh-CN"/>
              </w:rPr>
            </w:pPr>
            <w:r>
              <w:rPr>
                <w:rFonts w:hint="eastAsia" w:ascii="仿宋" w:hAnsi="仿宋" w:eastAsia="仿宋" w:cs="Times New Roman"/>
                <w:szCs w:val="21"/>
                <w:lang w:eastAsia="zh-CN"/>
              </w:rPr>
              <w:fldChar w:fldCharType="begin"/>
            </w:r>
            <w:r>
              <w:rPr>
                <w:rFonts w:hint="eastAsia" w:ascii="仿宋" w:hAnsi="仿宋" w:eastAsia="仿宋" w:cs="Times New Roman"/>
                <w:szCs w:val="21"/>
                <w:lang w:eastAsia="zh-CN"/>
              </w:rPr>
              <w:instrText xml:space="preserve"> HYPERLINK "https://mp.weixin.qq.com/s/mhZAr30roOF3W1GFUrtiGg" </w:instrText>
            </w:r>
            <w:r>
              <w:rPr>
                <w:rFonts w:hint="eastAsia" w:ascii="仿宋" w:hAnsi="仿宋" w:eastAsia="仿宋" w:cs="Times New Roman"/>
                <w:szCs w:val="21"/>
                <w:lang w:eastAsia="zh-CN"/>
              </w:rPr>
              <w:fldChar w:fldCharType="separate"/>
            </w:r>
            <w:r>
              <w:rPr>
                <w:rStyle w:val="21"/>
                <w:rFonts w:hint="eastAsia" w:ascii="仿宋" w:hAnsi="仿宋" w:eastAsia="仿宋" w:cs="Times New Roman"/>
                <w:szCs w:val="21"/>
                <w:lang w:eastAsia="zh-CN"/>
              </w:rPr>
              <w:t>https://mp.weixin.qq.com/s/mhZAr30roOF3W1GFUrtiGg</w:t>
            </w:r>
            <w:r>
              <w:rPr>
                <w:rFonts w:hint="eastAsia" w:ascii="仿宋" w:hAnsi="仿宋" w:eastAsia="仿宋" w:cs="Times New Roman"/>
                <w:szCs w:val="21"/>
                <w:lang w:eastAsia="zh-CN"/>
              </w:rPr>
              <w:fldChar w:fldCharType="end"/>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【滇羽奇缘|调研推】</w:t>
            </w:r>
          </w:p>
          <w:p>
            <w:pPr>
              <w:jc w:val="left"/>
              <w:rPr>
                <w:rFonts w:hint="default" w:ascii="仿宋" w:hAnsi="仿宋" w:eastAsia="仿宋" w:cs="Times New Roman"/>
                <w:szCs w:val="21"/>
                <w:lang w:val="en-US" w:eastAsia="zh-CN"/>
              </w:rPr>
            </w:pPr>
            <w:r>
              <w:rPr>
                <w:rFonts w:hint="default" w:ascii="仿宋" w:hAnsi="仿宋" w:eastAsia="仿宋" w:cs="Times New Roman"/>
                <w:szCs w:val="21"/>
                <w:lang w:val="en-US" w:eastAsia="zh-CN"/>
              </w:rPr>
              <w:fldChar w:fldCharType="begin"/>
            </w:r>
            <w:r>
              <w:rPr>
                <w:rFonts w:hint="default" w:ascii="仿宋" w:hAnsi="仿宋" w:eastAsia="仿宋" w:cs="Times New Roman"/>
                <w:szCs w:val="21"/>
                <w:lang w:val="en-US" w:eastAsia="zh-CN"/>
              </w:rPr>
              <w:instrText xml:space="preserve"> HYPERLINK "https://mp.weixin.qq.com/s/JIHCzSnbMbhVuAQVQrw2Jw" </w:instrText>
            </w:r>
            <w:r>
              <w:rPr>
                <w:rFonts w:hint="default" w:ascii="仿宋" w:hAnsi="仿宋" w:eastAsia="仿宋" w:cs="Times New Roman"/>
                <w:szCs w:val="21"/>
                <w:lang w:val="en-US" w:eastAsia="zh-CN"/>
              </w:rPr>
              <w:fldChar w:fldCharType="separate"/>
            </w:r>
            <w:r>
              <w:rPr>
                <w:rStyle w:val="21"/>
                <w:rFonts w:hint="default" w:ascii="仿宋" w:hAnsi="仿宋" w:eastAsia="仿宋" w:cs="Times New Roman"/>
                <w:szCs w:val="21"/>
                <w:lang w:val="en-US" w:eastAsia="zh-CN"/>
              </w:rPr>
              <w:t>https://mp.weixin.qq.com/s/JIHCzSnbMbhVuAQVQrw2Jw</w:t>
            </w:r>
            <w:r>
              <w:rPr>
                <w:rFonts w:hint="default" w:ascii="仿宋" w:hAnsi="仿宋" w:eastAsia="仿宋" w:cs="Times New Roman"/>
                <w:szCs w:val="21"/>
                <w:lang w:val="en-US" w:eastAsia="zh-CN"/>
              </w:rPr>
              <w:fldChar w:fldCharType="end"/>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学术论文标题</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center"/>
              <w:rPr>
                <w:rFonts w:hint="eastAsia" w:ascii="仿宋" w:hAnsi="仿宋" w:eastAsia="仿宋" w:cs="Times New Roman"/>
                <w:szCs w:val="21"/>
              </w:rPr>
            </w:pPr>
            <w:r>
              <w:rPr>
                <w:rFonts w:hint="eastAsia" w:ascii="仿宋" w:hAnsi="仿宋" w:eastAsia="仿宋" w:cs="Times New Roman"/>
                <w:b w:val="0"/>
                <w:bCs w:val="0"/>
                <w:szCs w:val="21"/>
                <w:lang w:eastAsia="zh-CN"/>
              </w:rPr>
              <w:t>盈江旅游产业现状</w:t>
            </w:r>
            <w:r>
              <w:rPr>
                <w:rFonts w:hint="eastAsia" w:ascii="仿宋" w:hAnsi="仿宋" w:eastAsia="仿宋" w:cs="Times New Roman"/>
                <w:b w:val="0"/>
                <w:bCs w:val="0"/>
                <w:szCs w:val="21"/>
                <w:lang w:val="en-US" w:eastAsia="zh-CN"/>
              </w:rPr>
              <w:t>学术研究</w:t>
            </w:r>
            <w:r>
              <w:rPr>
                <w:rFonts w:hint="eastAsia" w:ascii="仿宋" w:hAnsi="仿宋" w:eastAsia="仿宋" w:cs="Times New Roman"/>
                <w:b w:val="0"/>
                <w:bCs w:val="0"/>
                <w:szCs w:val="21"/>
                <w:lang w:eastAsia="zh-CN"/>
              </w:rPr>
              <w:t>报告</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2128"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学术论文摘要</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eastAsia" w:ascii="仿宋" w:hAnsi="仿宋" w:eastAsia="仿宋" w:cs="Times New Roman"/>
                <w:szCs w:val="21"/>
              </w:rPr>
            </w:pPr>
            <w:r>
              <w:rPr>
                <w:rFonts w:hint="eastAsia" w:ascii="仿宋" w:hAnsi="仿宋" w:eastAsia="仿宋" w:cs="Times New Roman"/>
                <w:szCs w:val="21"/>
              </w:rPr>
              <w:t>盈江县，地处云南省西部，毗邻缅甸，其生态环境优越，人文底蕴丰厚，具备发展旅游产业的优秀资源，但开发欠佳，经济发展受限。石梯村位于盈江县境内，是中缅边境附近的一片直过民族村。与盈江县类似，石梯村旅游资源丰富，但长期未被重视和发掘，村中经济落后，贫困高发。近几年，盈江县依托得天独厚的自然资源和与众不同的民族、历史文化，逐步建立并发展出旅游产业。与此同时，石梯村围绕打造“中国犀鸟谷”品牌，鼓励当地村民亦农亦旅，并通过一系列措施，使农民吃上“旅游饭”，赚上“观鸟钱“，切实改变了村中千百年来的贫穷落后面貌。本文将以石梯村为典型案例，分析盈江县的旅游产业现状，并聚焦其发展中出现的问题，提出相应的对策和建议。</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文创产品（简介）</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center"/>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红包封面：</w:t>
            </w:r>
            <w:r>
              <w:rPr>
                <w:rFonts w:hint="eastAsia" w:ascii="仿宋" w:hAnsi="仿宋" w:eastAsia="仿宋" w:cs="Times New Roman"/>
                <w:szCs w:val="21"/>
                <w:lang w:val="en-US" w:eastAsia="zh-CN"/>
              </w:rPr>
              <w:fldChar w:fldCharType="begin"/>
            </w:r>
            <w:r>
              <w:rPr>
                <w:rFonts w:hint="eastAsia" w:ascii="仿宋" w:hAnsi="仿宋" w:eastAsia="仿宋" w:cs="Times New Roman"/>
                <w:szCs w:val="21"/>
                <w:lang w:val="en-US" w:eastAsia="zh-CN"/>
              </w:rPr>
              <w:instrText xml:space="preserve"> HYPERLINK "https://mp.weixin.qq.com/s/GwvApadQ8g2cdqQb28LVug" </w:instrText>
            </w:r>
            <w:r>
              <w:rPr>
                <w:rFonts w:hint="eastAsia" w:ascii="仿宋" w:hAnsi="仿宋" w:eastAsia="仿宋" w:cs="Times New Roman"/>
                <w:szCs w:val="21"/>
                <w:lang w:val="en-US" w:eastAsia="zh-CN"/>
              </w:rPr>
              <w:fldChar w:fldCharType="separate"/>
            </w:r>
            <w:r>
              <w:rPr>
                <w:rStyle w:val="21"/>
                <w:rFonts w:hint="eastAsia" w:ascii="仿宋" w:hAnsi="仿宋" w:eastAsia="仿宋" w:cs="Times New Roman"/>
                <w:szCs w:val="21"/>
                <w:lang w:val="en-US" w:eastAsia="zh-CN"/>
              </w:rPr>
              <w:t>https://mp.weixin.qq.com/s/GwvApadQ8g2cdqQb28LVug</w:t>
            </w:r>
            <w:r>
              <w:rPr>
                <w:rFonts w:hint="eastAsia" w:ascii="仿宋" w:hAnsi="仿宋" w:eastAsia="仿宋" w:cs="Times New Roman"/>
                <w:szCs w:val="21"/>
                <w:lang w:val="en-US" w:eastAsia="zh-CN"/>
              </w:rPr>
              <w:fldChar w:fldCharType="end"/>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视频（标题与简介，如发布请标注发布平台）</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支队VLOG 2篇</w:t>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fldChar w:fldCharType="begin"/>
            </w:r>
            <w:r>
              <w:rPr>
                <w:rFonts w:hint="eastAsia" w:ascii="仿宋" w:hAnsi="仿宋" w:eastAsia="仿宋" w:cs="Times New Roman"/>
                <w:szCs w:val="21"/>
                <w:lang w:val="en-US" w:eastAsia="zh-CN"/>
              </w:rPr>
              <w:instrText xml:space="preserve"> HYPERLINK "https://mp.weixin.qq.com/s/cvK9wAR0gHAPlbPkJs-FIg" </w:instrText>
            </w:r>
            <w:r>
              <w:rPr>
                <w:rFonts w:hint="eastAsia" w:ascii="仿宋" w:hAnsi="仿宋" w:eastAsia="仿宋" w:cs="Times New Roman"/>
                <w:szCs w:val="21"/>
                <w:lang w:val="en-US" w:eastAsia="zh-CN"/>
              </w:rPr>
              <w:fldChar w:fldCharType="separate"/>
            </w:r>
            <w:r>
              <w:rPr>
                <w:rStyle w:val="21"/>
                <w:rFonts w:hint="eastAsia" w:ascii="仿宋" w:hAnsi="仿宋" w:eastAsia="仿宋" w:cs="Times New Roman"/>
                <w:szCs w:val="21"/>
                <w:lang w:val="en-US" w:eastAsia="zh-CN"/>
              </w:rPr>
              <w:t>https://mp.weixin.qq.com/s/cvK9wAR0gHAPlbPkJs-FIg</w:t>
            </w:r>
            <w:r>
              <w:rPr>
                <w:rFonts w:hint="eastAsia" w:ascii="仿宋" w:hAnsi="仿宋" w:eastAsia="仿宋" w:cs="Times New Roman"/>
                <w:szCs w:val="21"/>
                <w:lang w:val="en-US" w:eastAsia="zh-CN"/>
              </w:rPr>
              <w:fldChar w:fldCharType="end"/>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fldChar w:fldCharType="begin"/>
            </w:r>
            <w:r>
              <w:rPr>
                <w:rFonts w:hint="eastAsia" w:ascii="仿宋" w:hAnsi="仿宋" w:eastAsia="仿宋" w:cs="Times New Roman"/>
                <w:szCs w:val="21"/>
                <w:lang w:val="en-US" w:eastAsia="zh-CN"/>
              </w:rPr>
              <w:instrText xml:space="preserve"> HYPERLINK "https://mp.weixin.qq.com/s/OdpEAtDMV29_5pqVSV6Sag" </w:instrText>
            </w:r>
            <w:r>
              <w:rPr>
                <w:rFonts w:hint="eastAsia" w:ascii="仿宋" w:hAnsi="仿宋" w:eastAsia="仿宋" w:cs="Times New Roman"/>
                <w:szCs w:val="21"/>
                <w:lang w:val="en-US" w:eastAsia="zh-CN"/>
              </w:rPr>
              <w:fldChar w:fldCharType="separate"/>
            </w:r>
            <w:r>
              <w:rPr>
                <w:rStyle w:val="21"/>
                <w:rFonts w:hint="eastAsia" w:ascii="仿宋" w:hAnsi="仿宋" w:eastAsia="仿宋" w:cs="Times New Roman"/>
                <w:szCs w:val="21"/>
                <w:lang w:val="en-US" w:eastAsia="zh-CN"/>
              </w:rPr>
              <w:t>https://mp.weixin.qq.com/s/OdpEAtDMV29_5pqVSV6Sag</w:t>
            </w:r>
            <w:r>
              <w:rPr>
                <w:rFonts w:hint="eastAsia" w:ascii="仿宋" w:hAnsi="仿宋" w:eastAsia="仿宋" w:cs="Times New Roman"/>
                <w:szCs w:val="21"/>
                <w:lang w:val="en-US" w:eastAsia="zh-CN"/>
              </w:rPr>
              <w:fldChar w:fldCharType="end"/>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支队拜年视频1篇</w:t>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fldChar w:fldCharType="begin"/>
            </w:r>
            <w:r>
              <w:rPr>
                <w:rFonts w:hint="eastAsia" w:ascii="仿宋" w:hAnsi="仿宋" w:eastAsia="仿宋" w:cs="Times New Roman"/>
                <w:szCs w:val="21"/>
                <w:lang w:val="en-US" w:eastAsia="zh-CN"/>
              </w:rPr>
              <w:instrText xml:space="preserve"> HYPERLINK "https://mp.weixin.qq.com/s/J1cHNgKwKTYjfz-L9Bmitg" </w:instrText>
            </w:r>
            <w:r>
              <w:rPr>
                <w:rFonts w:hint="eastAsia" w:ascii="仿宋" w:hAnsi="仿宋" w:eastAsia="仿宋" w:cs="Times New Roman"/>
                <w:szCs w:val="21"/>
                <w:lang w:val="en-US" w:eastAsia="zh-CN"/>
              </w:rPr>
              <w:fldChar w:fldCharType="separate"/>
            </w:r>
            <w:r>
              <w:rPr>
                <w:rStyle w:val="21"/>
                <w:rFonts w:hint="eastAsia" w:ascii="仿宋" w:hAnsi="仿宋" w:eastAsia="仿宋" w:cs="Times New Roman"/>
                <w:szCs w:val="21"/>
                <w:lang w:val="en-US" w:eastAsia="zh-CN"/>
              </w:rPr>
              <w:t>https://mp.weixin.qq.com/s/J1cHNgKwKTYjfz-L9Bmitg</w:t>
            </w:r>
            <w:r>
              <w:rPr>
                <w:rFonts w:hint="eastAsia" w:ascii="仿宋" w:hAnsi="仿宋" w:eastAsia="仿宋" w:cs="Times New Roman"/>
                <w:szCs w:val="21"/>
                <w:lang w:val="en-US" w:eastAsia="zh-CN"/>
              </w:rPr>
              <w:fldChar w:fldCharType="end"/>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支队创意视频《滇羽奇侠传》1篇</w:t>
            </w:r>
          </w:p>
          <w:p>
            <w:pPr>
              <w:jc w:val="left"/>
              <w:rPr>
                <w:rFonts w:hint="default" w:ascii="仿宋" w:hAnsi="仿宋" w:eastAsia="仿宋" w:cs="Times New Roman"/>
                <w:szCs w:val="21"/>
                <w:lang w:val="en-US" w:eastAsia="zh-CN"/>
              </w:rPr>
            </w:pPr>
            <w:r>
              <w:rPr>
                <w:rFonts w:hint="default" w:ascii="仿宋" w:hAnsi="仿宋" w:eastAsia="仿宋" w:cs="Times New Roman"/>
                <w:szCs w:val="21"/>
                <w:lang w:val="en-US" w:eastAsia="zh-CN"/>
              </w:rPr>
              <w:fldChar w:fldCharType="begin"/>
            </w:r>
            <w:r>
              <w:rPr>
                <w:rFonts w:hint="default" w:ascii="仿宋" w:hAnsi="仿宋" w:eastAsia="仿宋" w:cs="Times New Roman"/>
                <w:szCs w:val="21"/>
                <w:lang w:val="en-US" w:eastAsia="zh-CN"/>
              </w:rPr>
              <w:instrText xml:space="preserve"> HYPERLINK "https://cloud.tsinghua.edu.cn/d/41ee8fdd72114c3cb907/?p=%2F%E6%BB%87%E7%BE%BD%E5%A5%87%E7%BC%98%20%E4%BF%AE%E4%BB%99%E4%BC%A0&amp;mode=list" </w:instrText>
            </w:r>
            <w:r>
              <w:rPr>
                <w:rFonts w:hint="default" w:ascii="仿宋" w:hAnsi="仿宋" w:eastAsia="仿宋" w:cs="Times New Roman"/>
                <w:szCs w:val="21"/>
                <w:lang w:val="en-US" w:eastAsia="zh-CN"/>
              </w:rPr>
              <w:fldChar w:fldCharType="separate"/>
            </w:r>
            <w:r>
              <w:rPr>
                <w:rStyle w:val="21"/>
                <w:rFonts w:hint="default" w:ascii="仿宋" w:hAnsi="仿宋" w:eastAsia="仿宋" w:cs="Times New Roman"/>
                <w:szCs w:val="21"/>
                <w:lang w:val="en-US" w:eastAsia="zh-CN"/>
              </w:rPr>
              <w:t>https://cloud.tsinghua.edu.cn/d/41ee8fdd72114c3cb907/?p=%2F%E6%BB%87%E7%BE%BD%E5%A5%87%E7%BC%98%20%E4%BF%AE%E4%BB%99%E4%BC%A0&amp;mode=list</w:t>
            </w:r>
            <w:r>
              <w:rPr>
                <w:rFonts w:hint="default" w:ascii="仿宋" w:hAnsi="仿宋" w:eastAsia="仿宋" w:cs="Times New Roman"/>
                <w:szCs w:val="21"/>
                <w:lang w:val="en-US" w:eastAsia="zh-CN"/>
              </w:rPr>
              <w:fldChar w:fldCharType="end"/>
            </w:r>
          </w:p>
          <w:p>
            <w:pPr>
              <w:jc w:val="left"/>
              <w:rPr>
                <w:rFonts w:hint="eastAsia" w:ascii="仿宋" w:hAnsi="仿宋" w:eastAsia="仿宋" w:cs="Times New Roman"/>
                <w:szCs w:val="21"/>
                <w:lang w:val="en-US" w:eastAsia="zh-CN"/>
              </w:rPr>
            </w:pPr>
            <w:r>
              <w:rPr>
                <w:rFonts w:hint="eastAsia" w:ascii="仿宋" w:hAnsi="仿宋" w:eastAsia="仿宋" w:cs="Times New Roman"/>
                <w:szCs w:val="21"/>
                <w:lang w:val="en-US" w:eastAsia="zh-CN"/>
              </w:rPr>
              <w:t>支队【走边关】瞻仰界碑合唱国歌片段</w:t>
            </w:r>
          </w:p>
          <w:p>
            <w:pPr>
              <w:jc w:val="left"/>
              <w:rPr>
                <w:rFonts w:hint="default" w:ascii="仿宋" w:hAnsi="仿宋" w:eastAsia="仿宋" w:cs="Times New Roman"/>
                <w:szCs w:val="21"/>
                <w:lang w:val="en-US" w:eastAsia="zh-CN"/>
              </w:rPr>
            </w:pPr>
            <w:r>
              <w:rPr>
                <w:rFonts w:hint="default" w:ascii="仿宋" w:hAnsi="仿宋" w:eastAsia="仿宋" w:cs="Times New Roman"/>
                <w:szCs w:val="21"/>
                <w:lang w:val="en-US" w:eastAsia="zh-CN"/>
              </w:rPr>
              <w:fldChar w:fldCharType="begin"/>
            </w:r>
            <w:r>
              <w:rPr>
                <w:rFonts w:hint="default" w:ascii="仿宋" w:hAnsi="仿宋" w:eastAsia="仿宋" w:cs="Times New Roman"/>
                <w:szCs w:val="21"/>
                <w:lang w:val="en-US" w:eastAsia="zh-CN"/>
              </w:rPr>
              <w:instrText xml:space="preserve"> HYPERLINK "https://cloud.tsinghua.edu.cn/d/b6cb941b4c2d4e80a446/" </w:instrText>
            </w:r>
            <w:r>
              <w:rPr>
                <w:rFonts w:hint="default" w:ascii="仿宋" w:hAnsi="仿宋" w:eastAsia="仿宋" w:cs="Times New Roman"/>
                <w:szCs w:val="21"/>
                <w:lang w:val="en-US" w:eastAsia="zh-CN"/>
              </w:rPr>
              <w:fldChar w:fldCharType="separate"/>
            </w:r>
            <w:r>
              <w:rPr>
                <w:rStyle w:val="21"/>
                <w:rFonts w:hint="default" w:ascii="仿宋" w:hAnsi="仿宋" w:eastAsia="仿宋" w:cs="Times New Roman"/>
                <w:szCs w:val="21"/>
                <w:lang w:val="en-US" w:eastAsia="zh-CN"/>
              </w:rPr>
              <w:t>https://cloud.tsinghua.edu.cn/d/b6cb941b4c2d4e80a446/</w:t>
            </w:r>
            <w:r>
              <w:rPr>
                <w:rFonts w:hint="default" w:ascii="仿宋" w:hAnsi="仿宋" w:eastAsia="仿宋" w:cs="Times New Roman"/>
                <w:szCs w:val="21"/>
                <w:lang w:val="en-US" w:eastAsia="zh-CN"/>
              </w:rPr>
              <w:fldChar w:fldCharType="end"/>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摄影作品（简介）</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围绕记录队员们深入大山调研生态体察民情的点点滴滴以及实践温馨日常</w:t>
            </w:r>
          </w:p>
          <w:p>
            <w:pPr>
              <w:jc w:val="left"/>
              <w:rPr>
                <w:rFonts w:hint="default" w:ascii="仿宋" w:hAnsi="仿宋" w:eastAsia="仿宋" w:cs="Times New Roman"/>
                <w:color w:val="000000"/>
                <w:szCs w:val="21"/>
                <w:lang w:val="en-US" w:eastAsia="zh-CN"/>
              </w:rPr>
            </w:pPr>
            <w:r>
              <w:rPr>
                <w:rFonts w:hint="default" w:ascii="仿宋" w:hAnsi="仿宋" w:eastAsia="仿宋" w:cs="Times New Roman"/>
                <w:color w:val="000000"/>
                <w:szCs w:val="21"/>
                <w:lang w:val="en-US" w:eastAsia="zh-CN"/>
              </w:rPr>
              <w:fldChar w:fldCharType="begin"/>
            </w:r>
            <w:r>
              <w:rPr>
                <w:rFonts w:hint="default" w:ascii="仿宋" w:hAnsi="仿宋" w:eastAsia="仿宋" w:cs="Times New Roman"/>
                <w:color w:val="000000"/>
                <w:szCs w:val="21"/>
                <w:lang w:val="en-US" w:eastAsia="zh-CN"/>
              </w:rPr>
              <w:instrText xml:space="preserve"> HYPERLINK "https://cloud.tsinghua.edu.cn/d/34a5adc6d7a849b39873/" </w:instrText>
            </w:r>
            <w:r>
              <w:rPr>
                <w:rFonts w:hint="default" w:ascii="仿宋" w:hAnsi="仿宋" w:eastAsia="仿宋" w:cs="Times New Roman"/>
                <w:color w:val="000000"/>
                <w:szCs w:val="21"/>
                <w:lang w:val="en-US" w:eastAsia="zh-CN"/>
              </w:rPr>
              <w:fldChar w:fldCharType="separate"/>
            </w:r>
            <w:r>
              <w:rPr>
                <w:rStyle w:val="20"/>
                <w:rFonts w:hint="default" w:ascii="仿宋" w:hAnsi="仿宋" w:eastAsia="仿宋" w:cs="Times New Roman"/>
                <w:color w:val="000000"/>
                <w:szCs w:val="21"/>
                <w:lang w:val="en-US" w:eastAsia="zh-CN"/>
              </w:rPr>
              <w:t>https://cloud.tsinghua.edu.cn/d/34a5adc6d7a849b39873/</w:t>
            </w:r>
            <w:r>
              <w:rPr>
                <w:rFonts w:hint="default" w:ascii="仿宋" w:hAnsi="仿宋" w:eastAsia="仿宋" w:cs="Times New Roman"/>
                <w:color w:val="000000"/>
                <w:szCs w:val="21"/>
                <w:lang w:val="en-US" w:eastAsia="zh-CN"/>
              </w:rPr>
              <w:fldChar w:fldCharType="end"/>
            </w:r>
            <w:r>
              <w:rPr>
                <w:rFonts w:hint="eastAsia" w:ascii="仿宋" w:hAnsi="仿宋" w:eastAsia="仿宋" w:cs="Times New Roman"/>
                <w:color w:val="000000"/>
                <w:szCs w:val="21"/>
                <w:lang w:val="en-US" w:eastAsia="zh-CN"/>
              </w:rPr>
              <w:t>精选照片请见【选交项2.6】</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2539" w:type="dxa"/>
            <w:gridSpan w:val="2"/>
            <w:tcBorders>
              <w:top w:val="single" w:color="auto" w:sz="4" w:space="0"/>
              <w:left w:val="single" w:color="auto" w:sz="12" w:space="0"/>
              <w:bottom w:val="single" w:color="auto" w:sz="4" w:space="0"/>
              <w:right w:val="single" w:color="auto" w:sz="4" w:space="0"/>
            </w:tcBorders>
            <w:vAlign w:val="center"/>
          </w:tcPr>
          <w:p>
            <w:pPr>
              <w:rPr>
                <w:rFonts w:ascii="仿宋" w:hAnsi="仿宋" w:eastAsia="仿宋" w:cs="Times New Roman"/>
                <w:color w:val="000000"/>
                <w:szCs w:val="21"/>
              </w:rPr>
            </w:pPr>
            <w:r>
              <w:rPr>
                <w:rFonts w:hint="eastAsia" w:ascii="仿宋" w:hAnsi="仿宋" w:eastAsia="仿宋" w:cs="Times New Roman"/>
                <w:color w:val="000000"/>
                <w:szCs w:val="21"/>
              </w:rPr>
              <w:t xml:space="preserve">      其他成果</w:t>
            </w:r>
          </w:p>
        </w:tc>
        <w:tc>
          <w:tcPr>
            <w:tcW w:w="7136" w:type="dxa"/>
            <w:gridSpan w:val="6"/>
            <w:tcBorders>
              <w:top w:val="single" w:color="auto" w:sz="4" w:space="0"/>
              <w:left w:val="single" w:color="auto" w:sz="4" w:space="0"/>
              <w:bottom w:val="single" w:color="auto" w:sz="4" w:space="0"/>
              <w:right w:val="single" w:color="auto" w:sz="12" w:space="0"/>
            </w:tcBorders>
            <w:vAlign w:val="center"/>
          </w:tcPr>
          <w:p>
            <w:pPr>
              <w:jc w:val="left"/>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支队针对当地村干部进行宣传工作帮扶，为中国犀鸟谷设计出公众号头像，并帮助建立小红书、抖音等账号，教授运营知识，让犀鸟谷的鸟啼声响彻全国。</w:t>
            </w:r>
          </w:p>
          <w:p>
            <w:pPr>
              <w:jc w:val="left"/>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支队还收到了来自石梯村的感谢信，希望支队长期前来实践。</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tcPr>
          <w:p>
            <w:pPr>
              <w:jc w:val="center"/>
              <w:rPr>
                <w:rFonts w:ascii="仿宋" w:hAnsi="仿宋" w:eastAsia="仿宋" w:cs="Times New Roman"/>
                <w:color w:val="000000"/>
                <w:szCs w:val="21"/>
              </w:rPr>
            </w:pPr>
            <w:r>
              <w:rPr>
                <w:rFonts w:hint="eastAsia" w:ascii="仿宋" w:hAnsi="仿宋" w:eastAsia="仿宋" w:cs="Times New Roman"/>
                <w:b/>
                <w:color w:val="000000"/>
                <w:szCs w:val="21"/>
              </w:rPr>
              <w:t>实践综述</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tcPr>
          <w:p>
            <w:pPr>
              <w:rPr>
                <w:rFonts w:ascii="仿宋" w:hAnsi="仿宋" w:eastAsia="仿宋" w:cs="Times New Roman"/>
                <w:color w:val="000000"/>
                <w:szCs w:val="21"/>
                <w:lang w:val="en-US"/>
              </w:rPr>
            </w:pPr>
            <w:r>
              <w:rPr>
                <w:rFonts w:hint="eastAsia" w:ascii="仿宋" w:hAnsi="仿宋" w:eastAsia="仿宋" w:cs="Times New Roman"/>
                <w:color w:val="000000"/>
                <w:szCs w:val="21"/>
                <w:lang w:val="en-US" w:eastAsia="zh-CN"/>
              </w:rPr>
              <w:t>滇羽奇缘支队入选校团委“挺膺担当实践团”，并邀请到两位指导老师，</w:t>
            </w:r>
            <w:r>
              <w:rPr>
                <w:rFonts w:ascii="仿宋" w:hAnsi="仿宋" w:eastAsia="仿宋" w:cs="Times New Roman"/>
                <w:color w:val="000000"/>
                <w:szCs w:val="21"/>
                <w:lang w:val="en-US"/>
              </w:rPr>
              <w:t>力求在巡山探林中访生态、采文明、体察民情、助力乡村。从学期中筹备时，我们就力图在</w:t>
            </w:r>
            <w:r>
              <w:rPr>
                <w:rFonts w:ascii="仿宋" w:hAnsi="仿宋" w:eastAsia="仿宋" w:cs="Times New Roman"/>
                <w:b/>
                <w:bCs/>
                <w:color w:val="000000"/>
                <w:szCs w:val="21"/>
                <w:lang w:val="en-US"/>
              </w:rPr>
              <w:t>顶层设计上</w:t>
            </w:r>
            <w:r>
              <w:rPr>
                <w:rFonts w:ascii="仿宋" w:hAnsi="仿宋" w:eastAsia="仿宋" w:cs="Times New Roman"/>
                <w:color w:val="000000"/>
                <w:szCs w:val="21"/>
                <w:lang w:val="en-US"/>
              </w:rPr>
              <w:t>擘画好实践蓝图，避免短期实践缺乏深度与广度的桎梏</w:t>
            </w:r>
            <w:r>
              <w:rPr>
                <w:rFonts w:hint="eastAsia" w:ascii="仿宋" w:hAnsi="仿宋" w:eastAsia="仿宋" w:cs="Times New Roman"/>
                <w:color w:val="000000"/>
                <w:szCs w:val="21"/>
                <w:lang w:val="en-US" w:eastAsia="zh-CN"/>
              </w:rPr>
              <w:t>，</w:t>
            </w:r>
            <w:r>
              <w:rPr>
                <w:rFonts w:ascii="仿宋" w:hAnsi="仿宋" w:eastAsia="仿宋" w:cs="Times New Roman"/>
                <w:color w:val="000000"/>
                <w:szCs w:val="21"/>
                <w:lang w:val="en-US"/>
              </w:rPr>
              <w:t>与地方政府提前沟通需求，对实践行程不断提出新的想法，在细节处不断打磨论证，借鉴了前往邻近怒江兄弟支队的优秀经验。我们精心设计出红色党建“用脚步丈量边界线”、深入自然生态区调研生态、帮助当地党支部建立多矩阵宣传平台等精品活动，</w:t>
            </w:r>
            <w:r>
              <w:rPr>
                <w:rFonts w:ascii="仿宋" w:hAnsi="仿宋" w:eastAsia="仿宋" w:cs="Times New Roman"/>
                <w:b/>
                <w:bCs/>
                <w:color w:val="000000"/>
                <w:szCs w:val="21"/>
                <w:lang w:val="en-US"/>
              </w:rPr>
              <w:t>探索真正让队员更有收获的实践模式</w:t>
            </w:r>
            <w:r>
              <w:rPr>
                <w:rFonts w:ascii="仿宋" w:hAnsi="仿宋" w:eastAsia="仿宋" w:cs="Times New Roman"/>
                <w:color w:val="000000"/>
                <w:szCs w:val="21"/>
                <w:lang w:val="en-US"/>
              </w:rPr>
              <w:t>，希望能给地方真正带来希望与视野、为当地留下真刀实干的东西。</w:t>
            </w:r>
          </w:p>
          <w:p>
            <w:pPr>
              <w:rPr>
                <w:rFonts w:ascii="仿宋" w:hAnsi="仿宋" w:eastAsia="仿宋" w:cs="Times New Roman"/>
                <w:color w:val="000000"/>
                <w:szCs w:val="21"/>
                <w:lang w:val="en-US"/>
              </w:rPr>
            </w:pPr>
            <w:r>
              <w:rPr>
                <w:rFonts w:hint="eastAsia" w:ascii="仿宋" w:hAnsi="仿宋" w:eastAsia="仿宋" w:cs="Times New Roman"/>
                <w:color w:val="000000"/>
                <w:szCs w:val="21"/>
                <w:lang w:val="en-US" w:eastAsia="zh-CN"/>
              </w:rPr>
              <w:t>【调研方面】</w:t>
            </w:r>
            <w:r>
              <w:rPr>
                <w:rFonts w:ascii="仿宋" w:hAnsi="仿宋" w:eastAsia="仿宋" w:cs="Times New Roman"/>
                <w:color w:val="000000"/>
                <w:szCs w:val="21"/>
                <w:lang w:val="en-US"/>
              </w:rPr>
              <w:t>在调研前期，我们就进行了详细的预调研。一方面，我们在出行前就通过推送、文献等方式了解当地经济社会等情况，确保座谈与调研言之有物符合实情；另一方面，在调研过程中，</w:t>
            </w:r>
            <w:r>
              <w:rPr>
                <w:rFonts w:hint="eastAsia" w:ascii="仿宋" w:hAnsi="仿宋" w:eastAsia="仿宋" w:cs="Times New Roman"/>
                <w:color w:val="000000"/>
                <w:szCs w:val="21"/>
                <w:lang w:val="en-US" w:eastAsia="zh-CN"/>
              </w:rPr>
              <w:t>我们</w:t>
            </w:r>
            <w:r>
              <w:rPr>
                <w:rFonts w:ascii="仿宋" w:hAnsi="仿宋" w:eastAsia="仿宋" w:cs="Times New Roman"/>
                <w:color w:val="000000"/>
                <w:szCs w:val="21"/>
                <w:lang w:val="en-US"/>
              </w:rPr>
              <w:t>与政府</w:t>
            </w:r>
            <w:r>
              <w:rPr>
                <w:rFonts w:ascii="仿宋" w:hAnsi="仿宋" w:eastAsia="仿宋" w:cs="Times New Roman"/>
                <w:b/>
                <w:bCs/>
                <w:color w:val="000000"/>
                <w:szCs w:val="21"/>
                <w:lang w:val="en-US"/>
              </w:rPr>
              <w:t>保持工作结果的沟通</w:t>
            </w:r>
            <w:r>
              <w:rPr>
                <w:rFonts w:ascii="仿宋" w:hAnsi="仿宋" w:eastAsia="仿宋" w:cs="Times New Roman"/>
                <w:color w:val="000000"/>
                <w:szCs w:val="21"/>
                <w:lang w:val="en-US"/>
              </w:rPr>
              <w:t>与汇报，及时对下一天的调研工作进行调整。</w:t>
            </w:r>
          </w:p>
          <w:p>
            <w:pP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滇羽奇缘</w:t>
            </w:r>
            <w:r>
              <w:rPr>
                <w:rFonts w:ascii="仿宋" w:hAnsi="仿宋" w:eastAsia="仿宋" w:cs="Times New Roman"/>
                <w:color w:val="000000"/>
                <w:szCs w:val="21"/>
                <w:lang w:val="en-US"/>
              </w:rPr>
              <w:t>支队驻扎的石梯村具有地处中缅边境交通极度不便、少数民族语音沟通困难、村民普遍文化程度极低的不理条件，</w:t>
            </w:r>
            <w:r>
              <w:rPr>
                <w:rFonts w:hint="eastAsia" w:ascii="仿宋" w:hAnsi="仿宋" w:eastAsia="仿宋" w:cs="Times New Roman"/>
                <w:color w:val="000000"/>
                <w:szCs w:val="21"/>
                <w:lang w:val="en-US" w:eastAsia="zh-CN"/>
              </w:rPr>
              <w:t>但</w:t>
            </w:r>
            <w:r>
              <w:rPr>
                <w:rFonts w:ascii="仿宋" w:hAnsi="仿宋" w:eastAsia="仿宋" w:cs="Times New Roman"/>
                <w:color w:val="000000"/>
                <w:szCs w:val="21"/>
                <w:lang w:val="en-US"/>
              </w:rPr>
              <w:t>队员们在国家“绿水青山就是金山银山”理念的号召下，充分发挥主观能动性，在仅有的几位村干部带领下挨家挨户走村入户。真正有意义的调研</w:t>
            </w:r>
            <w:r>
              <w:rPr>
                <w:rFonts w:ascii="仿宋" w:hAnsi="仿宋" w:eastAsia="仿宋" w:cs="Times New Roman"/>
                <w:b/>
                <w:bCs/>
                <w:color w:val="000000"/>
                <w:szCs w:val="21"/>
                <w:lang w:val="en-US"/>
              </w:rPr>
              <w:t>需要耐心与方法</w:t>
            </w:r>
            <w:r>
              <w:rPr>
                <w:rFonts w:ascii="仿宋" w:hAnsi="仿宋" w:eastAsia="仿宋" w:cs="Times New Roman"/>
                <w:color w:val="000000"/>
                <w:szCs w:val="21"/>
                <w:lang w:val="en-US"/>
              </w:rPr>
              <w:t>，几位三字班同学更是实现了走入村民家熟练从拉家常开始切入话题的</w:t>
            </w:r>
            <w:r>
              <w:rPr>
                <w:rFonts w:hint="eastAsia" w:ascii="仿宋" w:hAnsi="仿宋" w:eastAsia="仿宋" w:cs="Times New Roman"/>
                <w:color w:val="000000"/>
                <w:szCs w:val="21"/>
                <w:lang w:val="en-US" w:eastAsia="zh-CN"/>
              </w:rPr>
              <w:t>自我</w:t>
            </w:r>
            <w:r>
              <w:rPr>
                <w:rFonts w:ascii="仿宋" w:hAnsi="仿宋" w:eastAsia="仿宋" w:cs="Times New Roman"/>
                <w:color w:val="000000"/>
                <w:szCs w:val="21"/>
                <w:lang w:val="en-US"/>
              </w:rPr>
              <w:t>成长。最终形成两篇调研报告与一篇学术报告，总两万余字</w:t>
            </w:r>
            <w:r>
              <w:rPr>
                <w:rFonts w:hint="eastAsia" w:ascii="仿宋" w:hAnsi="仿宋" w:eastAsia="仿宋" w:cs="Times New Roman"/>
                <w:color w:val="000000"/>
                <w:szCs w:val="21"/>
                <w:lang w:val="en-US" w:eastAsia="zh-CN"/>
              </w:rPr>
              <w:t>，收获了石梯村政府与盈江县政府对于支队工作的高度赞扬与认可。</w:t>
            </w:r>
          </w:p>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态方面】队员在为期七天的实践中很好的进行了稀有鸟类的观测，对于高黎贡山一系出现的稀有鸟类进行了记录，并深入铜壁关自然保护区进行实地徒步调研。此外，队员们设计问卷，采用线上线下相结合的方式对于村民的生态意识进行调研，配合对当“两山理论”的研究。</w:t>
            </w:r>
          </w:p>
          <w:p>
            <w:pPr>
              <w:rPr>
                <w:rFonts w:hint="default" w:ascii="仿宋" w:hAnsi="仿宋" w:eastAsia="仿宋" w:cs="Times New Roman"/>
                <w:color w:val="000000"/>
                <w:szCs w:val="21"/>
                <w:lang w:val="en-US" w:eastAsia="zh-CN"/>
              </w:rPr>
            </w:pPr>
            <w:r>
              <w:rPr>
                <w:rFonts w:hint="eastAsia" w:ascii="仿宋" w:hAnsi="仿宋" w:eastAsia="仿宋" w:cs="Times New Roman"/>
                <w:b w:val="0"/>
                <w:bCs w:val="0"/>
                <w:color w:val="000000"/>
                <w:szCs w:val="21"/>
                <w:lang w:val="en-US" w:eastAsia="zh-CN"/>
              </w:rPr>
              <w:t>【党建方面】</w:t>
            </w:r>
            <w:r>
              <w:rPr>
                <w:rFonts w:hint="eastAsia" w:ascii="仿宋" w:hAnsi="仿宋" w:eastAsia="仿宋" w:cs="Times New Roman"/>
                <w:b/>
                <w:bCs/>
                <w:color w:val="000000"/>
                <w:szCs w:val="21"/>
                <w:lang w:val="en-US" w:eastAsia="zh-CN"/>
              </w:rPr>
              <w:t>发生在身边的红色实践往往更能触动人心</w:t>
            </w:r>
            <w:r>
              <w:rPr>
                <w:rFonts w:hint="eastAsia" w:ascii="仿宋" w:hAnsi="仿宋" w:eastAsia="仿宋" w:cs="Times New Roman"/>
                <w:color w:val="000000"/>
                <w:szCs w:val="21"/>
                <w:lang w:val="en-US" w:eastAsia="zh-CN"/>
              </w:rPr>
              <w:t>，在中缅边防村，我们聆听老党员排忠华的故事，学习“守护美好国土”的感人精神。并协调当地政府成功组织队员与边防员一起“</w:t>
            </w:r>
            <w:r>
              <w:rPr>
                <w:rFonts w:hint="eastAsia" w:ascii="仿宋" w:hAnsi="仿宋" w:eastAsia="仿宋" w:cs="Times New Roman"/>
                <w:b w:val="0"/>
                <w:bCs w:val="0"/>
                <w:color w:val="000000"/>
                <w:szCs w:val="21"/>
                <w:lang w:val="en-US" w:eastAsia="zh-CN"/>
              </w:rPr>
              <w:t>走边关、查边情、固边防</w:t>
            </w:r>
            <w:r>
              <w:rPr>
                <w:rFonts w:hint="eastAsia" w:ascii="仿宋" w:hAnsi="仿宋" w:eastAsia="仿宋" w:cs="Times New Roman"/>
                <w:color w:val="000000"/>
                <w:szCs w:val="21"/>
                <w:lang w:val="en-US" w:eastAsia="zh-CN"/>
              </w:rPr>
              <w:t>”在中缅边界线界桩前齐唱国歌，缅怀先烈。正值缅北战乱，大家亲眼目睹隔江相望的难民营，更是带着感情、带着问题、带着感悟展开组织生活会，更加感悟到爱国主义精神。</w:t>
            </w:r>
          </w:p>
          <w:p>
            <w:pP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长期合作方面】在实践结束后，我们与当地政府进行进一步深入接触，对临近县市进行调研，为当地政府擘画出“建立自然研学基地”以及“建立北京高校观鸟社团交流平台”的构想。在构想提出后，得到了政府的大力肯定并</w:t>
            </w:r>
            <w:r>
              <w:rPr>
                <w:rFonts w:hint="eastAsia" w:ascii="仿宋" w:hAnsi="仿宋" w:eastAsia="仿宋" w:cs="Times New Roman"/>
                <w:b w:val="0"/>
                <w:bCs w:val="0"/>
                <w:color w:val="000000"/>
                <w:szCs w:val="21"/>
                <w:lang w:val="en-US" w:eastAsia="zh-CN"/>
              </w:rPr>
              <w:t>希望我们来牵头进行联络与策划</w:t>
            </w:r>
            <w:r>
              <w:rPr>
                <w:rFonts w:hint="eastAsia" w:ascii="仿宋" w:hAnsi="仿宋" w:eastAsia="仿宋" w:cs="Times New Roman"/>
                <w:color w:val="000000"/>
                <w:szCs w:val="21"/>
                <w:lang w:val="en-US" w:eastAsia="zh-CN"/>
              </w:rPr>
              <w:t>，我们也进一步撰写策划案。目前已经与北大、清华、人大等的观鸟协会取得联系并建立了初步合作意向，并得到了清华大学生命科学陈功老师的支持与指点，正在规划与企业进行联系，</w:t>
            </w:r>
            <w:r>
              <w:rPr>
                <w:rFonts w:hint="eastAsia" w:ascii="仿宋" w:hAnsi="仿宋" w:eastAsia="仿宋" w:cs="Times New Roman"/>
                <w:b/>
                <w:bCs/>
                <w:color w:val="000000"/>
                <w:szCs w:val="21"/>
                <w:lang w:val="en-US" w:eastAsia="zh-CN"/>
              </w:rPr>
              <w:t>计划落地执行长期项目</w:t>
            </w:r>
            <w:r>
              <w:rPr>
                <w:rFonts w:hint="eastAsia" w:ascii="仿宋" w:hAnsi="仿宋" w:eastAsia="仿宋" w:cs="Times New Roman"/>
                <w:color w:val="000000"/>
                <w:szCs w:val="21"/>
                <w:lang w:val="en-US" w:eastAsia="zh-CN"/>
              </w:rPr>
              <w:t>。</w:t>
            </w:r>
          </w:p>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最后，我还是想感慨，能在实践中遇到像石梯村这样愿意全心全意听取支队想法的政府属实难得，看着大家群策群力热火朝天的构想被村委会积极采纳，并有希望运用落地成形，唯有感动与感激。</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仿宋" w:hAnsi="仿宋" w:eastAsia="仿宋" w:cs="Times New Roman"/>
                <w:b/>
                <w:color w:val="000000"/>
                <w:szCs w:val="21"/>
              </w:rPr>
            </w:pPr>
            <w:r>
              <w:rPr>
                <w:rFonts w:hint="eastAsia" w:ascii="仿宋" w:hAnsi="仿宋" w:eastAsia="仿宋" w:cs="Times New Roman"/>
                <w:b/>
                <w:color w:val="000000"/>
                <w:szCs w:val="21"/>
              </w:rPr>
              <w:t>实践与思想教育相结合情况</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tcPr>
          <w:p>
            <w:pPr>
              <w:rPr>
                <w:rFonts w:hint="eastAsia" w:ascii="仿宋" w:hAnsi="仿宋" w:eastAsia="仿宋" w:cs="Times New Roman"/>
                <w:color w:val="000000"/>
                <w:szCs w:val="21"/>
                <w:lang w:eastAsia="zh-CN"/>
              </w:rPr>
            </w:pPr>
            <w:r>
              <w:rPr>
                <w:rFonts w:hint="eastAsia" w:ascii="仿宋" w:hAnsi="仿宋" w:eastAsia="仿宋" w:cs="Times New Roman"/>
                <w:color w:val="000000"/>
                <w:szCs w:val="21"/>
              </w:rPr>
              <w:t>我们结合支队思想建设情况和当地</w:t>
            </w:r>
            <w:r>
              <w:rPr>
                <w:rFonts w:hint="eastAsia" w:ascii="仿宋" w:hAnsi="仿宋" w:eastAsia="仿宋" w:cs="Times New Roman"/>
                <w:color w:val="000000"/>
                <w:szCs w:val="21"/>
                <w:lang w:val="en-US" w:eastAsia="zh-CN"/>
              </w:rPr>
              <w:t>丰富的</w:t>
            </w:r>
            <w:r>
              <w:rPr>
                <w:rFonts w:hint="eastAsia" w:ascii="仿宋" w:hAnsi="仿宋" w:eastAsia="仿宋" w:cs="Times New Roman"/>
                <w:color w:val="000000"/>
                <w:szCs w:val="21"/>
              </w:rPr>
              <w:t>党建资源现状，开展了</w:t>
            </w:r>
            <w:r>
              <w:rPr>
                <w:rFonts w:hint="eastAsia" w:ascii="仿宋" w:hAnsi="仿宋" w:eastAsia="仿宋" w:cs="Times New Roman"/>
                <w:color w:val="000000"/>
                <w:szCs w:val="21"/>
                <w:lang w:val="en-US" w:eastAsia="zh-CN"/>
              </w:rPr>
              <w:t>3</w:t>
            </w:r>
            <w:r>
              <w:rPr>
                <w:rFonts w:hint="eastAsia" w:ascii="仿宋" w:hAnsi="仿宋" w:eastAsia="仿宋" w:cs="Times New Roman"/>
                <w:color w:val="000000"/>
                <w:szCs w:val="21"/>
              </w:rPr>
              <w:t>次</w:t>
            </w:r>
            <w:r>
              <w:rPr>
                <w:rFonts w:hint="eastAsia" w:ascii="仿宋" w:hAnsi="仿宋" w:eastAsia="仿宋" w:cs="Times New Roman"/>
                <w:color w:val="000000"/>
                <w:szCs w:val="21"/>
                <w:lang w:eastAsia="zh-CN"/>
              </w:rPr>
              <w:t>生动而富有教育意义的红色活动。</w:t>
            </w:r>
          </w:p>
          <w:p>
            <w:pPr>
              <w:rPr>
                <w:rFonts w:hint="eastAsia" w:ascii="仿宋" w:hAnsi="仿宋" w:eastAsia="仿宋" w:cs="Times New Roman"/>
                <w:color w:val="000000"/>
                <w:szCs w:val="21"/>
                <w:lang w:eastAsia="zh-CN"/>
              </w:rPr>
            </w:pPr>
            <w:r>
              <w:rPr>
                <w:rFonts w:hint="eastAsia" w:ascii="仿宋" w:hAnsi="仿宋" w:eastAsia="仿宋" w:cs="Times New Roman"/>
                <w:color w:val="000000"/>
                <w:szCs w:val="21"/>
                <w:lang w:eastAsia="zh-CN"/>
              </w:rPr>
              <w:t>【</w:t>
            </w:r>
            <w:r>
              <w:rPr>
                <w:rFonts w:hint="eastAsia" w:ascii="仿宋" w:hAnsi="仿宋" w:eastAsia="仿宋" w:cs="Times New Roman"/>
                <w:color w:val="000000"/>
                <w:szCs w:val="21"/>
                <w:lang w:val="en-US" w:eastAsia="zh-CN"/>
              </w:rPr>
              <w:t>石梯村边防第一村精神传承</w:t>
            </w:r>
            <w:r>
              <w:rPr>
                <w:rFonts w:hint="eastAsia" w:ascii="仿宋" w:hAnsi="仿宋" w:eastAsia="仿宋" w:cs="Times New Roman"/>
                <w:color w:val="000000"/>
                <w:szCs w:val="21"/>
                <w:lang w:eastAsia="zh-CN"/>
              </w:rPr>
              <w:t>】</w:t>
            </w:r>
          </w:p>
          <w:p>
            <w:pPr>
              <w:ind w:firstLine="420" w:firstLineChars="200"/>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地处祖国西南边陲的云南，是诗和远方、世外桃源，但边疆之地云南，恰恰是我国对外开放最活跃的省份之一，这里长达4060公里的边境线没有天然物理屏障，地势错综复杂、犬牙交错，那些看似不起眼的一个田埂，可能就是两国的边境线。石梯村就坐落于中缅边镜，常常需要人力24小时巡逻。</w:t>
            </w:r>
          </w:p>
          <w:p>
            <w:pPr>
              <w:ind w:firstLine="420" w:firstLineChars="200"/>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eastAsia="zh-CN"/>
              </w:rPr>
              <w:t>近日，随着缅北电信网络诈骗事件再次进入人们视野，网上出现了一些抹黑云南边防的声音“云南缅北一家亲”“云南是帮凶”。</w:t>
            </w:r>
            <w:r>
              <w:rPr>
                <w:rFonts w:hint="eastAsia" w:ascii="仿宋" w:hAnsi="仿宋" w:eastAsia="仿宋" w:cs="Times New Roman"/>
                <w:color w:val="000000"/>
                <w:szCs w:val="21"/>
                <w:lang w:val="en-US" w:eastAsia="zh-CN"/>
              </w:rPr>
              <w:t>云南边防不怕被人看，更值得被更多人看。支队也希望通过深入边防村的学习，在自媒体及官方平台上，积极主动地向全国展示一个遍地英雄的云南。为此我们邀请这里的老民兵老党员排忠华为我们讲述边防村的故事。</w:t>
            </w:r>
          </w:p>
          <w:p>
            <w:pPr>
              <w:ind w:firstLine="420" w:firstLineChars="200"/>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排忠华也直言不讳地向我们提到尽管石梯村经常断电断路，土地贫瘠，但出于边防考量，为了守护着德宏的万家灯火，石梯村就这样在脱贫攻坚的整体搬迁中始终未撤村，像一颗钉子一样牢牢钉在边境线上。支队员也深刻认识到，在边境线上，每个守边人都是一座界碑，在边境线上，我们云南的干部群众也全力以赴，从未松懈！</w:t>
            </w:r>
          </w:p>
          <w:p>
            <w:pP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w:t>
            </w:r>
            <w:r>
              <w:rPr>
                <w:rFonts w:hint="eastAsia" w:ascii="仿宋" w:hAnsi="仿宋" w:eastAsia="仿宋" w:cs="Times New Roman"/>
                <w:b w:val="0"/>
                <w:bCs w:val="0"/>
                <w:color w:val="000000"/>
                <w:szCs w:val="21"/>
                <w:lang w:val="en-US" w:eastAsia="zh-CN"/>
              </w:rPr>
              <w:t>走边关、查边情、固边防</w:t>
            </w:r>
            <w:r>
              <w:rPr>
                <w:rFonts w:hint="eastAsia" w:ascii="仿宋" w:hAnsi="仿宋" w:eastAsia="仿宋" w:cs="Times New Roman"/>
                <w:color w:val="000000"/>
                <w:szCs w:val="21"/>
                <w:lang w:val="en-US" w:eastAsia="zh-CN"/>
              </w:rPr>
              <w:t>】</w:t>
            </w:r>
          </w:p>
          <w:p>
            <w:pPr>
              <w:ind w:firstLine="420" w:firstLineChars="200"/>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石梯村身处十万大山之中，与缅甸接壤，复杂的地理环境使其肩负起许多重大使命。长期以来，石梯村作为前哨和屏障，守护着国家安全。在这条云南边境线上，诞生过无数可歌可泣的故事。我们去时正值缅北战乱，数以万计的难民逃亡至中缅边镜，我们沿着与边防员一起用脚步丈量国界线，并一路走到界碑所在地。在这里，我们与难民营隔江相望，一方是净土，一方是战火地狱，这一刻，我们深刻意识到“我们没有生活在一个和平的年代，只是生活在一个和平的国家”</w:t>
            </w:r>
          </w:p>
          <w:p>
            <w:pPr>
              <w:ind w:firstLine="420" w:firstLineChars="200"/>
              <w:rPr>
                <w:rFonts w:ascii="仿宋" w:hAnsi="仿宋" w:eastAsia="仿宋" w:cs="Times New Roman"/>
                <w:color w:val="000000"/>
                <w:szCs w:val="21"/>
              </w:rPr>
            </w:pPr>
            <w:r>
              <w:rPr>
                <w:rFonts w:hint="eastAsia" w:ascii="仿宋" w:hAnsi="仿宋" w:eastAsia="仿宋" w:cs="Times New Roman"/>
                <w:color w:val="000000"/>
                <w:szCs w:val="21"/>
                <w:lang w:val="en-US" w:eastAsia="zh-CN"/>
              </w:rPr>
              <w:t>面对肃穆庄重的界碑，支队员们在红旗下，面向着边疆，齐声高唱国歌。这一刻，铮铮歌声不仅是对护边战士先烈的缅怀，更是对爱国戍边精神传承的坚定承诺。“云南边防对得起每一个中国人”，我们心怀“清澈的爱，只为中国”的情怀，准备以行动继续传承这份精神财富。</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4" w:space="0"/>
              <w:left w:val="single" w:color="auto" w:sz="12" w:space="0"/>
              <w:bottom w:val="single" w:color="auto" w:sz="12" w:space="0"/>
              <w:right w:val="single" w:color="auto" w:sz="12" w:space="0"/>
            </w:tcBorders>
          </w:tcPr>
          <w:p>
            <w:pPr>
              <w:jc w:val="center"/>
              <w:rPr>
                <w:rFonts w:ascii="仿宋" w:hAnsi="仿宋" w:eastAsia="仿宋" w:cs="Times New Roman"/>
                <w:b/>
                <w:color w:val="000000"/>
                <w:szCs w:val="21"/>
              </w:rPr>
            </w:pPr>
            <w:r>
              <w:rPr>
                <w:rFonts w:hint="eastAsia" w:ascii="仿宋" w:hAnsi="仿宋" w:eastAsia="仿宋" w:cs="Times New Roman"/>
                <w:b/>
                <w:color w:val="000000"/>
                <w:szCs w:val="21"/>
              </w:rPr>
              <w:t>实践管理工作</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tcPr>
          <w:p>
            <w:pPr>
              <w:ind w:firstLine="420" w:firstLineChars="200"/>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支队在管理层次上，正副支队长分别负责组织与外联，并设有宣传、财务、调研小组，整体统筹。</w:t>
            </w:r>
          </w:p>
          <w:p>
            <w:pPr>
              <w:ind w:firstLine="420" w:firstLineChars="200"/>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在出行前，支队每位队员都线下或以线上形式全员参与校团委组织的所有专题培训活动，并邀请到去年滇羽奇缘支队的王啸学长进行鸟类摄影及鉴定技能培训；在调研安排上，支队内提前摸底德宏盈江实地情况并与地方政府沟通需求，并结合支队员自身专业所学知识设计打磨问卷。</w:t>
            </w:r>
          </w:p>
          <w:p>
            <w:pPr>
              <w:ind w:firstLine="420" w:firstLineChars="200"/>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支队提前准备当地常用药品，安排专人负责财务、摄影、记录等事项。支队集体入住就近旅馆，在指定餐厅就餐，双人出行，确保食宿安全。</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2" w:space="0"/>
              <w:left w:val="single" w:color="auto" w:sz="12" w:space="0"/>
              <w:bottom w:val="single" w:color="auto" w:sz="2" w:space="0"/>
              <w:right w:val="single" w:color="auto" w:sz="12" w:space="0"/>
            </w:tcBorders>
            <w:vAlign w:val="center"/>
          </w:tcPr>
          <w:p>
            <w:pPr>
              <w:jc w:val="center"/>
              <w:rPr>
                <w:rFonts w:ascii="仿宋" w:hAnsi="仿宋" w:eastAsia="仿宋" w:cs="Times New Roman"/>
                <w:b/>
                <w:color w:val="000000"/>
                <w:szCs w:val="21"/>
              </w:rPr>
            </w:pPr>
            <w:r>
              <w:rPr>
                <w:rFonts w:hint="eastAsia" w:ascii="仿宋" w:hAnsi="仿宋" w:eastAsia="仿宋" w:cs="Times New Roman"/>
                <w:b/>
                <w:color w:val="000000"/>
                <w:szCs w:val="21"/>
              </w:rPr>
              <w:t>支队成员构成</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12" w:space="0"/>
              <w:left w:val="single" w:color="auto" w:sz="12"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姓名</w:t>
            </w:r>
          </w:p>
        </w:tc>
        <w:tc>
          <w:tcPr>
            <w:tcW w:w="1000" w:type="dxa"/>
            <w:tcBorders>
              <w:top w:val="single" w:color="auto" w:sz="12" w:space="0"/>
              <w:left w:val="single" w:color="auto" w:sz="4"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性别</w:t>
            </w:r>
          </w:p>
        </w:tc>
        <w:tc>
          <w:tcPr>
            <w:tcW w:w="1276" w:type="dxa"/>
            <w:tcBorders>
              <w:top w:val="single" w:color="auto" w:sz="12" w:space="0"/>
              <w:left w:val="single" w:color="auto" w:sz="4"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院系</w:t>
            </w:r>
          </w:p>
        </w:tc>
        <w:tc>
          <w:tcPr>
            <w:tcW w:w="1842" w:type="dxa"/>
            <w:gridSpan w:val="2"/>
            <w:tcBorders>
              <w:top w:val="single" w:color="auto" w:sz="12" w:space="0"/>
              <w:left w:val="single" w:color="auto" w:sz="4"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政治面貌</w:t>
            </w:r>
          </w:p>
        </w:tc>
        <w:tc>
          <w:tcPr>
            <w:tcW w:w="4018" w:type="dxa"/>
            <w:gridSpan w:val="3"/>
            <w:tcBorders>
              <w:top w:val="single" w:color="auto" w:sz="12" w:space="0"/>
              <w:left w:val="single" w:color="auto" w:sz="4" w:space="0"/>
              <w:bottom w:val="single" w:color="auto" w:sz="4" w:space="0"/>
              <w:right w:val="single" w:color="auto" w:sz="12"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rPr>
              <w:t>队内职务与负责工作</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刘昊萱</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中共预备党员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支队长 外联 组织</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钱禹瑾</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深研院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 xml:space="preserve">副支队长 组织 </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刘雨晗</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探微书院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外联 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王凌云</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法学院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中共党员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曹懿硕</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梁明达</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美术学院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中共党员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文创设计 宣传</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王一鸣</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中共预备党员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宣传</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郝子健</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宣传</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刘豫京</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黄婧雯</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胡凌微</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经管学院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段思羽</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谢澎东</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深研院</w:t>
            </w:r>
          </w:p>
        </w:tc>
        <w:tc>
          <w:tcPr>
            <w:tcW w:w="1842" w:type="dxa"/>
            <w:gridSpan w:val="2"/>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中共党员</w:t>
            </w:r>
          </w:p>
        </w:tc>
        <w:tc>
          <w:tcPr>
            <w:tcW w:w="4018" w:type="dxa"/>
            <w:gridSpan w:val="3"/>
            <w:tcBorders>
              <w:top w:val="single" w:color="auto" w:sz="4" w:space="0"/>
              <w:left w:val="single" w:color="auto" w:sz="4" w:space="0"/>
              <w:bottom w:val="single" w:color="auto" w:sz="4" w:space="0"/>
              <w:right w:val="single" w:color="auto" w:sz="12" w:space="0"/>
            </w:tcBorders>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宣传 视频制作</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王悠</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财务</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韦家映</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男</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生命学院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keepNext w:val="0"/>
              <w:keepLines w:val="0"/>
              <w:widowControl/>
              <w:suppressLineNumbers w:val="0"/>
              <w:wordWrap/>
              <w:spacing w:line="240" w:lineRule="auto"/>
              <w:jc w:val="center"/>
              <w:textAlignment w:val="center"/>
              <w:rPr>
                <w:rFonts w:hint="eastAsia" w:ascii="仿宋" w:hAnsi="仿宋" w:eastAsia="仿宋" w:cs="仿宋"/>
                <w:color w:val="000000"/>
                <w:sz w:val="22"/>
                <w:szCs w:val="22"/>
              </w:rPr>
            </w:pPr>
            <w:r>
              <w:rPr>
                <w:rFonts w:hint="eastAsia" w:ascii="仿宋" w:hAnsi="仿宋" w:eastAsia="仿宋" w:cs="仿宋"/>
                <w:color w:val="000000"/>
                <w:kern w:val="0"/>
                <w:sz w:val="21"/>
                <w:szCs w:val="21"/>
                <w:lang w:val="en-US" w:eastAsia="zh-CN" w:bidi="ar"/>
              </w:rPr>
              <w:t>赵镛馨</w:t>
            </w:r>
          </w:p>
        </w:tc>
        <w:tc>
          <w:tcPr>
            <w:tcW w:w="1000"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女</w:t>
            </w:r>
          </w:p>
        </w:tc>
        <w:tc>
          <w:tcPr>
            <w:tcW w:w="1276" w:type="dxa"/>
            <w:tcBorders>
              <w:top w:val="single" w:color="auto" w:sz="4" w:space="0"/>
              <w:left w:val="single" w:color="auto" w:sz="4" w:space="0"/>
              <w:bottom w:val="single" w:color="auto" w:sz="4" w:space="0"/>
              <w:right w:val="single" w:color="auto" w:sz="4" w:space="0"/>
            </w:tcBorders>
          </w:tcPr>
          <w:p>
            <w:pPr>
              <w:jc w:val="center"/>
              <w:rPr>
                <w:rFonts w:hint="eastAsia"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经管学院</w:t>
            </w:r>
          </w:p>
        </w:tc>
        <w:tc>
          <w:tcPr>
            <w:tcW w:w="1842" w:type="dxa"/>
            <w:gridSpan w:val="2"/>
            <w:tcBorders>
              <w:top w:val="single" w:color="auto" w:sz="4" w:space="0"/>
              <w:left w:val="single" w:color="auto" w:sz="4" w:space="0"/>
              <w:bottom w:val="single" w:color="auto" w:sz="4" w:space="0"/>
              <w:right w:val="single" w:color="auto" w:sz="4" w:space="0"/>
            </w:tcBorders>
            <w:vAlign w:val="top"/>
          </w:tcPr>
          <w:p>
            <w:pPr>
              <w:jc w:val="center"/>
              <w:rPr>
                <w:rFonts w:hint="eastAsia"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共青团员</w:t>
            </w:r>
          </w:p>
        </w:tc>
        <w:tc>
          <w:tcPr>
            <w:tcW w:w="4018" w:type="dxa"/>
            <w:gridSpan w:val="3"/>
            <w:tcBorders>
              <w:top w:val="single" w:color="auto" w:sz="4" w:space="0"/>
              <w:left w:val="single" w:color="auto" w:sz="4" w:space="0"/>
              <w:bottom w:val="single" w:color="auto" w:sz="4" w:space="0"/>
              <w:right w:val="single" w:color="auto" w:sz="12" w:space="0"/>
            </w:tcBorders>
            <w:vAlign w:val="top"/>
          </w:tcPr>
          <w:p>
            <w:pPr>
              <w:jc w:val="cente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kern w:val="2"/>
                <w:sz w:val="21"/>
                <w:szCs w:val="21"/>
                <w:lang w:val="en-US" w:eastAsia="zh-CN" w:bidi="ar-SA"/>
              </w:rPr>
              <w:t>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9675"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仿宋" w:hAnsi="仿宋" w:eastAsia="仿宋" w:cs="Times New Roman"/>
                <w:b/>
                <w:color w:val="000000"/>
                <w:szCs w:val="21"/>
              </w:rPr>
            </w:pPr>
            <w:r>
              <w:rPr>
                <w:rFonts w:hint="eastAsia" w:ascii="仿宋" w:hAnsi="仿宋" w:eastAsia="仿宋" w:cs="Times New Roman"/>
                <w:b/>
                <w:color w:val="000000"/>
                <w:szCs w:val="21"/>
              </w:rPr>
              <w:t>支队行程安排</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12" w:space="0"/>
              <w:left w:val="single" w:color="auto" w:sz="12" w:space="0"/>
              <w:bottom w:val="single" w:color="auto" w:sz="4" w:space="0"/>
              <w:right w:val="single" w:color="auto" w:sz="4" w:space="0"/>
            </w:tcBorders>
          </w:tcPr>
          <w:p>
            <w:pPr>
              <w:jc w:val="center"/>
              <w:rPr>
                <w:rFonts w:ascii="仿宋" w:hAnsi="仿宋" w:eastAsia="仿宋" w:cs="Times New Roman"/>
                <w:color w:val="000000"/>
                <w:szCs w:val="21"/>
              </w:rPr>
            </w:pPr>
            <w:r>
              <w:rPr>
                <w:rFonts w:hint="eastAsia" w:ascii="仿宋" w:hAnsi="仿宋" w:eastAsia="仿宋" w:cs="Times New Roman"/>
                <w:color w:val="000000"/>
                <w:szCs w:val="21"/>
              </w:rPr>
              <w:t>日期</w:t>
            </w:r>
          </w:p>
        </w:tc>
        <w:tc>
          <w:tcPr>
            <w:tcW w:w="8136" w:type="dxa"/>
            <w:gridSpan w:val="7"/>
            <w:tcBorders>
              <w:top w:val="single" w:color="auto" w:sz="12" w:space="0"/>
              <w:left w:val="single" w:color="auto" w:sz="4" w:space="0"/>
              <w:bottom w:val="single" w:color="auto" w:sz="4" w:space="0"/>
              <w:right w:val="single" w:color="auto" w:sz="12" w:space="0"/>
            </w:tcBorders>
          </w:tcPr>
          <w:p>
            <w:pPr>
              <w:jc w:val="center"/>
              <w:rPr>
                <w:rFonts w:ascii="仿宋" w:hAnsi="仿宋" w:eastAsia="仿宋" w:cs="Times New Roman"/>
                <w:color w:val="000000"/>
                <w:szCs w:val="21"/>
              </w:rPr>
            </w:pPr>
            <w:r>
              <w:rPr>
                <w:rFonts w:hint="eastAsia" w:ascii="仿宋" w:hAnsi="仿宋" w:eastAsia="仿宋" w:cs="Times New Roman"/>
                <w:color w:val="000000"/>
                <w:szCs w:val="21"/>
              </w:rPr>
              <w:t>具体行程</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ascii="仿宋" w:hAnsi="仿宋" w:eastAsia="仿宋" w:cs="Times New Roman"/>
                <w:color w:val="000000"/>
                <w:szCs w:val="21"/>
              </w:rPr>
            </w:pPr>
            <w:r>
              <w:rPr>
                <w:rFonts w:hint="eastAsia" w:ascii="仿宋" w:hAnsi="仿宋" w:eastAsia="仿宋" w:cs="Times New Roman"/>
                <w:color w:val="000000"/>
                <w:szCs w:val="21"/>
                <w:lang w:val="en-US" w:eastAsia="zh-CN"/>
              </w:rPr>
              <w:t>1</w:t>
            </w:r>
            <w:r>
              <w:rPr>
                <w:rFonts w:hint="eastAsia" w:ascii="仿宋" w:hAnsi="仿宋" w:eastAsia="仿宋" w:cs="Times New Roman"/>
                <w:color w:val="000000"/>
                <w:szCs w:val="21"/>
              </w:rPr>
              <w:t>月</w:t>
            </w:r>
            <w:r>
              <w:rPr>
                <w:rFonts w:hint="eastAsia" w:ascii="仿宋" w:hAnsi="仿宋" w:eastAsia="仿宋" w:cs="Times New Roman"/>
                <w:color w:val="000000"/>
                <w:szCs w:val="21"/>
                <w:lang w:val="en-US" w:eastAsia="zh-CN"/>
              </w:rPr>
              <w:t>27</w:t>
            </w:r>
            <w:r>
              <w:rPr>
                <w:rFonts w:hint="eastAsia" w:ascii="仿宋" w:hAnsi="仿宋" w:eastAsia="仿宋" w:cs="Times New Roman"/>
                <w:color w:val="000000"/>
                <w:szCs w:val="21"/>
              </w:rPr>
              <w:t>日</w:t>
            </w:r>
          </w:p>
        </w:tc>
        <w:tc>
          <w:tcPr>
            <w:tcW w:w="8136" w:type="dxa"/>
            <w:gridSpan w:val="7"/>
            <w:tcBorders>
              <w:top w:val="single" w:color="auto" w:sz="4" w:space="0"/>
              <w:left w:val="single" w:color="auto" w:sz="4" w:space="0"/>
              <w:bottom w:val="single" w:color="auto" w:sz="4" w:space="0"/>
              <w:right w:val="single" w:color="auto" w:sz="12" w:space="0"/>
            </w:tcBorders>
            <w:vAlign w:val="top"/>
          </w:tcPr>
          <w:p>
            <w:pPr>
              <w:rPr>
                <w:rFonts w:hint="default" w:ascii="仿宋" w:hAnsi="仿宋" w:eastAsia="仿宋" w:cs="Times New Roman"/>
                <w:color w:val="000000"/>
                <w:kern w:val="2"/>
                <w:sz w:val="21"/>
                <w:szCs w:val="21"/>
                <w:lang w:val="en-US" w:eastAsia="zh-CN" w:bidi="ar-SA"/>
              </w:rPr>
            </w:pPr>
            <w:r>
              <w:rPr>
                <w:rFonts w:hint="eastAsia" w:ascii="仿宋" w:hAnsi="仿宋" w:eastAsia="仿宋" w:cs="Times New Roman"/>
                <w:color w:val="000000"/>
                <w:szCs w:val="21"/>
                <w:lang w:val="en-US" w:eastAsia="zh-CN"/>
              </w:rPr>
              <w:t>于盈江县集合，举行支队成员交流会，简要布置分工</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1月28日</w:t>
            </w:r>
          </w:p>
        </w:tc>
        <w:tc>
          <w:tcPr>
            <w:tcW w:w="8136" w:type="dxa"/>
            <w:gridSpan w:val="7"/>
            <w:tcBorders>
              <w:top w:val="single" w:color="auto" w:sz="4" w:space="0"/>
              <w:left w:val="single" w:color="auto" w:sz="4" w:space="0"/>
              <w:bottom w:val="single" w:color="auto" w:sz="4"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与盈江县副县长座谈，进入县史志办参观学习，下午前往县湿地公园调研生态</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1月29日</w:t>
            </w:r>
          </w:p>
        </w:tc>
        <w:tc>
          <w:tcPr>
            <w:tcW w:w="8136" w:type="dxa"/>
            <w:gridSpan w:val="7"/>
            <w:tcBorders>
              <w:top w:val="single" w:color="auto" w:sz="4" w:space="0"/>
              <w:left w:val="single" w:color="auto" w:sz="4" w:space="0"/>
              <w:bottom w:val="single" w:color="auto" w:sz="4"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整队出发前往石梯村，与村干部进行座谈</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1月30日</w:t>
            </w:r>
          </w:p>
        </w:tc>
        <w:tc>
          <w:tcPr>
            <w:tcW w:w="8136" w:type="dxa"/>
            <w:gridSpan w:val="7"/>
            <w:tcBorders>
              <w:top w:val="single" w:color="auto" w:sz="4" w:space="0"/>
              <w:left w:val="single" w:color="auto" w:sz="4" w:space="0"/>
              <w:bottom w:val="single" w:color="auto" w:sz="4"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在石梯村进行挨家挨户访谈</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1月31日</w:t>
            </w:r>
          </w:p>
        </w:tc>
        <w:tc>
          <w:tcPr>
            <w:tcW w:w="8136" w:type="dxa"/>
            <w:gridSpan w:val="7"/>
            <w:tcBorders>
              <w:top w:val="single" w:color="auto" w:sz="4" w:space="0"/>
              <w:left w:val="single" w:color="auto" w:sz="4" w:space="0"/>
              <w:bottom w:val="single" w:color="auto" w:sz="4"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前往雪梨村村两委进行座谈，继续进行入户访谈，并前往铜壁关自然保护区</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4"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2月1日</w:t>
            </w:r>
          </w:p>
        </w:tc>
        <w:tc>
          <w:tcPr>
            <w:tcW w:w="8136" w:type="dxa"/>
            <w:gridSpan w:val="7"/>
            <w:tcBorders>
              <w:top w:val="single" w:color="auto" w:sz="4" w:space="0"/>
              <w:left w:val="single" w:color="auto" w:sz="4" w:space="0"/>
              <w:bottom w:val="single" w:color="auto" w:sz="4"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前往中缅边镜界碑进行参观，继续进行入户调研</w:t>
            </w:r>
          </w:p>
        </w:tc>
      </w:tr>
      <w:tr>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1539" w:type="dxa"/>
            <w:tcBorders>
              <w:top w:val="single" w:color="auto" w:sz="4" w:space="0"/>
              <w:left w:val="single" w:color="auto" w:sz="12" w:space="0"/>
              <w:bottom w:val="single" w:color="auto" w:sz="12" w:space="0"/>
              <w:right w:val="single" w:color="auto" w:sz="4" w:space="0"/>
            </w:tcBorders>
            <w:vAlign w:val="center"/>
          </w:tcPr>
          <w:p>
            <w:pPr>
              <w:jc w:val="cente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2月2日</w:t>
            </w:r>
          </w:p>
        </w:tc>
        <w:tc>
          <w:tcPr>
            <w:tcW w:w="8136" w:type="dxa"/>
            <w:gridSpan w:val="7"/>
            <w:tcBorders>
              <w:top w:val="single" w:color="auto" w:sz="4" w:space="0"/>
              <w:left w:val="single" w:color="auto" w:sz="4" w:space="0"/>
              <w:bottom w:val="single" w:color="auto" w:sz="12" w:space="0"/>
              <w:right w:val="single" w:color="auto" w:sz="12" w:space="0"/>
            </w:tcBorders>
          </w:tcPr>
          <w:p>
            <w:pPr>
              <w:rPr>
                <w:rFonts w:hint="default" w:ascii="仿宋" w:hAnsi="仿宋" w:eastAsia="仿宋" w:cs="Times New Roman"/>
                <w:color w:val="000000"/>
                <w:szCs w:val="21"/>
                <w:lang w:val="en-US" w:eastAsia="zh-CN"/>
              </w:rPr>
            </w:pPr>
            <w:r>
              <w:rPr>
                <w:rFonts w:hint="eastAsia" w:ascii="仿宋" w:hAnsi="仿宋" w:eastAsia="仿宋" w:cs="Times New Roman"/>
                <w:color w:val="000000"/>
                <w:szCs w:val="21"/>
                <w:lang w:val="en-US" w:eastAsia="zh-CN"/>
              </w:rPr>
              <w:t>完成支队收尾工作，对调研结果进行整理</w:t>
            </w:r>
          </w:p>
        </w:tc>
      </w:tr>
    </w:tbl>
    <w:p>
      <w:pPr>
        <w:rPr>
          <w:rFonts w:ascii="黑体" w:hAnsi="黑体" w:eastAsia="黑体"/>
          <w:sz w:val="32"/>
          <w:szCs w:val="32"/>
        </w:rPr>
      </w:pPr>
      <w:bookmarkStart w:id="2" w:name="_Toc77510605"/>
      <w:r>
        <w:rPr>
          <w:rFonts w:ascii="黑体" w:hAnsi="黑体" w:eastAsia="黑体"/>
          <w:sz w:val="32"/>
          <w:szCs w:val="32"/>
        </w:rPr>
        <w:br w:type="page"/>
      </w:r>
    </w:p>
    <w:p>
      <w:pPr>
        <w:pStyle w:val="2"/>
        <w:jc w:val="center"/>
        <w:rPr>
          <w:rFonts w:ascii="黑体" w:hAnsi="黑体" w:eastAsia="黑体"/>
          <w:sz w:val="32"/>
          <w:szCs w:val="32"/>
        </w:rPr>
      </w:pPr>
      <w:r>
        <w:rPr>
          <w:rFonts w:ascii="黑体" w:hAnsi="黑体" w:eastAsia="黑体"/>
          <w:sz w:val="32"/>
          <w:szCs w:val="32"/>
        </w:rPr>
        <w:t>202</w:t>
      </w:r>
      <w:r>
        <w:rPr>
          <w:rFonts w:hint="eastAsia" w:ascii="黑体" w:hAnsi="黑体" w:eastAsia="黑体"/>
          <w:sz w:val="32"/>
          <w:szCs w:val="32"/>
          <w:lang w:val="en-US" w:eastAsia="zh-CN"/>
        </w:rPr>
        <w:t>4</w:t>
      </w:r>
      <w:r>
        <w:rPr>
          <w:rFonts w:ascii="黑体" w:hAnsi="黑体" w:eastAsia="黑体"/>
          <w:sz w:val="32"/>
          <w:szCs w:val="32"/>
        </w:rPr>
        <w:t>年清华大学学生</w:t>
      </w:r>
      <w:r>
        <w:rPr>
          <w:rFonts w:hint="eastAsia" w:ascii="黑体" w:hAnsi="黑体" w:eastAsia="黑体"/>
          <w:sz w:val="32"/>
          <w:szCs w:val="32"/>
        </w:rPr>
        <w:t>寒假</w:t>
      </w:r>
      <w:r>
        <w:rPr>
          <w:rFonts w:ascii="黑体" w:hAnsi="黑体" w:eastAsia="黑体"/>
          <w:sz w:val="32"/>
          <w:szCs w:val="32"/>
        </w:rPr>
        <w:t>社会实践支队</w:t>
      </w:r>
      <w:r>
        <w:rPr>
          <w:rFonts w:hint="eastAsia" w:ascii="黑体" w:hAnsi="黑体" w:eastAsia="黑体"/>
          <w:sz w:val="32"/>
          <w:szCs w:val="32"/>
        </w:rPr>
        <w:t>调研</w:t>
      </w:r>
      <w:r>
        <w:rPr>
          <w:rFonts w:ascii="黑体" w:hAnsi="黑体" w:eastAsia="黑体"/>
          <w:sz w:val="32"/>
          <w:szCs w:val="32"/>
        </w:rPr>
        <w:t>报告</w:t>
      </w:r>
      <w:bookmarkEnd w:id="2"/>
    </w:p>
    <w:p>
      <w:pPr>
        <w:pStyle w:val="3"/>
        <w:jc w:val="center"/>
        <w:rPr>
          <w:rFonts w:hint="eastAsia" w:ascii="宋体" w:hAnsi="宋体" w:eastAsia="宋体" w:cs="宋体"/>
          <w:b/>
          <w:bCs/>
          <w:sz w:val="32"/>
          <w:szCs w:val="32"/>
        </w:rPr>
      </w:pPr>
      <w:bookmarkStart w:id="3" w:name="_Toc77510606"/>
      <w:bookmarkStart w:id="4" w:name="_Toc421022028"/>
      <w:r>
        <w:rPr>
          <w:rFonts w:hint="eastAsia" w:ascii="宋体" w:hAnsi="宋体" w:eastAsia="宋体" w:cs="宋体"/>
          <w:b/>
          <w:bCs/>
          <w:sz w:val="32"/>
          <w:szCs w:val="32"/>
          <w:lang w:val="en-US" w:eastAsia="zh-CN"/>
        </w:rPr>
        <w:t>盈江观鸟旅游产业</w:t>
      </w:r>
      <w:r>
        <w:rPr>
          <w:rFonts w:hint="eastAsia" w:ascii="宋体" w:hAnsi="宋体" w:eastAsia="宋体" w:cs="宋体"/>
          <w:b/>
          <w:bCs/>
          <w:sz w:val="32"/>
          <w:szCs w:val="32"/>
        </w:rPr>
        <w:t>调研报告</w:t>
      </w:r>
      <w:r>
        <w:rPr>
          <w:rFonts w:hint="eastAsia" w:ascii="宋体" w:hAnsi="宋体" w:eastAsia="宋体" w:cs="宋体"/>
          <w:b/>
          <w:bCs/>
          <w:sz w:val="32"/>
          <w:szCs w:val="32"/>
          <w:vertAlign w:val="superscript"/>
        </w:rPr>
        <w:footnoteReference w:id="0" w:customMarkFollows="1"/>
        <w:sym w:font="Symbol" w:char="F02A"/>
      </w:r>
      <w:bookmarkEnd w:id="3"/>
      <w:bookmarkEnd w:id="4"/>
    </w:p>
    <w:p>
      <w:pPr>
        <w:pStyle w:val="13"/>
        <w:ind w:left="0" w:leftChars="0" w:firstLine="0" w:firstLineChars="0"/>
        <w:jc w:val="right"/>
        <w:rPr>
          <w:rFonts w:hint="eastAsia" w:ascii="宋体" w:hAnsi="宋体" w:eastAsia="宋体" w:cs="宋体"/>
          <w:b/>
          <w:bCs/>
          <w:sz w:val="32"/>
          <w:szCs w:val="32"/>
        </w:rPr>
      </w:pPr>
      <w:bookmarkStart w:id="5" w:name="_Toc160088364"/>
      <w:bookmarkStart w:id="6" w:name="_Toc160399226"/>
      <w:bookmarkStart w:id="7" w:name="_Toc159845602"/>
      <w:r>
        <w:rPr>
          <w:rFonts w:hint="eastAsia" w:ascii="宋体" w:hAnsi="宋体" w:eastAsia="宋体" w:cs="宋体"/>
          <w:b/>
          <w:bCs/>
          <w:sz w:val="32"/>
          <w:szCs w:val="32"/>
        </w:rPr>
        <w:t>——以云南省德宏傣族景颇族自治州盈江县为例</w:t>
      </w:r>
      <w:bookmarkEnd w:id="5"/>
      <w:bookmarkEnd w:id="6"/>
      <w:bookmarkEnd w:id="7"/>
    </w:p>
    <w:p>
      <w:pPr>
        <w:ind w:firstLine="480"/>
      </w:pPr>
    </w:p>
    <w:p>
      <w:pPr>
        <w:ind w:firstLine="480"/>
      </w:pP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内容摘要：</w:t>
      </w:r>
      <w:r>
        <w:rPr>
          <w:rFonts w:hint="eastAsia" w:ascii="宋体" w:hAnsi="宋体" w:eastAsia="宋体" w:cs="宋体"/>
          <w:sz w:val="24"/>
          <w:szCs w:val="24"/>
        </w:rPr>
        <w:t>盈江县，地处云南省西部，毗邻缅甸，其生态环境优越，人文底蕴丰厚，具备发展旅游产业的优秀资源，但开发欠佳，经济发展受限。石梯村位于盈江县境内，是中缅边境附近的一片直过民族村。与盈江县类似，石梯村旅游资源丰富，但长期未被重视和发掘，村中经济落后，贫困高发。近几年，盈江县依托得天独厚的自然资源和与众不同的民族、历史文化，逐步建立并发展出旅游产业。与此同时，石梯村围绕打造“中国犀鸟谷”品牌，鼓励当地村民亦农亦旅，并通过一系列措施，使农民吃上“旅游饭”，赚上“观鸟钱“，切实改变了村中千百年来的贫穷落后面貌。本文将以石梯村为典型案例，分析盈江县的旅游产业现状，并聚焦其发展中出现的问题，提出相应的对策和建议。</w:t>
      </w:r>
    </w:p>
    <w:p>
      <w:pPr>
        <w:pageBreakBefore w:val="0"/>
        <w:widowControl w:val="0"/>
        <w:kinsoku/>
        <w:wordWrap/>
        <w:overflowPunct/>
        <w:topLinePunct w:val="0"/>
        <w:autoSpaceDE/>
        <w:autoSpaceDN/>
        <w:bidi w:val="0"/>
        <w:adjustRightInd/>
        <w:snapToGrid/>
        <w:spacing w:line="400" w:lineRule="exact"/>
        <w:ind w:firstLine="48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sz w:val="24"/>
          <w:szCs w:val="24"/>
          <w:lang w:val="en-US" w:eastAsia="zh-CN"/>
        </w:rPr>
        <w:t>乡村振兴  文旅发展  观鸟经济</w:t>
      </w:r>
    </w:p>
    <w:p>
      <w:pPr>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bookmarkStart w:id="8" w:name="_Toc160399230"/>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一、</w:t>
      </w:r>
      <w:r>
        <w:rPr>
          <w:rFonts w:hint="eastAsia" w:ascii="宋体" w:hAnsi="宋体" w:eastAsia="宋体" w:cs="宋体"/>
          <w:b/>
          <w:bCs/>
          <w:sz w:val="24"/>
          <w:szCs w:val="24"/>
        </w:rPr>
        <w:t>背景介绍</w:t>
      </w:r>
      <w:bookmarkEnd w:id="8"/>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Style w:val="37"/>
          <w:rFonts w:hint="eastAsia" w:ascii="宋体" w:hAnsi="宋体" w:eastAsia="宋体" w:cs="宋体"/>
          <w:sz w:val="24"/>
          <w:szCs w:val="24"/>
        </w:rPr>
        <w:t>盈江县，隶属德宏傣族</w:t>
      </w:r>
      <w:r>
        <w:rPr>
          <w:rFonts w:hint="eastAsia" w:ascii="宋体" w:hAnsi="宋体" w:eastAsia="宋体" w:cs="宋体"/>
          <w:sz w:val="24"/>
          <w:szCs w:val="24"/>
        </w:rPr>
        <w:t>景颇族</w:t>
      </w:r>
      <w:r>
        <w:rPr>
          <w:rStyle w:val="37"/>
          <w:rFonts w:hint="eastAsia" w:ascii="宋体" w:hAnsi="宋体" w:eastAsia="宋体" w:cs="宋体"/>
          <w:sz w:val="24"/>
          <w:szCs w:val="24"/>
        </w:rPr>
        <w:t>自治州西北部，傣语称“勐腊”。</w:t>
      </w:r>
      <w:r>
        <w:rPr>
          <w:rFonts w:hint="eastAsia" w:ascii="宋体" w:hAnsi="宋体" w:eastAsia="宋体" w:cs="宋体"/>
          <w:sz w:val="24"/>
          <w:szCs w:val="24"/>
          <w:shd w:val="clear" w:color="auto" w:fill="FFFFFF"/>
        </w:rPr>
        <w:t>盈江国土面积4316.97平方千米，其东北部与腾冲市接壤东南部与梁河县接壤、南部与陇川县接壤，西、西北、西南三面与缅甸联邦接壤，国境线长达214.6千米（5号至38号界桩）</w:t>
      </w:r>
      <w:r>
        <w:rPr>
          <w:rFonts w:hint="eastAsia" w:ascii="宋体" w:hAnsi="宋体" w:eastAsia="宋体" w:cs="宋体"/>
          <w:sz w:val="24"/>
          <w:szCs w:val="24"/>
        </w:rPr>
        <w:t>，有33条通道通往缅甸。</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总体上，盈江县的气候特征为：冬日少，春夏秋日多；冬无苦寒，夏无酷热；日温差大，年温差小；雨量充沛，干湿分明；立体气候明显。</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vertAlign w:val="superscript"/>
        </w:rPr>
      </w:pPr>
      <w:r>
        <w:rPr>
          <w:rFonts w:hint="eastAsia" w:ascii="宋体" w:hAnsi="宋体" w:eastAsia="宋体" w:cs="宋体"/>
          <w:sz w:val="24"/>
          <w:szCs w:val="24"/>
        </w:rPr>
        <w:t>盈江县地貌组合多样，地势高差突出，气候垂直差异较大，有“一山分三带，十里不同天”的说法。具体而言，海拔210~600米，年平均气温21~23℃的低热河谷地区，属北热带气候；海拔600~1800米，年平均气温12.5~21℃的地区，属亚热带气候；海拔1800~3400米，年平均气温小于12.5℃的地区，属温带气候。全县气候属低纬度高原地区，大致为南部热，中部暖，北部寒；山区多雨，气温低；坝区少雨，气温高，热量大而光照强。</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vertAlign w:val="superscript"/>
        </w:rPr>
      </w:pPr>
      <w:r>
        <w:rPr>
          <w:rFonts w:hint="eastAsia" w:ascii="宋体" w:hAnsi="宋体" w:eastAsia="宋体" w:cs="宋体"/>
          <w:sz w:val="24"/>
          <w:szCs w:val="24"/>
        </w:rPr>
        <w:t>2022年末，盈江县总人口302936人。其中，城镇人口118395人，农村人口184541人；汉族人口131837人，少数民族人口171099人（傣族99923人、景颇族43290人、阿昌族1505人、傈僳族21849人、德昂族437人）。当年，盈江县实现生产总值127.29亿元，同比增长5%。其中：第一产业37.11亿元，增长4.8%；第二产业37.65亿元，增长5.1%；第三产业52.53亿元，增长5.1%。三次产业结构比29.1：29.6：41.3。</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vertAlign w:val="superscript"/>
        </w:rPr>
      </w:pPr>
      <w:r>
        <w:rPr>
          <w:rFonts w:hint="eastAsia" w:ascii="宋体" w:hAnsi="宋体" w:eastAsia="宋体" w:cs="宋体"/>
          <w:sz w:val="24"/>
          <w:szCs w:val="24"/>
        </w:rPr>
        <w:t>盈江县地理位置独特，气候环境宜人，具有悠久的边关历史文化，浓厚的民族风情，美丽的自然风光。加之种类繁多的珍稀动植物资源，形成了高品质的旅游资源。在国内甚至国际市场具有很强的开发潜力和市场竞争力。为整个盈江县旅游产业发展构建了有力的资源支撑。</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rPr>
        <w:t>石梯村隶属于盈江县太平镇雪梨村委会，因在崖壁上开凿阶梯出行而得名，全村共85户363人，集中居住于石梯和大谷地，是一个景颇族、傈僳族聚居的边境直过民族村，</w:t>
      </w:r>
      <w:r>
        <w:rPr>
          <w:rFonts w:hint="eastAsia" w:ascii="宋体" w:hAnsi="宋体" w:eastAsia="宋体" w:cs="宋体"/>
          <w:color w:val="000000" w:themeColor="text1"/>
          <w:sz w:val="24"/>
          <w:szCs w:val="24"/>
          <w14:textFill>
            <w14:solidFill>
              <w14:schemeClr w14:val="tx1"/>
            </w14:solidFill>
          </w14:textFill>
        </w:rPr>
        <w:t>综合贫困发生率高达50%，是全国平均水平的10倍以上，全省平均水平的5.15倍。</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lang w:bidi="ar"/>
        </w:rPr>
      </w:pPr>
      <w:r>
        <w:rPr>
          <w:rFonts w:hint="eastAsia" w:ascii="宋体" w:hAnsi="宋体" w:eastAsia="宋体" w:cs="宋体"/>
          <w:sz w:val="24"/>
          <w:szCs w:val="24"/>
          <w:lang w:bidi="ar"/>
        </w:rPr>
        <w:t>石梯村具有丰厚的旅游资源禀赋，辐及自然、历史、人文等多个方面。自然方面，其所处的伊洛瓦底江流域，森林覆盖率高达90%以上，有典型的雨林、季雨林、常绿阔叶林、落叶阔叶林植被，吸引了350多种鸟类在此定居，包括极为罕见的花冠皱盔犀鸟、冠斑犀鸟、双角犀鸟、棕颈犀鸟和白喉犀鸟，有“中国犀鸟谷”之称。历史方面，石梯村是南方丝绸之路的国际起点及国内终点。同时，南方古丝路中的</w:t>
      </w:r>
      <w:r>
        <w:rPr>
          <w:rFonts w:hint="eastAsia" w:ascii="宋体" w:hAnsi="宋体" w:eastAsia="宋体" w:cs="宋体"/>
          <w:color w:val="000000"/>
          <w:sz w:val="24"/>
          <w:szCs w:val="24"/>
        </w:rPr>
        <w:t>盈江太平芒允古道、雪梨老寨、古道U型槽、石梯古道等路段，均为当年用人工凿岩开山而成的路基，至今仍保存完好。民族文化方面，作为一座直过民族村，石梯村拥有独特的民族文化资源，少数民族的语言、服饰、节庆等多种特色文化在村内依旧完整保留。</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b/>
          <w:bCs/>
          <w:sz w:val="24"/>
          <w:szCs w:val="24"/>
          <w:vertAlign w:val="superscript"/>
          <w:lang w:bidi="ar"/>
        </w:rPr>
      </w:pPr>
      <w:r>
        <w:rPr>
          <w:rFonts w:hint="eastAsia" w:ascii="宋体" w:hAnsi="宋体" w:eastAsia="宋体" w:cs="宋体"/>
          <w:sz w:val="24"/>
          <w:szCs w:val="24"/>
          <w:lang w:bidi="ar"/>
        </w:rPr>
        <w:t>近年来，石梯村利用“鸟类”资源，护绿增绿、护鸟爱鸟，全力打造“石梯观鸟”品牌，走出了一条“生态品牌引领型”脱贫路子，成为了成功践行“绿水青山就是金山银山”理念的典范。</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9" w:name="_Toc160399231"/>
      <w:r>
        <w:rPr>
          <w:rFonts w:hint="eastAsia" w:ascii="宋体" w:hAnsi="宋体" w:eastAsia="宋体" w:cs="宋体"/>
          <w:b/>
          <w:bCs/>
          <w:sz w:val="24"/>
          <w:szCs w:val="24"/>
          <w:lang w:val="en-US" w:eastAsia="zh-CN"/>
        </w:rPr>
        <w:t>二、盈江旅游产业现状分析</w:t>
      </w:r>
      <w:bookmarkEnd w:id="9"/>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10" w:name="_Toc160399232"/>
      <w:r>
        <w:rPr>
          <w:rFonts w:hint="eastAsia" w:ascii="宋体" w:hAnsi="宋体" w:eastAsia="宋体" w:cs="宋体"/>
          <w:b/>
          <w:bCs/>
          <w:sz w:val="24"/>
          <w:szCs w:val="24"/>
          <w:lang w:val="en-US" w:eastAsia="zh-CN"/>
        </w:rPr>
        <w:t>（一）盈江旅游发展结构</w:t>
      </w:r>
      <w:bookmarkEnd w:id="10"/>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lang w:bidi="ar"/>
        </w:rPr>
      </w:pPr>
      <w:r>
        <w:rPr>
          <w:rFonts w:hint="eastAsia" w:ascii="宋体" w:hAnsi="宋体" w:eastAsia="宋体" w:cs="宋体"/>
          <w:sz w:val="24"/>
          <w:szCs w:val="24"/>
          <w:lang w:bidi="ar"/>
        </w:rPr>
        <w:t>据不完全统计，近年来该县旅游开发相关项目有21处，包括大盈江国家级风景名胜区项目、凯邦亚湖游览区项目、中国犀鸟谷项目等，截至2021年，分别投资3亿、1.8亿、0.6亿元。同时，盈江县落地开工一批文旅项目，如云南之蓝万塔小镇、康养文旅综合体、勐弄万亩牡丹园生态旅游景区、青云山景区等，</w:t>
      </w:r>
      <w:r>
        <w:rPr>
          <w:rFonts w:hint="eastAsia"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2616835</wp:posOffset>
            </wp:positionH>
            <wp:positionV relativeFrom="paragraph">
              <wp:posOffset>-845820</wp:posOffset>
            </wp:positionV>
            <wp:extent cx="2684145" cy="1507490"/>
            <wp:effectExtent l="0" t="0" r="8255" b="3810"/>
            <wp:wrapTopAndBottom/>
            <wp:docPr id="23" name="图片 23"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13"/>
                    <pic:cNvPicPr>
                      <a:picLocks noChangeAspect="1"/>
                    </pic:cNvPicPr>
                  </pic:nvPicPr>
                  <pic:blipFill>
                    <a:blip r:embed="rId7"/>
                    <a:stretch>
                      <a:fillRect/>
                    </a:stretch>
                  </pic:blipFill>
                  <pic:spPr>
                    <a:xfrm>
                      <a:off x="0" y="0"/>
                      <a:ext cx="2684145" cy="1507490"/>
                    </a:xfrm>
                    <a:prstGeom prst="rect">
                      <a:avLst/>
                    </a:prstGeom>
                  </pic:spPr>
                </pic:pic>
              </a:graphicData>
            </a:graphic>
          </wp:anchor>
        </w:drawing>
      </w:r>
      <w:r>
        <w:rPr>
          <w:rFonts w:hint="eastAsia" w:ascii="宋体" w:hAnsi="宋体" w:eastAsia="宋体" w:cs="宋体"/>
          <w:sz w:val="24"/>
          <w:szCs w:val="24"/>
          <w:lang w:bidi="ar"/>
        </w:rPr>
        <w:t>并整合各类资金建设了傣文化园、旧城香额湖、文理坡等景区景点，实现了对旅游资源的初步开发和利用。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11" w:name="_Toc160399233"/>
      <w:r>
        <w:rPr>
          <w:rFonts w:hint="eastAsia" w:ascii="宋体" w:hAnsi="宋体" w:eastAsia="宋体" w:cs="宋体"/>
          <w:b/>
          <w:bCs/>
          <w:sz w:val="24"/>
          <w:szCs w:val="24"/>
          <w:lang w:val="en-US" w:eastAsia="zh-CN"/>
        </w:rPr>
        <w:t>（二）石梯村旅游基础设施建设历程</w:t>
      </w:r>
      <w:bookmarkEnd w:id="11"/>
    </w:p>
    <w:p>
      <w:pPr>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2922270</wp:posOffset>
            </wp:positionH>
            <wp:positionV relativeFrom="paragraph">
              <wp:posOffset>5030470</wp:posOffset>
            </wp:positionV>
            <wp:extent cx="2563495" cy="1572895"/>
            <wp:effectExtent l="0" t="0" r="1905" b="1905"/>
            <wp:wrapTopAndBottom/>
            <wp:docPr id="21" name="图片 2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0"/>
                    <pic:cNvPicPr>
                      <a:picLocks noChangeAspect="1"/>
                    </pic:cNvPicPr>
                  </pic:nvPicPr>
                  <pic:blipFill>
                    <a:blip r:embed="rId8"/>
                    <a:stretch>
                      <a:fillRect/>
                    </a:stretch>
                  </pic:blipFill>
                  <pic:spPr>
                    <a:xfrm>
                      <a:off x="0" y="0"/>
                      <a:ext cx="2563495" cy="1572895"/>
                    </a:xfrm>
                    <a:prstGeom prst="rect">
                      <a:avLst/>
                    </a:prstGeom>
                  </pic:spPr>
                </pic:pic>
              </a:graphicData>
            </a:graphic>
          </wp:anchor>
        </w:drawing>
      </w:r>
      <w:r>
        <w:rPr>
          <w:rFonts w:hint="eastAsia" w:ascii="宋体" w:hAnsi="宋体" w:eastAsia="宋体" w:cs="宋体"/>
          <w:sz w:val="24"/>
          <w:szCs w:val="24"/>
        </w:rPr>
        <w:t>作为盈江县的一部分，石梯村也经历了旅游产业开发带来的巨变。解放前，石梯村群众还处在与世隔绝的原始社会末期，通过刀耕火种、狩猎采摘等原始生产生活方式艰难度日。解放后，因地处偏远、山高路远，道路晴通雨阻，货物运输仍靠人背马驮，村民思想观念落后，人口增长快、人地矛盾突出。</w:t>
      </w:r>
      <w:r>
        <w:rPr>
          <w:rFonts w:hint="eastAsia" w:ascii="宋体" w:hAnsi="宋体" w:eastAsia="宋体" w:cs="宋体"/>
          <w:color w:val="231F20"/>
          <w:kern w:val="0"/>
          <w:sz w:val="24"/>
          <w:szCs w:val="24"/>
          <w:lang w:bidi="ar"/>
        </w:rPr>
        <w:t>自2016年以来，</w:t>
      </w:r>
      <w:r>
        <w:rPr>
          <w:rFonts w:hint="eastAsia" w:ascii="宋体" w:hAnsi="宋体" w:eastAsia="宋体" w:cs="宋体"/>
          <w:sz w:val="24"/>
          <w:szCs w:val="24"/>
        </w:rPr>
        <w:t>盈江县立足实际，对村内发展生态“观鸟”旅游带动群众脱贫致富进行了充分论证，大胆探索、积极实践、蹄疾步稳推进生态“观鸟”旅游产业发展，取得了良好经济效益、社会效益和生态效益，为生态脱贫摸索出一条道路。具体而言，盈江县通过保护生态护“鸟巢”，建好“鸟点”引“鸟人”，农民变身当“鸟导”，做好服务赚“鸟钱”等几大举措，成功建立起多个鸟类观测点（鸟塘），吸引了中外观鸟爱好者前来游玩，提高了居民收入，缓解了人地矛盾，成为了盈江县旅游开发和脱贫攻坚的一大典范。2019年，石梯被生态环境部、中央文明办评为“美丽中国，我是行动者”十佳公众参与典型案例，雪梨村石梯村民“鸟导”小蔡伍被国家文化和旅游部评为“乡村文化和旅游能人”。2020年以来，受疫情影响，观鸟游处于停滞状态，于2022年12月恢复开放。自观鸟游恢复后，太平镇雪梨村观鸟游迎来回暖，截至2023年3月，雪梨村观鸟游由盈江县太平镇犀鸟谷乡村旅游专业合作社负责，通过采取“</w:t>
      </w:r>
      <w:r>
        <w:rPr>
          <w:rFonts w:hint="eastAsia" w:ascii="宋体" w:hAnsi="宋体" w:eastAsia="宋体" w:cs="宋体"/>
          <w:b/>
          <w:bCs/>
          <w:sz w:val="24"/>
          <w:szCs w:val="24"/>
        </w:rPr>
        <w:t>合作社+村委会+村民小组+村民</w:t>
      </w:r>
      <w:r>
        <w:rPr>
          <w:rFonts w:hint="eastAsia" w:ascii="宋体" w:hAnsi="宋体" w:eastAsia="宋体" w:cs="宋体"/>
          <w:sz w:val="24"/>
          <w:szCs w:val="24"/>
        </w:rPr>
        <w:t>”的形式开展经营。</w:t>
      </w:r>
    </w:p>
    <w:p>
      <w:pPr>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29845</wp:posOffset>
            </wp:positionH>
            <wp:positionV relativeFrom="paragraph">
              <wp:posOffset>765175</wp:posOffset>
            </wp:positionV>
            <wp:extent cx="2516505" cy="1560195"/>
            <wp:effectExtent l="0" t="0" r="10795" b="1905"/>
            <wp:wrapTopAndBottom/>
            <wp:docPr id="17" name="图片 1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9"/>
                    <pic:cNvPicPr>
                      <a:picLocks noChangeAspect="1"/>
                    </pic:cNvPicPr>
                  </pic:nvPicPr>
                  <pic:blipFill>
                    <a:blip r:embed="rId9"/>
                    <a:stretch>
                      <a:fillRect/>
                    </a:stretch>
                  </pic:blipFill>
                  <pic:spPr>
                    <a:xfrm>
                      <a:off x="0" y="0"/>
                      <a:ext cx="2516505" cy="1560195"/>
                    </a:xfrm>
                    <a:prstGeom prst="rect">
                      <a:avLst/>
                    </a:prstGeom>
                  </pic:spPr>
                </pic:pic>
              </a:graphicData>
            </a:graphic>
          </wp:anchor>
        </w:drawing>
      </w:r>
      <w:r>
        <w:rPr>
          <w:rFonts w:hint="eastAsia"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-43815</wp:posOffset>
            </wp:positionH>
            <wp:positionV relativeFrom="paragraph">
              <wp:posOffset>-7714615</wp:posOffset>
            </wp:positionV>
            <wp:extent cx="2637155" cy="1584325"/>
            <wp:effectExtent l="0" t="0" r="4445" b="3175"/>
            <wp:wrapTopAndBottom/>
            <wp:docPr id="20" name="图片 20"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2"/>
                    <pic:cNvPicPr>
                      <a:picLocks noChangeAspect="1"/>
                    </pic:cNvPicPr>
                  </pic:nvPicPr>
                  <pic:blipFill>
                    <a:blip r:embed="rId10"/>
                    <a:stretch>
                      <a:fillRect/>
                    </a:stretch>
                  </pic:blipFill>
                  <pic:spPr>
                    <a:xfrm>
                      <a:off x="0" y="0"/>
                      <a:ext cx="2637155" cy="1584325"/>
                    </a:xfrm>
                    <a:prstGeom prst="rect">
                      <a:avLst/>
                    </a:prstGeom>
                  </pic:spPr>
                </pic:pic>
              </a:graphicData>
            </a:graphic>
          </wp:anchor>
        </w:drawing>
      </w:r>
      <w:r>
        <w:rPr>
          <w:rFonts w:hint="eastAsia" w:ascii="宋体" w:hAnsi="宋体" w:eastAsia="宋体" w:cs="宋体"/>
          <w:sz w:val="24"/>
          <w:szCs w:val="24"/>
          <w:lang w:val="en-US" w:eastAsia="zh-CN"/>
        </w:rPr>
        <w:tab/>
      </w:r>
      <w:r>
        <w:rPr>
          <w:rFonts w:hint="eastAsia" w:ascii="宋体" w:hAnsi="宋体" w:eastAsia="宋体" w:cs="宋体"/>
          <w:sz w:val="24"/>
          <w:szCs w:val="24"/>
        </w:rPr>
        <w:t>其中，鸟况较稳定的鸟塘33个，配备鸟导40名、农家乐饭店2家及民宿80余间；接待游客3000余人，平均每个观鸟监测点实现1万元的收益，太平镇犀鸟谷乡村旅游专业合作社收入达70700元。</w:t>
      </w:r>
    </w:p>
    <w:p>
      <w:pPr>
        <w:pStyle w:val="38"/>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12" w:name="_Toc160399234"/>
      <w:r>
        <w:rPr>
          <w:rFonts w:hint="eastAsia" w:ascii="宋体" w:hAnsi="宋体" w:eastAsia="宋体" w:cs="宋体"/>
          <w:b/>
          <w:bCs/>
          <w:sz w:val="24"/>
          <w:szCs w:val="24"/>
          <w:lang w:val="en-US" w:eastAsia="zh-CN"/>
        </w:rPr>
        <w:t>（三）石梯村旅游资源禀赋</w:t>
      </w:r>
      <w:bookmarkEnd w:id="12"/>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如前所述，石梯村发展生态旅游的条件十分优越，且集中体现在生态鸟类资源和民族人文资源上，政府政策同样向好于石梯村旅游开发。但是，由于地处深山，且与自然保护区核心区、中缅边境相邻，石梯村基础设施建设较差、出入村交通不便、居民受教育程度普遍较低，且有部分村民已经习惯传统的生活方式，难以接受新的事物。这些因素均为石梯村旅游业的发展短板。本文通过入户调研的形式，较深入地了解当地村民的家庭基本情况及对政府旅游政策的了解程度和认可程度，并据此分析当地旅游产业现状。</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1323975</wp:posOffset>
            </wp:positionH>
            <wp:positionV relativeFrom="paragraph">
              <wp:posOffset>1858010</wp:posOffset>
            </wp:positionV>
            <wp:extent cx="2611755" cy="1540510"/>
            <wp:effectExtent l="0" t="0" r="4445" b="8890"/>
            <wp:wrapTopAndBottom/>
            <wp:docPr id="7" name="图片 7"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1"/>
                    <pic:cNvPicPr>
                      <a:picLocks noChangeAspect="1"/>
                    </pic:cNvPicPr>
                  </pic:nvPicPr>
                  <pic:blipFill>
                    <a:blip r:embed="rId11"/>
                    <a:stretch>
                      <a:fillRect/>
                    </a:stretch>
                  </pic:blipFill>
                  <pic:spPr>
                    <a:xfrm>
                      <a:off x="0" y="0"/>
                      <a:ext cx="2611755" cy="1540510"/>
                    </a:xfrm>
                    <a:prstGeom prst="rect">
                      <a:avLst/>
                    </a:prstGeom>
                  </pic:spPr>
                </pic:pic>
              </a:graphicData>
            </a:graphic>
          </wp:anchor>
        </w:drawing>
      </w:r>
      <w:r>
        <w:rPr>
          <w:rFonts w:hint="eastAsia" w:ascii="宋体" w:hAnsi="宋体" w:eastAsia="宋体" w:cs="宋体"/>
          <w:sz w:val="24"/>
          <w:szCs w:val="24"/>
        </w:rPr>
        <w:t>生态保护完好，村民觉悟较高，加上得天独厚的自然环境，赋予了石梯村不同凡响的生态旅游资源。根据观察记录，石梯村分布有多种珍稀濒危动植物资源。其中，国家Ⅰ级保护植物4种、国家Ⅱ级保护植物22种，国家Ⅰ级保护动物15种、国家Ⅱ级保护动物74种，是全国村一级生物多样性最密集的地区之一。村内鸟类资源尤其丰富，其中包括国家Ⅰ级保护鸟类灰孔雀雉、黑颈长尾雉，国家Ⅱ级保护鸟类红腿小隼、栗头蜂虎、银胸丝冠鸟等30余种，而且拥有双角犀鸟、冠斑犀鸟、花冠皱盔犀鸟等3种犀鸟的稳定繁殖点，是国内独一无二的观鸟胜地。与此同时，村民普遍了解自然保护区相关政策，自觉、自发地保护村周围动植物资源，形成了人与自然和谐共生的美好局面。据统计，在走访的14户人家（石梯村共52户人家）中，大多数居民均了解保护政策，且有部分村民表示理解保护政策的意义与价值。村民的自觉遵守与主动维护为生态保护提供了可靠保障，使得石梯村的生态环境持续改善，各类动植物资源持续增加，生态环境恢复呈向好趋势，有利于生态旅游产业的建立与发展。</w:t>
      </w:r>
    </w:p>
    <w:p>
      <w:pPr>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6432" behindDoc="0" locked="0" layoutInCell="1" allowOverlap="1">
            <wp:simplePos x="0" y="0"/>
            <wp:positionH relativeFrom="column">
              <wp:posOffset>2810510</wp:posOffset>
            </wp:positionH>
            <wp:positionV relativeFrom="paragraph">
              <wp:posOffset>426720</wp:posOffset>
            </wp:positionV>
            <wp:extent cx="2588260" cy="1437005"/>
            <wp:effectExtent l="0" t="0" r="2540" b="10795"/>
            <wp:wrapTopAndBottom/>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2"/>
                    <a:stretch>
                      <a:fillRect/>
                    </a:stretch>
                  </pic:blipFill>
                  <pic:spPr>
                    <a:xfrm>
                      <a:off x="0" y="0"/>
                      <a:ext cx="2588260" cy="1437005"/>
                    </a:xfrm>
                    <a:prstGeom prst="rect">
                      <a:avLst/>
                    </a:prstGeom>
                  </pic:spPr>
                </pic:pic>
              </a:graphicData>
            </a:graphic>
          </wp:anchor>
        </w:drawing>
      </w:r>
      <w:r>
        <w:rPr>
          <w:rFonts w:hint="eastAsia"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381635</wp:posOffset>
            </wp:positionV>
            <wp:extent cx="2562225" cy="1548765"/>
            <wp:effectExtent l="0" t="0" r="3175" b="635"/>
            <wp:wrapTopAndBottom/>
            <wp:docPr id="8" name="图片 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3"/>
                    <pic:cNvPicPr>
                      <a:picLocks noChangeAspect="1"/>
                    </pic:cNvPicPr>
                  </pic:nvPicPr>
                  <pic:blipFill>
                    <a:blip r:embed="rId13"/>
                    <a:stretch>
                      <a:fillRect/>
                    </a:stretch>
                  </pic:blipFill>
                  <pic:spPr>
                    <a:xfrm>
                      <a:off x="0" y="0"/>
                      <a:ext cx="2562225" cy="1548765"/>
                    </a:xfrm>
                    <a:prstGeom prst="rect">
                      <a:avLst/>
                    </a:prstGeom>
                  </pic:spPr>
                </pic:pic>
              </a:graphicData>
            </a:graphic>
          </wp:anchor>
        </w:drawing>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除了优渥的自身基础，政策的扶持也为石梯村的旅游产业注入了新鲜血液。走访发现，不少民居在政府支持下进行改造，外表整洁，环境舒适。此外，走访调研发现，有半数左右的村民已经转行观鸟旅游经济或兼任观鸟经济相关职位。可以相信，政策的落实将带给石梯村更大的改观。</w:t>
      </w:r>
    </w:p>
    <w:p>
      <w:pPr>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7456" behindDoc="0" locked="0" layoutInCell="1" allowOverlap="1">
            <wp:simplePos x="0" y="0"/>
            <wp:positionH relativeFrom="column">
              <wp:posOffset>1443990</wp:posOffset>
            </wp:positionH>
            <wp:positionV relativeFrom="paragraph">
              <wp:posOffset>203200</wp:posOffset>
            </wp:positionV>
            <wp:extent cx="2727325" cy="1597660"/>
            <wp:effectExtent l="0" t="0" r="3175" b="2540"/>
            <wp:wrapTopAndBottom/>
            <wp:docPr id="1056671449" name="图片 10566714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1449" name="图片 1056671449" descr="图片"/>
                    <pic:cNvPicPr>
                      <a:picLocks noChangeAspect="1"/>
                    </pic:cNvPicPr>
                  </pic:nvPicPr>
                  <pic:blipFill>
                    <a:blip r:embed="rId14"/>
                    <a:stretch>
                      <a:fillRect/>
                    </a:stretch>
                  </pic:blipFill>
                  <pic:spPr>
                    <a:xfrm>
                      <a:off x="0" y="0"/>
                      <a:ext cx="2752705" cy="161273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13" w:name="_Toc160399235"/>
      <w:r>
        <w:rPr>
          <w:rFonts w:hint="eastAsia" w:ascii="宋体" w:hAnsi="宋体" w:eastAsia="宋体" w:cs="宋体"/>
          <w:b/>
          <w:bCs/>
          <w:sz w:val="24"/>
          <w:szCs w:val="24"/>
          <w:lang w:val="en-US" w:eastAsia="zh-CN"/>
        </w:rPr>
        <w:t>（四）石梯村旅游业掣肘</w:t>
      </w:r>
      <w:bookmarkEnd w:id="13"/>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尽管如此，石梯村的基础设施建设目前仍然不足，客栈舒适度、供电稳定性等不佳，入村交通不便，成为了制约石梯村旅游业发展的重要因素。据统计，村民对村内水电稳定性的满意度分别为78.6%、81.4%；村民对村内外交通的满意度为78.6%，显著低于村内交通的91.4%。基础设施落后既妨碍村民的生活，又影响游客体验，成为了石梯村旅游业发展的一大桎梏。</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而且，调查发现，尽管有部分村民非常熟悉观鸟旅游政策，村内对相关政策的总体了解程度并不高，更具体地，对于观鸟旅游经济相关的政府支持政策、行业规范、合作社政策，均有近半数或半数的村民表示不太清楚甚至完全不知；对于政府举办的鸟导培训，大多数村民表示完全不知，可见政策并未普及。</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政策普及率低或与村民受教育程度低，接受新事物能力差有关，也可能与政府宣传力不足相关。政府在此方面需加强宣传，广泛宣传，争取将观鸟旅游政策普及至每家每户，让村民都参与到生态旅游脱贫的实践当中。</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p>
    <w:p>
      <w:pPr>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sz w:val="24"/>
          <w:szCs w:val="24"/>
          <w:lang w:val="en-US" w:eastAsia="zh-CN"/>
        </w:rPr>
      </w:pPr>
      <w:bookmarkStart w:id="14" w:name="_Toc160399236"/>
      <w:r>
        <w:rPr>
          <w:rFonts w:hint="eastAsia" w:ascii="宋体" w:hAnsi="宋体" w:eastAsia="宋体" w:cs="宋体"/>
          <w:b/>
          <w:bCs/>
          <w:sz w:val="24"/>
          <w:szCs w:val="24"/>
          <w:lang w:val="en-US" w:eastAsia="zh-CN"/>
        </w:rPr>
        <w:t>三、盈江旅游产业发展面临的挑战——以石梯村为例</w:t>
      </w:r>
      <w:bookmarkEnd w:id="14"/>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sz w:val="24"/>
          <w:szCs w:val="24"/>
        </w:rPr>
      </w:pPr>
      <w:r>
        <w:rPr>
          <w:rFonts w:hint="eastAsia" w:ascii="宋体" w:hAnsi="宋体" w:eastAsia="宋体" w:cs="宋体"/>
          <w:sz w:val="24"/>
          <w:szCs w:val="24"/>
        </w:rPr>
        <w:t>虽然盈江县在基础设施建设方面取得了进展，但在一些地区，尤其是乡村旅游点，可能仍然存在交通不便、通信条件差等问题，这可能限制了旅游业的进一步发展，具体包括以下问题：</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（一）旅游产品单一</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盈江县拥有丰富的自然和文化资源，但在旅游产品开发上可能还不够多样化，需要进一步挖掘和整合资源，提供更多符合市场需求的旅游产品和服务。</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（二）旅游基础设施不健全</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提升旅游服务质量，包括住宿、餐饮、导游服务等，是提高游客满意度和回头率的关键。盈江县可能需要在这些方面进行改进和提升。</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0" distR="0" simplePos="0" relativeHeight="251668480" behindDoc="0" locked="0" layoutInCell="1" allowOverlap="1">
            <wp:simplePos x="0" y="0"/>
            <wp:positionH relativeFrom="column">
              <wp:posOffset>1951355</wp:posOffset>
            </wp:positionH>
            <wp:positionV relativeFrom="paragraph">
              <wp:posOffset>1408430</wp:posOffset>
            </wp:positionV>
            <wp:extent cx="1379220" cy="3047365"/>
            <wp:effectExtent l="0" t="0" r="5080" b="635"/>
            <wp:wrapTopAndBottom/>
            <wp:docPr id="5345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476" name="图片 1"/>
                    <pic:cNvPicPr>
                      <a:picLocks noChangeAspect="1"/>
                    </pic:cNvPicPr>
                  </pic:nvPicPr>
                  <pic:blipFill>
                    <a:blip r:embed="rId15"/>
                    <a:stretch>
                      <a:fillRect/>
                    </a:stretch>
                  </pic:blipFill>
                  <pic:spPr>
                    <a:xfrm>
                      <a:off x="0" y="0"/>
                      <a:ext cx="1435760" cy="3172948"/>
                    </a:xfrm>
                    <a:prstGeom prst="rect">
                      <a:avLst/>
                    </a:prstGeom>
                  </pic:spPr>
                </pic:pic>
              </a:graphicData>
            </a:graphic>
          </wp:anchor>
        </w:drawing>
      </w:r>
      <w:r>
        <w:rPr>
          <w:rFonts w:hint="eastAsia" w:ascii="宋体" w:hAnsi="宋体" w:eastAsia="宋体" w:cs="宋体"/>
          <w:sz w:val="24"/>
          <w:szCs w:val="24"/>
        </w:rPr>
        <w:t>如何有效推广盈江县的旅游资源，吸引更多国内外游客，是旅游业发展的关键。可能需要加强市场营销策略，提高盈江旅游的知名度和吸引力。</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目前，盈江观鸟旅游主要靠口耳相传，售票主要依赖线下合作社销售。虽然开发有“盈江观鸟”小程序，但小程序的功能不全、质量一般。这种原始的推广方式很难在现代社会中取得竞争力。</w:t>
      </w:r>
    </w:p>
    <w:p>
      <w:pPr>
        <w:pageBreakBefore w:val="0"/>
        <w:widowControl w:val="0"/>
        <w:kinsoku/>
        <w:wordWrap/>
        <w:overflowPunct/>
        <w:topLinePunct w:val="0"/>
        <w:autoSpaceDE/>
        <w:autoSpaceDN/>
        <w:bidi w:val="0"/>
        <w:adjustRightInd/>
        <w:snapToGrid/>
        <w:spacing w:line="400" w:lineRule="exact"/>
        <w:ind w:firstLine="480"/>
        <w:jc w:val="center"/>
        <w:textAlignment w:val="auto"/>
        <w:rPr>
          <w:rFonts w:hint="eastAsia" w:ascii="宋体" w:hAnsi="宋体" w:eastAsia="宋体" w:cs="宋体"/>
          <w:sz w:val="24"/>
          <w:szCs w:val="24"/>
        </w:rPr>
      </w:pPr>
    </w:p>
    <w:p>
      <w:pPr>
        <w:pStyle w:val="38"/>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rPr>
      </w:pPr>
      <w:r>
        <w:rPr>
          <w:rFonts w:hint="eastAsia" w:ascii="宋体" w:hAnsi="宋体" w:eastAsia="宋体" w:cs="宋体"/>
          <w:sz w:val="21"/>
          <w:szCs w:val="21"/>
        </w:rPr>
        <w:t>“盈江观鸟”小程序</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（二）旅游扶贫效果暂时不显</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虽然旅游业的发展有助于当地居民增收，但如何确保旅游扶贫效果的可持续性，避免旅游发展带来的社会问题，也是需要考虑的问题。</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支队入户调研时得知，尽管2017年国家向每户贷款6万元重建当地民居，但居民至今仍未还上这笔贷款。</w:t>
      </w:r>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（三）旅游季节性</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盈江县的旅游业可能面临季节性问题，如何平衡淡旺季的旅游资源配置，提高全年的旅游吸引力，是需要解决的问题。以犀鸟为例，犀鸟谷每年最佳的观鸟季节是从10月至次年6月，这个时期降水较少，气候比较稳定。其中，观察犀鸟的最佳时间段为每年的3月至6月，这个时间是犀鸟的繁殖期，可以很稳定地观察和拍摄到犀鸟。同时，每年6～8月雨季，石梯村山上交通不便，停水停电，无法开展观鸟活动。</w:t>
      </w:r>
    </w:p>
    <w:p>
      <w:pPr>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sz w:val="24"/>
          <w:szCs w:val="24"/>
          <w:lang w:val="en-US" w:eastAsia="zh-CN"/>
        </w:rPr>
      </w:pPr>
      <w:bookmarkStart w:id="15" w:name="_Toc160399237"/>
      <w:r>
        <w:rPr>
          <w:rFonts w:hint="eastAsia" w:ascii="宋体" w:hAnsi="宋体" w:eastAsia="宋体" w:cs="宋体"/>
          <w:b/>
          <w:bCs/>
          <w:sz w:val="24"/>
          <w:szCs w:val="24"/>
          <w:lang w:val="en-US" w:eastAsia="zh-CN"/>
        </w:rPr>
        <w:t>（四）盈江旅游产业发展对策和建议</w:t>
      </w:r>
      <w:bookmarkEnd w:id="15"/>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4"/>
          <w:szCs w:val="24"/>
          <w:lang w:val="en-US" w:eastAsia="zh-CN"/>
        </w:rPr>
      </w:pPr>
      <w:bookmarkStart w:id="16" w:name="_Toc160399238"/>
      <w:r>
        <w:rPr>
          <w:rFonts w:hint="eastAsia" w:ascii="宋体" w:hAnsi="宋体" w:eastAsia="宋体" w:cs="宋体"/>
          <w:b/>
          <w:bCs/>
          <w:sz w:val="24"/>
          <w:szCs w:val="24"/>
          <w:lang w:val="en-US" w:eastAsia="zh-CN"/>
        </w:rPr>
        <w:t>（一）开发与保护相结合</w:t>
      </w:r>
      <w:bookmarkEnd w:id="16"/>
    </w:p>
    <w:p>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旅游业发展的同时，保护生态环境是一个重要议题。如何在旅游开发和生态保护之间找到平衡，避免过度开发导致的环境破坏，是一个值得讨论的问题。盈江县坚决贯彻习近平生态文明思想及绿水青山就是金山银山理念，践行习近平总书记在2020年联合国生物多样性峰会上的重要讲话精神，发扬“矢志为民践宗旨、锲而不舍勇拼搏，党群同心攻难关、不等不靠卫家园”治理泥石流的“浑水沟精神”，以“石梯经验”“碳票+”及“坚果+”为抓手，探索出“护资源、活资产、聚资本”的生物多样性保护与可持续发展“两山”转化模式，为生态资源保护、生态资产盘活、优势生态产品开发提供了可推广可借鉴的盈江经验。</w:t>
      </w:r>
    </w:p>
    <w:p>
      <w:pPr>
        <w:pStyle w:val="3"/>
        <w:pageBreakBefore w:val="0"/>
        <w:widowControl w:val="0"/>
        <w:kinsoku/>
        <w:wordWrap/>
        <w:overflowPunct/>
        <w:topLinePunct w:val="0"/>
        <w:autoSpaceDE/>
        <w:autoSpaceDN/>
        <w:bidi w:val="0"/>
        <w:adjustRightInd/>
        <w:snapToGrid/>
        <w:spacing w:before="0" w:after="0" w:line="400" w:lineRule="exact"/>
        <w:ind w:firstLine="420" w:firstLineChars="0"/>
        <w:textAlignment w:val="auto"/>
        <w:rPr>
          <w:rFonts w:hint="eastAsia" w:ascii="宋体" w:hAnsi="宋体" w:eastAsia="宋体" w:cs="宋体"/>
          <w:sz w:val="24"/>
          <w:szCs w:val="24"/>
        </w:rPr>
      </w:pPr>
      <w:bookmarkStart w:id="17" w:name="_Toc160399239"/>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w:t>
      </w:r>
      <w:r>
        <w:rPr>
          <w:rFonts w:hint="eastAsia" w:ascii="宋体" w:hAnsi="宋体" w:eastAsia="宋体" w:cs="宋体"/>
          <w:sz w:val="24"/>
          <w:szCs w:val="24"/>
          <w:lang w:eastAsia="zh-CN"/>
        </w:rPr>
        <w:t>）</w:t>
      </w:r>
      <w:r>
        <w:rPr>
          <w:rFonts w:hint="eastAsia" w:ascii="宋体" w:hAnsi="宋体" w:eastAsia="宋体" w:cs="宋体"/>
          <w:sz w:val="24"/>
          <w:szCs w:val="24"/>
        </w:rPr>
        <w:t>提升旅游基础设施建设</w:t>
      </w:r>
      <w:bookmarkEnd w:id="17"/>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盈江县、铜壁关乡两级党委政府利用三峡集团对口帮扶资金，加快推进景颇族特色旅游村寨建设，共计投入帮扶资金300万元完成9户特色民居改造提升、民居院落建设、2座休闲景观亭、公共部分景观节点等基础设施和旅游配套服务设施建设。还原景颇族民居茅草屋顶、竹木立面风貌；建筑装饰小品和色彩，表现民族风情；充分运用当地素材进行设计，展现村寨特色风貌；建设入口户门、特色围栏、景观小品等设施；美化道路绿地，以花境、景墙等展现景颇文化；整合庭院功能，划分活动空间、居住空间和展示空间。6个项目的建设使松克村的村容村貌得到了进一步提升。</w:t>
      </w:r>
    </w:p>
    <w:p>
      <w:pPr>
        <w:pStyle w:val="3"/>
        <w:pageBreakBefore w:val="0"/>
        <w:widowControl w:val="0"/>
        <w:kinsoku/>
        <w:wordWrap/>
        <w:overflowPunct/>
        <w:topLinePunct w:val="0"/>
        <w:autoSpaceDE/>
        <w:autoSpaceDN/>
        <w:bidi w:val="0"/>
        <w:adjustRightInd/>
        <w:snapToGrid/>
        <w:spacing w:before="0" w:after="0" w:line="400" w:lineRule="exact"/>
        <w:ind w:firstLine="420" w:firstLineChars="0"/>
        <w:textAlignment w:val="auto"/>
        <w:rPr>
          <w:rFonts w:hint="eastAsia" w:ascii="宋体" w:hAnsi="宋体" w:eastAsia="宋体" w:cs="宋体"/>
          <w:sz w:val="24"/>
          <w:szCs w:val="24"/>
        </w:rPr>
      </w:pPr>
      <w:bookmarkStart w:id="18" w:name="_Toc160399240"/>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三</w:t>
      </w:r>
      <w:r>
        <w:rPr>
          <w:rFonts w:hint="eastAsia" w:ascii="宋体" w:hAnsi="宋体" w:eastAsia="宋体" w:cs="宋体"/>
          <w:sz w:val="24"/>
          <w:szCs w:val="24"/>
          <w:lang w:eastAsia="zh-CN"/>
        </w:rPr>
        <w:t>）</w:t>
      </w:r>
      <w:r>
        <w:rPr>
          <w:rFonts w:hint="eastAsia" w:ascii="宋体" w:hAnsi="宋体" w:eastAsia="宋体" w:cs="宋体"/>
          <w:sz w:val="24"/>
          <w:szCs w:val="24"/>
        </w:rPr>
        <w:t>推进旅游营销和品牌建设</w:t>
      </w:r>
      <w:bookmarkEnd w:id="18"/>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石梯归去不观鸟”在观鸟界广为流传，这也足以说明了石梯发展观鸟旅游的优势。为持续推动石梯观鸟旅游发展，采取“生态+观鸟游”进行融合宣传，开展好生态工作宣传的同时，聚焦发展优势，积极加强与上级宣传部门、文旅部门联系，围绕各类活动，利用石梯得天独厚的资源优势，通过“线上+线下”的方式，强化石梯观鸟旅游品牌对外宣传，做好石梯观鸟旅游产业的宣传推介，提升石梯的知名度，强化群众生态保护意识，助推石梯观鸟旅游产业发展。2020年太平石梯村被新华社、CCTV、央广网、新华网、经济日报、光明日报等多个央媒集中报道，同年石梯村被爱鸟国际授予“观鸟摄影推荐地”牌匾，2022年由中央广播电视总台CGTN和中共德宏州委宣传部主办的“七彩云南·美在德宏”石梯雨林特别直播活动在石梯村开展，直播不仅向世界各地的观众展示了石梯雨林的神秘和民族文化的多彩，也新颖地展示了太平石梯生态文明建设取得的新进展，此次直播超5000万人次观看。</w:t>
      </w:r>
    </w:p>
    <w:p>
      <w:pPr>
        <w:pStyle w:val="3"/>
        <w:pageBreakBefore w:val="0"/>
        <w:widowControl w:val="0"/>
        <w:kinsoku/>
        <w:wordWrap/>
        <w:overflowPunct/>
        <w:topLinePunct w:val="0"/>
        <w:autoSpaceDE/>
        <w:autoSpaceDN/>
        <w:bidi w:val="0"/>
        <w:adjustRightInd/>
        <w:snapToGrid/>
        <w:spacing w:before="0" w:after="0" w:line="400" w:lineRule="exact"/>
        <w:ind w:firstLine="420" w:firstLineChars="0"/>
        <w:textAlignment w:val="auto"/>
        <w:rPr>
          <w:rFonts w:hint="eastAsia" w:ascii="宋体" w:hAnsi="宋体" w:eastAsia="宋体" w:cs="宋体"/>
          <w:sz w:val="24"/>
          <w:szCs w:val="24"/>
        </w:rPr>
      </w:pPr>
      <w:bookmarkStart w:id="19" w:name="_Toc160399241"/>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四</w:t>
      </w:r>
      <w:r>
        <w:rPr>
          <w:rFonts w:hint="eastAsia" w:ascii="宋体" w:hAnsi="宋体" w:eastAsia="宋体" w:cs="宋体"/>
          <w:sz w:val="24"/>
          <w:szCs w:val="24"/>
          <w:lang w:eastAsia="zh-CN"/>
        </w:rPr>
        <w:t>）</w:t>
      </w:r>
      <w:r>
        <w:rPr>
          <w:rFonts w:hint="eastAsia" w:ascii="宋体" w:hAnsi="宋体" w:eastAsia="宋体" w:cs="宋体"/>
          <w:sz w:val="24"/>
          <w:szCs w:val="24"/>
        </w:rPr>
        <w:t>加强人才培养和技能提升</w:t>
      </w:r>
      <w:bookmarkEnd w:id="19"/>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kern w:val="0"/>
          <w:sz w:val="24"/>
          <w:szCs w:val="24"/>
        </w:rPr>
      </w:pPr>
      <w:r>
        <w:rPr>
          <w:rFonts w:hint="eastAsia" w:ascii="宋体" w:hAnsi="宋体" w:eastAsia="宋体" w:cs="宋体"/>
          <w:sz w:val="24"/>
          <w:szCs w:val="24"/>
        </w:rPr>
        <w:t>2017年11月20日至11月21日，在SEE基金会创绿家项目的支持以及县委县政府和铜壁关自然保护区的支持下，盈江观鸟协会主办盈江县第一期观鸟导赏员培训班顺利举行。此次观鸟导赏员培训目的为了提升盈江鸟导的服务水平和识鸟能力，也为铜壁关自然保护区培训了一批鸟类观测志愿者，更好地参与铜壁关自然保护区的自然资源观测和保护。观鸟导赏员培训班共有24位观鸟地社区村民参加，他们来自犀鸟谷铜壁关和那邦镇不同的观鸟地社区。在盈江县观鸟协会的曾祥乐、班鼎盈的带领下，一行人分别去到盈江县城附近观鸟点认识了百年重现中国的花头鹦鹉等鸟类，也去到了那邦田湿地观鸟园认识一些中国狭域分布的特色鸟类。</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但是，根据支队成员的调研，盈江政府只在2017年组织石梯村民进行培训，而新加入的村民没有渠道加入培训。因此，推动观鸟导赏员培训常态化、规范化成为一个值得持续关注的工作。</w:t>
      </w:r>
    </w:p>
    <w:p>
      <w:pPr>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sz w:val="24"/>
          <w:szCs w:val="24"/>
          <w:lang w:val="en-US" w:eastAsia="zh-CN"/>
        </w:rPr>
      </w:pPr>
      <w:bookmarkStart w:id="20" w:name="_Toc160399242"/>
      <w:r>
        <w:rPr>
          <w:rFonts w:hint="eastAsia" w:ascii="宋体" w:hAnsi="宋体" w:eastAsia="宋体" w:cs="宋体"/>
          <w:b/>
          <w:bCs/>
          <w:sz w:val="24"/>
          <w:szCs w:val="24"/>
          <w:lang w:val="en-US" w:eastAsia="zh-CN"/>
        </w:rPr>
        <w:t>五、结论</w:t>
      </w:r>
      <w:bookmarkEnd w:id="20"/>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盈江县应继续坚持生态旅游的发展模式，保护和利用其丰富的自然资源，如珍稀动植物和独特的生态环境，同时确保旅游活动不会对生态系统造成破坏；开发多样化的旅游产品，如文化体验游、生态教育游、边境探险游等，以满足不同游客的需求，增加旅游吸引力；加强交通、住宿、餐饮等基础设施的建设，提高服务质量，确保游客的舒适度和满意度；通过线上线下相结合的方式，加强盈江旅游品牌的宣传，提高其在国内外市场的知名度。</w:t>
      </w:r>
    </w:p>
    <w:p>
      <w:pPr>
        <w:pageBreakBefore w:val="0"/>
        <w:widowControl w:val="0"/>
        <w:kinsoku/>
        <w:wordWrap/>
        <w:overflowPunct/>
        <w:topLinePunct w:val="0"/>
        <w:autoSpaceDE/>
        <w:autoSpaceDN/>
        <w:bidi w:val="0"/>
        <w:adjustRightInd/>
        <w:snapToGrid/>
        <w:spacing w:line="400" w:lineRule="exact"/>
        <w:ind w:firstLine="480"/>
        <w:textAlignment w:val="auto"/>
        <w:rPr>
          <w:rFonts w:hint="eastAsia" w:ascii="宋体" w:hAnsi="宋体" w:eastAsia="宋体" w:cs="宋体"/>
          <w:sz w:val="24"/>
          <w:szCs w:val="24"/>
        </w:rPr>
      </w:pPr>
      <w:r>
        <w:rPr>
          <w:rFonts w:hint="eastAsia" w:ascii="宋体" w:hAnsi="宋体" w:eastAsia="宋体" w:cs="宋体"/>
          <w:sz w:val="24"/>
          <w:szCs w:val="24"/>
        </w:rPr>
        <w:t>石梯村民，贯彻“边民守边”的政策，将自己的人生奉献在施诺瓦底江边的高山上。发展盈江旅游产业，最终目的就是让边民们富裕起来，让乡村振兴的春风吹到施诺瓦底江边。</w:t>
      </w:r>
    </w:p>
    <w:p>
      <w:pPr>
        <w:numPr>
          <w:numId w:val="0"/>
        </w:numPr>
        <w:spacing w:before="156" w:beforeLines="50" w:after="156" w:afterLines="50" w:line="400" w:lineRule="exact"/>
        <w:ind w:firstLine="420" w:firstLineChars="0"/>
        <w:rPr>
          <w:rStyle w:val="22"/>
        </w:rPr>
      </w:pPr>
      <w:r>
        <w:rPr>
          <w:rFonts w:hint="eastAsia" w:ascii="Times New Roman" w:hAnsi="Times New Roman" w:eastAsia="宋体" w:cs="Times New Roman"/>
          <w:b/>
          <w:sz w:val="24"/>
          <w:szCs w:val="24"/>
          <w:lang w:val="en-US" w:eastAsia="zh-CN"/>
        </w:rPr>
        <w:t>六、</w:t>
      </w:r>
      <w:r>
        <w:rPr>
          <w:rFonts w:hint="eastAsia" w:ascii="Times New Roman" w:hAnsi="Times New Roman" w:eastAsia="宋体" w:cs="Times New Roman"/>
          <w:b/>
          <w:sz w:val="24"/>
          <w:szCs w:val="24"/>
        </w:rPr>
        <w:t>参考文献</w:t>
      </w:r>
    </w:p>
    <w:p>
      <w:pPr>
        <w:numPr>
          <w:numId w:val="0"/>
        </w:numPr>
        <w:spacing w:before="156" w:beforeLines="50" w:after="156" w:afterLines="50" w:line="400" w:lineRule="exact"/>
        <w:rPr>
          <w:rStyle w:val="22"/>
          <w:rFonts w:hint="eastAsia" w:ascii="宋体" w:hAnsi="宋体" w:eastAsia="宋体" w:cs="宋体"/>
          <w:sz w:val="24"/>
          <w:szCs w:val="24"/>
        </w:rPr>
      </w:pPr>
      <w:r>
        <w:rPr>
          <w:rStyle w:val="22"/>
          <w:rFonts w:hint="eastAsia" w:ascii="宋体" w:hAnsi="宋体" w:eastAsia="宋体" w:cs="宋体"/>
          <w:sz w:val="24"/>
          <w:szCs w:val="24"/>
        </w:rPr>
        <w:t>[1]州生态环境局盈江分局.坚持生态立县共享绿色发展[N].德宏团结报,2024-01-18(007).</w:t>
      </w:r>
    </w:p>
    <w:p>
      <w:pPr>
        <w:numPr>
          <w:numId w:val="0"/>
        </w:numPr>
        <w:spacing w:before="156" w:beforeLines="50" w:after="156" w:afterLines="50" w:line="400" w:lineRule="exact"/>
        <w:rPr>
          <w:rStyle w:val="22"/>
          <w:rFonts w:hint="eastAsia" w:ascii="宋体" w:hAnsi="宋体" w:eastAsia="宋体" w:cs="宋体"/>
          <w:sz w:val="24"/>
          <w:szCs w:val="24"/>
        </w:rPr>
      </w:pPr>
      <w:r>
        <w:rPr>
          <w:rStyle w:val="22"/>
          <w:rFonts w:hint="eastAsia" w:ascii="宋体" w:hAnsi="宋体" w:eastAsia="宋体" w:cs="宋体"/>
          <w:sz w:val="24"/>
          <w:szCs w:val="24"/>
        </w:rPr>
        <w:t>[2]刘同舫. “绿水青山就是金山银山”理念的科学内涵与深远意义[N].光明日报,2020-08-14.</w:t>
      </w:r>
    </w:p>
    <w:p>
      <w:pPr>
        <w:numPr>
          <w:numId w:val="0"/>
        </w:numPr>
        <w:spacing w:before="156" w:beforeLines="50" w:after="156" w:afterLines="50" w:line="400" w:lineRule="exact"/>
        <w:rPr>
          <w:rStyle w:val="22"/>
          <w:rFonts w:hint="eastAsia" w:ascii="宋体" w:hAnsi="宋体" w:eastAsia="宋体" w:cs="宋体"/>
          <w:sz w:val="24"/>
          <w:szCs w:val="24"/>
        </w:rPr>
      </w:pPr>
      <w:r>
        <w:rPr>
          <w:rStyle w:val="22"/>
          <w:rFonts w:hint="eastAsia" w:ascii="宋体" w:hAnsi="宋体" w:eastAsia="宋体" w:cs="宋体"/>
          <w:sz w:val="24"/>
          <w:szCs w:val="24"/>
        </w:rPr>
        <w:t>[3]太平镇人民政府.太平镇石梯村观鸟产业发展情况[N].2023-03-24.</w:t>
      </w:r>
    </w:p>
    <w:p>
      <w:pPr>
        <w:widowControl/>
        <w:spacing w:line="480" w:lineRule="auto"/>
        <w:rPr>
          <w:rFonts w:hint="eastAsia" w:ascii="宋体" w:hAnsi="宋体" w:eastAsia="宋体" w:cs="宋体"/>
          <w:sz w:val="24"/>
          <w:szCs w:val="24"/>
        </w:rPr>
      </w:pPr>
      <w:bookmarkStart w:id="22" w:name="_GoBack"/>
      <w:bookmarkEnd w:id="22"/>
    </w:p>
    <w:sectPr>
      <w:footerReference r:id="rId5" w:type="first"/>
      <w:footerReference r:id="rId4"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Unicode MS">
    <w:altName w:val="Arial"/>
    <w:panose1 w:val="020B0604020002020204"/>
    <w:charset w:val="80"/>
    <w:family w:val="swiss"/>
    <w:pitch w:val="default"/>
    <w:sig w:usb0="00000000" w:usb1="00000000" w:usb2="0000003F" w:usb3="00000000" w:csb0="003F01FF" w:csb1="00000000"/>
  </w:font>
  <w:font w:name="MicrosoftYaHei">
    <w:altName w:val="宋体"/>
    <w:panose1 w:val="020B0604020002020204"/>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Segoe UI Emoji">
    <w:panose1 w:val="020B0502040204020203"/>
    <w:charset w:val="00"/>
    <w:family w:val="swiss"/>
    <w:pitch w:val="default"/>
    <w:sig w:usb0="00000001" w:usb1="02000000" w:usb2="00000000" w:usb3="00000000" w:csb0="00000001" w:csb1="00000000"/>
  </w:font>
  <w:font w:name="MS Mincho">
    <w:altName w:val="Yu Gothic UI"/>
    <w:panose1 w:val="02020609040002080304"/>
    <w:charset w:val="80"/>
    <w:family w:val="roman"/>
    <w:pitch w:val="default"/>
    <w:sig w:usb0="00000000" w:usb1="00000000" w:usb2="00000010" w:usb3="00000000" w:csb0="00020000"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Times New Roman (标题 CS)">
    <w:altName w:val="宋体"/>
    <w:panose1 w:val="020B0604020202020204"/>
    <w:charset w:val="86"/>
    <w:family w:val="roman"/>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rect id="4097" o:spid="_x0000_s2049" o:spt="1"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0.5pt"/>
          <v:imagedata o:title=""/>
          <o:lock v:ext="edit"/>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文本框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7"/>
                          </w:pPr>
                          <w:r>
                            <w:fldChar w:fldCharType="begin"/>
                          </w:r>
                          <w:r>
                            <w:instrText xml:space="preserve"> PAGE  \* MERGEFORMAT </w:instrText>
                          </w:r>
                          <w:r>
                            <w:fldChar w:fldCharType="separate"/>
                          </w:r>
                          <w:r>
                            <w:t>0</w:t>
                          </w:r>
                          <w:r>
                            <w:fldChar w:fldCharType="end"/>
                          </w:r>
                        </w:p>
                      </w:txbxContent>
                    </wps:txbx>
                    <wps:bodyPr vert="horz" wrap="none" lIns="0" tIns="0" rIns="0" bIns="0" anchor="t">
                      <a:spAutoFit/>
                    </wps:bodyPr>
                  </wps:wsp>
                </a:graphicData>
              </a:graphic>
            </wp:anchor>
          </w:drawing>
        </mc:Choice>
        <mc:Fallback>
          <w:pict>
            <v:rect id="文本框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8RvrdckBAACSAwAADgAAAAAAAAABACAAAAAfAQAAZHJzL2Uyb0Rv&#10;Yy54bWxQSwUGAAAAAAYABgBZAQAAWgUAAAAA&#10;">
              <v:fill on="f" focussize="0,0"/>
              <v:stroke on="f"/>
              <v:imagedata o:title=""/>
              <o:lock v:ext="edit" aspectratio="f"/>
              <v:textbox inset="0mm,0mm,0mm,0mm" style="mso-fit-shape-to-text:t;">
                <w:txbxContent>
                  <w:p>
                    <w:pPr>
                      <w:pStyle w:val="7"/>
                    </w:pPr>
                    <w:r>
                      <w:fldChar w:fldCharType="begin"/>
                    </w:r>
                    <w:r>
                      <w:instrText xml:space="preserve"> PAGE  \* MERGEFORMAT </w:instrText>
                    </w:r>
                    <w:r>
                      <w:fldChar w:fldCharType="separate"/>
                    </w:r>
                    <w:r>
                      <w:t>0</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0"/>
        <w:rPr>
          <w:sz w:val="21"/>
          <w:szCs w:val="21"/>
        </w:rPr>
      </w:pPr>
      <w:r>
        <w:rPr>
          <w:rStyle w:val="23"/>
        </w:rPr>
        <w:sym w:font="Symbol" w:char="F02A"/>
      </w:r>
      <w:r>
        <w:rPr>
          <w:rFonts w:hint="eastAsia"/>
          <w:sz w:val="21"/>
          <w:szCs w:val="21"/>
        </w:rPr>
        <w:t>本文作者：</w:t>
      </w:r>
      <w:r>
        <w:rPr>
          <w:rFonts w:hint="eastAsia"/>
          <w:sz w:val="21"/>
          <w:szCs w:val="21"/>
          <w:lang w:val="en-US" w:eastAsia="zh-CN"/>
        </w:rPr>
        <w:t>清华大学生命科学学院</w:t>
      </w:r>
      <w:r>
        <w:rPr>
          <w:rFonts w:hint="eastAsia"/>
          <w:sz w:val="21"/>
          <w:szCs w:val="21"/>
        </w:rPr>
        <w:t>“</w:t>
      </w:r>
      <w:r>
        <w:rPr>
          <w:rFonts w:hint="eastAsia"/>
          <w:sz w:val="21"/>
          <w:szCs w:val="21"/>
          <w:lang w:val="en-US" w:eastAsia="zh-CN"/>
        </w:rPr>
        <w:t>滇羽奇缘</w:t>
      </w:r>
      <w:r>
        <w:rPr>
          <w:rFonts w:hint="eastAsia"/>
          <w:sz w:val="21"/>
          <w:szCs w:val="21"/>
        </w:rPr>
        <w:t>”</w:t>
      </w:r>
      <w:r>
        <w:rPr>
          <w:rFonts w:hint="eastAsia"/>
          <w:sz w:val="21"/>
          <w:szCs w:val="21"/>
          <w:lang w:val="en-US" w:eastAsia="zh-CN"/>
        </w:rPr>
        <w:t>赴云南盈江调研支队</w:t>
      </w:r>
      <w:r>
        <w:rPr>
          <w:rFonts w:hint="eastAsia"/>
          <w:sz w:val="21"/>
          <w:szCs w:val="21"/>
        </w:rPr>
        <w:t>。报告执笔人：</w:t>
      </w:r>
      <w:r>
        <w:rPr>
          <w:rFonts w:hint="eastAsia"/>
          <w:sz w:val="21"/>
          <w:szCs w:val="21"/>
          <w:lang w:val="en-US" w:eastAsia="zh-CN"/>
        </w:rPr>
        <w:t>王凌云</w:t>
      </w:r>
      <w:r>
        <w:rPr>
          <w:rFonts w:hint="eastAsia"/>
          <w:sz w:val="21"/>
          <w:szCs w:val="21"/>
        </w:rPr>
        <w:t>（清华大学</w:t>
      </w:r>
      <w:r>
        <w:rPr>
          <w:rFonts w:hint="eastAsia"/>
          <w:sz w:val="21"/>
          <w:szCs w:val="21"/>
          <w:lang w:val="en-US" w:eastAsia="zh-CN"/>
        </w:rPr>
        <w:t>法</w:t>
      </w:r>
      <w:r>
        <w:rPr>
          <w:rFonts w:hint="eastAsia"/>
          <w:sz w:val="21"/>
          <w:szCs w:val="21"/>
        </w:rPr>
        <w:t>学院</w:t>
      </w:r>
      <w:r>
        <w:rPr>
          <w:sz w:val="21"/>
          <w:szCs w:val="21"/>
        </w:rPr>
        <w:t>20</w:t>
      </w:r>
      <w:r>
        <w:rPr>
          <w:rFonts w:hint="eastAsia"/>
          <w:sz w:val="21"/>
          <w:szCs w:val="21"/>
          <w:lang w:val="en-US" w:eastAsia="zh-CN"/>
        </w:rPr>
        <w:t>22</w:t>
      </w:r>
      <w:r>
        <w:rPr>
          <w:rFonts w:hint="eastAsia"/>
          <w:sz w:val="21"/>
          <w:szCs w:val="21"/>
        </w:rPr>
        <w:t>级</w:t>
      </w:r>
      <w:r>
        <w:rPr>
          <w:rFonts w:hint="eastAsia"/>
          <w:sz w:val="21"/>
          <w:szCs w:val="21"/>
          <w:lang w:val="en-US" w:eastAsia="zh-CN"/>
        </w:rPr>
        <w:t>硕士生</w:t>
      </w:r>
      <w:r>
        <w:rPr>
          <w:rFonts w:hint="eastAsia"/>
          <w:sz w:val="21"/>
          <w:szCs w:val="21"/>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91BBE"/>
    <w:multiLevelType w:val="multilevel"/>
    <w:tmpl w:val="0C891BBE"/>
    <w:lvl w:ilvl="0" w:tentative="0">
      <w:start w:val="1"/>
      <w:numFmt w:val="chineseCountingThousand"/>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DC72D3E"/>
    <w:multiLevelType w:val="multilevel"/>
    <w:tmpl w:val="0DC72D3E"/>
    <w:lvl w:ilvl="0" w:tentative="0">
      <w:start w:val="1"/>
      <w:numFmt w:val="decimal"/>
      <w:pStyle w:val="38"/>
      <w:lvlText w:val="图%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5C1638D"/>
    <w:multiLevelType w:val="multilevel"/>
    <w:tmpl w:val="65C1638D"/>
    <w:lvl w:ilvl="0" w:tentative="0">
      <w:start w:val="1"/>
      <w:numFmt w:val="decimal"/>
      <w:pStyle w:val="39"/>
      <w:lvlText w:val="%1."/>
      <w:lvlJc w:val="left"/>
      <w:pPr>
        <w:ind w:left="1160" w:hanging="44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QwMWVjOWIwOTQ0MTRlZWRkMDA0MzU4OTRiNWJlNDgifQ=="/>
  </w:docVars>
  <w:rsids>
    <w:rsidRoot w:val="00000000"/>
    <w:rsid w:val="079D7898"/>
    <w:rsid w:val="099A1FD3"/>
    <w:rsid w:val="63AA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31"/>
    <w:qFormat/>
    <w:uiPriority w:val="9"/>
    <w:pPr>
      <w:keepNext/>
      <w:keepLines/>
      <w:spacing w:before="260" w:after="260" w:line="416" w:lineRule="auto"/>
      <w:outlineLvl w:val="1"/>
    </w:pPr>
    <w:rPr>
      <w:rFonts w:ascii="等线 Light" w:hAnsi="等线 Light" w:eastAsia="等线 Light" w:cs="宋体"/>
      <w:b/>
      <w:bCs/>
      <w:sz w:val="32"/>
      <w:szCs w:val="32"/>
    </w:rPr>
  </w:style>
  <w:style w:type="paragraph" w:styleId="4">
    <w:name w:val="heading 3"/>
    <w:basedOn w:val="3"/>
    <w:next w:val="1"/>
    <w:unhideWhenUsed/>
    <w:qFormat/>
    <w:uiPriority w:val="9"/>
    <w:pPr>
      <w:numPr>
        <w:ilvl w:val="0"/>
        <w:numId w:val="1"/>
      </w:numPr>
      <w:outlineLvl w:val="2"/>
    </w:pPr>
  </w:style>
  <w:style w:type="character" w:default="1" w:styleId="17">
    <w:name w:val="Default Paragraph Font"/>
    <w:qFormat/>
    <w:uiPriority w:val="1"/>
  </w:style>
  <w:style w:type="table" w:default="1" w:styleId="15">
    <w:name w:val="Normal Table"/>
    <w:qFormat/>
    <w:uiPriority w:val="99"/>
    <w:tblPr>
      <w:tblCellMar>
        <w:top w:w="0" w:type="dxa"/>
        <w:left w:w="108" w:type="dxa"/>
        <w:bottom w:w="0" w:type="dxa"/>
        <w:right w:w="108" w:type="dxa"/>
      </w:tblCellMar>
    </w:tblPr>
  </w:style>
  <w:style w:type="paragraph" w:styleId="5">
    <w:name w:val="annotation text"/>
    <w:basedOn w:val="1"/>
    <w:link w:val="24"/>
    <w:qFormat/>
    <w:uiPriority w:val="99"/>
    <w:pPr>
      <w:jc w:val="left"/>
    </w:pPr>
  </w:style>
  <w:style w:type="paragraph" w:styleId="6">
    <w:name w:val="Balloon Text"/>
    <w:basedOn w:val="1"/>
    <w:link w:val="26"/>
    <w:qFormat/>
    <w:uiPriority w:val="99"/>
    <w:rPr>
      <w:sz w:val="18"/>
      <w:szCs w:val="18"/>
    </w:rPr>
  </w:style>
  <w:style w:type="paragraph" w:styleId="7">
    <w:name w:val="footer"/>
    <w:basedOn w:val="1"/>
    <w:link w:val="34"/>
    <w:qFormat/>
    <w:uiPriority w:val="99"/>
    <w:pPr>
      <w:tabs>
        <w:tab w:val="center" w:pos="4153"/>
        <w:tab w:val="right" w:pos="8306"/>
      </w:tabs>
      <w:snapToGrid w:val="0"/>
      <w:jc w:val="left"/>
    </w:pPr>
    <w:rPr>
      <w:sz w:val="18"/>
      <w:szCs w:val="18"/>
    </w:rPr>
  </w:style>
  <w:style w:type="paragraph" w:styleId="8">
    <w:name w:val="header"/>
    <w:basedOn w:val="1"/>
    <w:link w:val="33"/>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39"/>
  </w:style>
  <w:style w:type="paragraph" w:styleId="10">
    <w:name w:val="footnote text"/>
    <w:basedOn w:val="1"/>
    <w:link w:val="32"/>
    <w:qFormat/>
    <w:uiPriority w:val="99"/>
    <w:pPr>
      <w:snapToGrid w:val="0"/>
      <w:jc w:val="left"/>
    </w:pPr>
    <w:rPr>
      <w:rFonts w:ascii="Times New Roman" w:hAnsi="Times New Roman" w:eastAsia="宋体" w:cs="Times New Roman"/>
      <w:sz w:val="18"/>
      <w:szCs w:val="18"/>
    </w:rPr>
  </w:style>
  <w:style w:type="paragraph" w:styleId="11">
    <w:name w:val="toc 2"/>
    <w:basedOn w:val="1"/>
    <w:next w:val="1"/>
    <w:qFormat/>
    <w:uiPriority w:val="39"/>
    <w:pPr>
      <w:ind w:left="420" w:leftChars="200"/>
    </w:pPr>
  </w:style>
  <w:style w:type="paragraph" w:styleId="12">
    <w:name w:val="Normal (Web)"/>
    <w:basedOn w:val="1"/>
    <w:qFormat/>
    <w:uiPriority w:val="0"/>
    <w:pPr>
      <w:spacing w:beforeAutospacing="1" w:afterAutospacing="1"/>
      <w:jc w:val="left"/>
    </w:pPr>
    <w:rPr>
      <w:rFonts w:cs="Times New Roman"/>
      <w:sz w:val="24"/>
    </w:rPr>
  </w:style>
  <w:style w:type="paragraph" w:styleId="13">
    <w:name w:val="Title"/>
    <w:basedOn w:val="1"/>
    <w:next w:val="1"/>
    <w:qFormat/>
    <w:uiPriority w:val="10"/>
    <w:pPr>
      <w:spacing w:before="240" w:after="60"/>
      <w:ind w:firstLine="612"/>
      <w:jc w:val="center"/>
      <w:outlineLvl w:val="0"/>
    </w:pPr>
    <w:rPr>
      <w:rFonts w:ascii="宋体" w:hAnsi="宋体" w:cs="Times New Roman (标题 CS)"/>
      <w:b/>
      <w:bCs/>
      <w:sz w:val="30"/>
      <w:szCs w:val="30"/>
      <w14:ligatures w14:val="standardContextual"/>
    </w:rPr>
  </w:style>
  <w:style w:type="paragraph" w:styleId="14">
    <w:name w:val="annotation subject"/>
    <w:basedOn w:val="5"/>
    <w:next w:val="5"/>
    <w:link w:val="25"/>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semiHidden/>
    <w:unhideWhenUsed/>
    <w:qFormat/>
    <w:uiPriority w:val="99"/>
  </w:style>
  <w:style w:type="character" w:styleId="20">
    <w:name w:val="FollowedHyperlink"/>
    <w:basedOn w:val="17"/>
    <w:uiPriority w:val="0"/>
    <w:rPr>
      <w:color w:val="800080"/>
      <w:u w:val="single"/>
    </w:rPr>
  </w:style>
  <w:style w:type="character" w:styleId="21">
    <w:name w:val="Hyperlink"/>
    <w:basedOn w:val="17"/>
    <w:qFormat/>
    <w:uiPriority w:val="99"/>
    <w:rPr>
      <w:color w:val="0563C1"/>
      <w:u w:val="single"/>
    </w:rPr>
  </w:style>
  <w:style w:type="character" w:styleId="22">
    <w:name w:val="annotation reference"/>
    <w:basedOn w:val="17"/>
    <w:qFormat/>
    <w:uiPriority w:val="99"/>
    <w:rPr>
      <w:sz w:val="21"/>
      <w:szCs w:val="21"/>
    </w:rPr>
  </w:style>
  <w:style w:type="character" w:styleId="23">
    <w:name w:val="footnote reference"/>
    <w:qFormat/>
    <w:uiPriority w:val="99"/>
    <w:rPr>
      <w:vertAlign w:val="superscript"/>
    </w:rPr>
  </w:style>
  <w:style w:type="character" w:customStyle="1" w:styleId="24">
    <w:name w:val="批注文字 字符"/>
    <w:basedOn w:val="17"/>
    <w:link w:val="5"/>
    <w:qFormat/>
    <w:uiPriority w:val="99"/>
  </w:style>
  <w:style w:type="character" w:customStyle="1" w:styleId="25">
    <w:name w:val="批注主题 字符"/>
    <w:basedOn w:val="24"/>
    <w:link w:val="14"/>
    <w:qFormat/>
    <w:uiPriority w:val="99"/>
    <w:rPr>
      <w:b/>
      <w:bCs/>
    </w:rPr>
  </w:style>
  <w:style w:type="character" w:customStyle="1" w:styleId="26">
    <w:name w:val="批注框文本 字符"/>
    <w:basedOn w:val="17"/>
    <w:link w:val="6"/>
    <w:qFormat/>
    <w:uiPriority w:val="99"/>
    <w:rPr>
      <w:sz w:val="18"/>
      <w:szCs w:val="18"/>
    </w:rPr>
  </w:style>
  <w:style w:type="paragraph" w:styleId="27">
    <w:name w:val="No Spacing"/>
    <w:link w:val="28"/>
    <w:qFormat/>
    <w:uiPriority w:val="1"/>
    <w:rPr>
      <w:rFonts w:ascii="等线" w:hAnsi="等线" w:eastAsia="等线" w:cs="宋体"/>
      <w:sz w:val="22"/>
      <w:szCs w:val="22"/>
      <w:lang w:val="en-US" w:eastAsia="zh-CN" w:bidi="ar-SA"/>
    </w:rPr>
  </w:style>
  <w:style w:type="character" w:customStyle="1" w:styleId="28">
    <w:name w:val="无间隔 字符"/>
    <w:basedOn w:val="17"/>
    <w:link w:val="27"/>
    <w:qFormat/>
    <w:uiPriority w:val="1"/>
    <w:rPr>
      <w:kern w:val="0"/>
      <w:sz w:val="22"/>
    </w:rPr>
  </w:style>
  <w:style w:type="character" w:customStyle="1" w:styleId="29">
    <w:name w:val="标题 1 字符"/>
    <w:basedOn w:val="17"/>
    <w:link w:val="2"/>
    <w:qFormat/>
    <w:uiPriority w:val="9"/>
    <w:rPr>
      <w:b/>
      <w:bCs/>
      <w:kern w:val="44"/>
      <w:sz w:val="44"/>
      <w:szCs w:val="44"/>
    </w:rPr>
  </w:style>
  <w:style w:type="paragraph" w:customStyle="1" w:styleId="30">
    <w:name w:val="TOC 标题1"/>
    <w:basedOn w:val="2"/>
    <w:next w:val="1"/>
    <w:qFormat/>
    <w:uiPriority w:val="39"/>
    <w:pPr>
      <w:widowControl/>
      <w:spacing w:before="240" w:after="0" w:line="259" w:lineRule="auto"/>
      <w:jc w:val="left"/>
      <w:outlineLvl w:val="9"/>
    </w:pPr>
    <w:rPr>
      <w:rFonts w:ascii="等线 Light" w:hAnsi="等线 Light" w:eastAsia="等线 Light" w:cs="宋体"/>
      <w:b w:val="0"/>
      <w:bCs w:val="0"/>
      <w:color w:val="2E75B6"/>
      <w:kern w:val="0"/>
      <w:sz w:val="32"/>
      <w:szCs w:val="32"/>
    </w:rPr>
  </w:style>
  <w:style w:type="character" w:customStyle="1" w:styleId="31">
    <w:name w:val="标题 2 字符"/>
    <w:basedOn w:val="17"/>
    <w:link w:val="3"/>
    <w:qFormat/>
    <w:uiPriority w:val="9"/>
    <w:rPr>
      <w:rFonts w:ascii="等线 Light" w:hAnsi="等线 Light" w:eastAsia="等线 Light" w:cs="宋体"/>
      <w:b/>
      <w:bCs/>
      <w:sz w:val="32"/>
      <w:szCs w:val="32"/>
    </w:rPr>
  </w:style>
  <w:style w:type="character" w:customStyle="1" w:styleId="32">
    <w:name w:val="脚注文本 字符"/>
    <w:basedOn w:val="17"/>
    <w:link w:val="10"/>
    <w:qFormat/>
    <w:uiPriority w:val="99"/>
    <w:rPr>
      <w:rFonts w:ascii="Times New Roman" w:hAnsi="Times New Roman" w:eastAsia="宋体" w:cs="Times New Roman"/>
      <w:sz w:val="18"/>
      <w:szCs w:val="18"/>
    </w:rPr>
  </w:style>
  <w:style w:type="character" w:customStyle="1" w:styleId="33">
    <w:name w:val="页眉 字符"/>
    <w:basedOn w:val="17"/>
    <w:link w:val="8"/>
    <w:qFormat/>
    <w:uiPriority w:val="99"/>
    <w:rPr>
      <w:sz w:val="18"/>
      <w:szCs w:val="18"/>
    </w:rPr>
  </w:style>
  <w:style w:type="character" w:customStyle="1" w:styleId="34">
    <w:name w:val="页脚 字符"/>
    <w:basedOn w:val="17"/>
    <w:link w:val="7"/>
    <w:qFormat/>
    <w:uiPriority w:val="99"/>
    <w:rPr>
      <w:sz w:val="18"/>
      <w:szCs w:val="18"/>
    </w:rPr>
  </w:style>
  <w:style w:type="paragraph" w:customStyle="1" w:styleId="35">
    <w:name w:val="Revision_2184dce6-0cbf-49de-8b61-d3bdd051c92c"/>
    <w:qFormat/>
    <w:uiPriority w:val="99"/>
    <w:rPr>
      <w:rFonts w:ascii="等线" w:hAnsi="等线" w:eastAsia="等线" w:cs="宋体"/>
      <w:kern w:val="2"/>
      <w:sz w:val="21"/>
      <w:szCs w:val="22"/>
      <w:lang w:val="en-US" w:eastAsia="zh-CN" w:bidi="ar-SA"/>
    </w:rPr>
  </w:style>
  <w:style w:type="paragraph" w:customStyle="1" w:styleId="36">
    <w:name w:val="石墨文档正文"/>
    <w:qFormat/>
    <w:uiPriority w:val="0"/>
    <w:rPr>
      <w:rFonts w:ascii="Arial Unicode MS" w:hAnsi="Arial Unicode MS" w:eastAsia="MicrosoftYaHei" w:cs="Arial Unicode MS"/>
      <w:sz w:val="22"/>
      <w:szCs w:val="22"/>
      <w:lang w:val="en-US" w:eastAsia="zh-CN" w:bidi="ar-SA"/>
    </w:rPr>
  </w:style>
  <w:style w:type="character" w:customStyle="1" w:styleId="37">
    <w:name w:val="text_xghhz"/>
    <w:basedOn w:val="17"/>
    <w:qFormat/>
    <w:uiPriority w:val="0"/>
  </w:style>
  <w:style w:type="paragraph" w:customStyle="1" w:styleId="38">
    <w:name w:val="图片标题"/>
    <w:basedOn w:val="1"/>
    <w:qFormat/>
    <w:uiPriority w:val="0"/>
    <w:pPr>
      <w:numPr>
        <w:ilvl w:val="0"/>
        <w:numId w:val="2"/>
      </w:numPr>
      <w:spacing w:line="240" w:lineRule="atLeast"/>
      <w:ind w:firstLineChars="0"/>
      <w:jc w:val="center"/>
    </w:pPr>
    <w:rPr>
      <w:rFonts w:ascii="楷体" w:hAnsi="楷体" w:eastAsia="楷体" w:cs="仿宋"/>
    </w:rPr>
  </w:style>
  <w:style w:type="paragraph" w:customStyle="1" w:styleId="39">
    <w:name w:val="表格"/>
    <w:basedOn w:val="1"/>
    <w:uiPriority w:val="0"/>
    <w:pPr>
      <w:numPr>
        <w:ilvl w:val="0"/>
        <w:numId w:val="3"/>
      </w:numPr>
      <w:tabs>
        <w:tab w:val="left" w:pos="420"/>
        <w:tab w:val="left" w:pos="720"/>
      </w:tabs>
      <w:ind w:left="0" w:firstLine="0" w:firstLineChars="0"/>
      <w:jc w:val="left"/>
    </w:pPr>
    <w:rPr>
      <w:rFonts w:asciiTheme="minorHAnsi" w:hAnsiTheme="minorHAnsi"/>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Exts>
</s:customData>
</file>

<file path=customXml/item2.xml><?xml version="1.0" encoding="utf-8"?>
<CoverPageProperties xmlns="http://schemas.microsoft.com/office/2006/coverPageProps">
  <PublishDate>2023</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34407FB0-8461-43B9-95F1-904EDEDBA828}">
  <ds:schemaRefs/>
</ds:datastoreItem>
</file>

<file path=customXml/itemProps4.xml><?xml version="1.0" encoding="utf-8"?>
<ds:datastoreItem xmlns:ds="http://schemas.openxmlformats.org/officeDocument/2006/customXml" ds:itemID="{91385776-afd9-499a-98cb-1e6d6ef55b83}">
  <ds:schemaRefs/>
</ds:datastoreItem>
</file>

<file path=docProps/app.xml><?xml version="1.0" encoding="utf-8"?>
<Properties xmlns="http://schemas.openxmlformats.org/officeDocument/2006/extended-properties" xmlns:vt="http://schemas.openxmlformats.org/officeDocument/2006/docPropsVTypes">
  <Template>Normal</Template>
  <Pages>8</Pages>
  <Words>3636</Words>
  <Characters>3852</Characters>
  <Paragraphs>352</Paragraphs>
  <TotalTime>8</TotalTime>
  <ScaleCrop>false</ScaleCrop>
  <LinksUpToDate>false</LinksUpToDate>
  <CharactersWithSpaces>3892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2021-07-16T13:58:00Z</dcterms:created>
  <dc:creator>支队长</dc:creator>
  <cp:lastModifiedBy>2022030047</cp:lastModifiedBy>
  <dcterms:modified xsi:type="dcterms:W3CDTF">2024-03-08T21:45:38Z</dcterms:modified>
  <dc:subject>支队所属方向_支队所属单位_支队全称</dc:subject>
  <dc:title>2024年清华大学学生寒假社会实践支队成果总结报告</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BB40C055BCF9438C97ABCFB823F90DF4_13</vt:lpwstr>
  </property>
</Properties>
</file>