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5</w:t>
      </w:r>
    </w:p>
    <w:p>
      <w:pPr>
        <w:pStyle w:val="Subtitle"/>
      </w:pPr>
      <w:r>
        <w:t xml:space="preserve">Использование BurpSuite</w:t>
      </w:r>
    </w:p>
    <w:p>
      <w:pPr>
        <w:pStyle w:val="Author"/>
      </w:pPr>
      <w:r>
        <w:t xml:space="preserve">Зейнаб Агаева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t xml:space="preserve">2. Введение</w:t>
      </w:r>
    </w:p>
    <w:bookmarkStart w:id="22" w:name="burp-suite"/>
    <w:p>
      <w:pPr>
        <w:pStyle w:val="Heading2"/>
      </w:pPr>
      <w:r>
        <w:t xml:space="preserve">2.1 Burp Suite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pStyle w:val="Compact"/>
        <w:numPr>
          <w:ilvl w:val="0"/>
          <w:numId w:val="1001"/>
        </w:numPr>
      </w:pPr>
      <w:r>
        <w:t xml:space="preserve">Поиска и анализа уязвимостей веб-приложений.</w:t>
      </w:r>
    </w:p>
    <w:p>
      <w:pPr>
        <w:pStyle w:val="Compact"/>
        <w:numPr>
          <w:ilvl w:val="0"/>
          <w:numId w:val="1001"/>
        </w:numPr>
      </w:pPr>
      <w:r>
        <w:t xml:space="preserve">Перехвата и анализа сетевого трафика.</w:t>
      </w:r>
    </w:p>
    <w:p>
      <w:pPr>
        <w:pStyle w:val="Compact"/>
        <w:numPr>
          <w:ilvl w:val="0"/>
          <w:numId w:val="1001"/>
        </w:numPr>
      </w:pPr>
      <w:r>
        <w:t xml:space="preserve">Автоматизации атак на веб-приложения.</w:t>
      </w:r>
    </w:p>
    <w:p>
      <w:pPr>
        <w:pStyle w:val="Compact"/>
        <w:numPr>
          <w:ilvl w:val="0"/>
          <w:numId w:val="1001"/>
        </w:numPr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t xml:space="preserve">2.1.1 Основные компоненты Burp Suite: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Burp Proxy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Возможность изменять заголовки, куки и тело запроса.</w:t>
      </w:r>
    </w:p>
    <w:p>
      <w:pPr>
        <w:pStyle w:val="Compact"/>
        <w:numPr>
          <w:ilvl w:val="1"/>
          <w:numId w:val="1005"/>
        </w:numPr>
      </w:pPr>
      <w:r>
        <w:t xml:space="preserve">Возможность настроить фильтрацию перехватываемых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Burp Spider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Автоматическая карта сайта.</w:t>
      </w:r>
    </w:p>
    <w:p>
      <w:pPr>
        <w:pStyle w:val="Compact"/>
        <w:numPr>
          <w:ilvl w:val="1"/>
          <w:numId w:val="1008"/>
        </w:numPr>
      </w:pPr>
      <w:r>
        <w:t xml:space="preserve">Возможность обнаружить страницы, не видимые для обычных пользователей.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Burp Scanner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Гибкая настройка уровня агрессивности сканирования.</w:t>
      </w:r>
    </w:p>
    <w:p>
      <w:pPr>
        <w:pStyle w:val="Compact"/>
        <w:numPr>
          <w:ilvl w:val="1"/>
          <w:numId w:val="1011"/>
        </w:numPr>
      </w:pPr>
      <w:r>
        <w:t xml:space="preserve">Детализированные отчеты с описанием уязвимостей.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Intruder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Возможность гибко задавать параметры перебора.</w:t>
      </w:r>
    </w:p>
    <w:p>
      <w:pPr>
        <w:pStyle w:val="Compact"/>
        <w:numPr>
          <w:ilvl w:val="1"/>
          <w:numId w:val="1014"/>
        </w:numPr>
      </w:pPr>
      <w:r>
        <w:t xml:space="preserve">Быстрая обработка большого количества запросов.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Repeater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Полный контроль над запросом и ответом.</w:t>
      </w:r>
    </w:p>
    <w:p>
      <w:pPr>
        <w:pStyle w:val="Compact"/>
        <w:numPr>
          <w:ilvl w:val="1"/>
          <w:numId w:val="1017"/>
        </w:numPr>
      </w:pPr>
      <w:r>
        <w:t xml:space="preserve">Удобная вкладочная система для многозадачности.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Поддержка различных алгоритмов анализа случайности.</w:t>
      </w:r>
    </w:p>
    <w:p>
      <w:pPr>
        <w:pStyle w:val="Compact"/>
        <w:numPr>
          <w:ilvl w:val="1"/>
          <w:numId w:val="1020"/>
        </w:numPr>
      </w:pPr>
      <w:r>
        <w:t xml:space="preserve">Подробные графики и метрики для оценки энтропии.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Поддержка различных типов кодировок.</w:t>
      </w:r>
    </w:p>
    <w:p>
      <w:pPr>
        <w:pStyle w:val="Compact"/>
        <w:numPr>
          <w:ilvl w:val="1"/>
          <w:numId w:val="1023"/>
        </w:numPr>
      </w:pPr>
      <w:r>
        <w:t xml:space="preserve">Возможность ручного редактирования и декодирования данных.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Визуальный интерфейс для удобного сравнения.</w:t>
      </w:r>
    </w:p>
    <w:p>
      <w:pPr>
        <w:pStyle w:val="Compact"/>
        <w:numPr>
          <w:ilvl w:val="1"/>
          <w:numId w:val="1026"/>
        </w:numPr>
      </w:pPr>
      <w:r>
        <w:t xml:space="preserve">Поддержка различных типов данных для сравнения.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Поддержка языка программирования Java и Python (с использованием Jython).</w:t>
      </w:r>
    </w:p>
    <w:p>
      <w:pPr>
        <w:pStyle w:val="Compact"/>
        <w:numPr>
          <w:ilvl w:val="1"/>
          <w:numId w:val="1029"/>
        </w:numPr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t xml:space="preserve">2.2 SQL Инъекции</w:t>
      </w:r>
    </w:p>
    <w:p>
      <w:pPr>
        <w:pStyle w:val="FirstParagraph"/>
      </w:pPr>
      <w:r>
        <w:rPr>
          <w:b/>
          <w:bCs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Неуправляемые SQL-инъекции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Управляемые SQL-инъекции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Blind SQL Injection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Out-of-Band SQL Injection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подготовленных выражений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Валидация и очистка ввода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Ограничение привилегий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Регулярные обновления и патчи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веб-файрволов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bookmarkStart w:id="28" w:name="fig:001"/>
    <w:p>
      <w:pPr>
        <w:pStyle w:val="CaptionedFigure"/>
      </w:pPr>
      <w:r>
        <w:drawing>
          <wp:inline>
            <wp:extent cx="3733800" cy="1596713"/>
            <wp:effectExtent b="0" l="0" r="0" t="0"/>
            <wp:docPr descr="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данные</w:t>
      </w:r>
    </w:p>
    <w:bookmarkEnd w:id="28"/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bookmarkStart w:id="32" w:name="fig:002"/>
    <w:p>
      <w:pPr>
        <w:pStyle w:val="CaptionedFigure"/>
      </w:pPr>
      <w:r>
        <w:drawing>
          <wp:inline>
            <wp:extent cx="3733800" cy="1229379"/>
            <wp:effectExtent b="0" l="0" r="0" t="0"/>
            <wp:docPr descr="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32"/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bookmarkStart w:id="36" w:name="fig:003"/>
    <w:p>
      <w:pPr>
        <w:pStyle w:val="CaptionedFigure"/>
      </w:pPr>
      <w:r>
        <w:drawing>
          <wp:inline>
            <wp:extent cx="3733800" cy="2139924"/>
            <wp:effectExtent b="0" l="0" r="0" t="0"/>
            <wp:docPr descr="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36"/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bookmarkStart w:id="40" w:name="fig:004"/>
    <w:p>
      <w:pPr>
        <w:pStyle w:val="CaptionedFigure"/>
      </w:pPr>
      <w:r>
        <w:drawing>
          <wp:inline>
            <wp:extent cx="3733800" cy="1260541"/>
            <wp:effectExtent b="0" l="0" r="0" t="0"/>
            <wp:docPr descr="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0"/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bookmarkStart w:id="44" w:name="fig:005"/>
    <w:p>
      <w:pPr>
        <w:pStyle w:val="CaptionedFigure"/>
      </w:pPr>
      <w:r>
        <w:drawing>
          <wp:inline>
            <wp:extent cx="3733800" cy="3755197"/>
            <wp:effectExtent b="0" l="0" r="0" t="0"/>
            <wp:docPr descr="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44"/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bookmarkStart w:id="48" w:name="fig:006"/>
    <w:p>
      <w:pPr>
        <w:pStyle w:val="CaptionedFigure"/>
      </w:pPr>
      <w:r>
        <w:drawing>
          <wp:inline>
            <wp:extent cx="3733800" cy="1327573"/>
            <wp:effectExtent b="0" l="0" r="0" t="0"/>
            <wp:docPr descr="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2707717"/>
            <wp:effectExtent b="0" l="0" r="0" t="0"/>
            <wp:docPr descr="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52"/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Зейнаб Агаева</dc:creator>
  <dc:language>ru-RU</dc:language>
  <cp:keywords/>
  <dcterms:created xsi:type="dcterms:W3CDTF">2026-04-01T11:40:00Z</dcterms:created>
  <dcterms:modified xsi:type="dcterms:W3CDTF">2026-04-01T11:40:00Z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BurpSuite</vt:lpwstr>
  </property>
  <property fmtid="{D5CDD505-2E9C-101B-9397-08002B2CF9AE}" pid="17" name="toc-title">
    <vt:lpwstr>Содержание</vt:lpwstr>
  </property>
</Properties>
</file>