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Calibri" w:cs="Calibri" w:eastAsia="Calibri" w:hAnsi="Calibri"/>
          <w:b/>
          <w:bCs/>
          <w:color w:val="1F3864"/>
          <w:sz w:val="40"/>
          <w:szCs w:val="40"/>
        </w:rPr>
        <w:t xml:space="preserve">Documentation technique — Endpoints Bank iD</w:t>
      </w:r>
    </w:p>
    <w:p>
      <w:pPr>
        <w:spacing w:after="100"/>
      </w:pPr>
      <w:r>
        <w:rPr>
          <w:rFonts w:ascii="Calibri" w:cs="Calibri" w:eastAsia="Calibri" w:hAnsi="Calibri"/>
          <w:i/>
          <w:iCs/>
          <w:color w:val="595959"/>
          <w:sz w:val="22"/>
          <w:szCs w:val="22"/>
        </w:rPr>
        <w:t xml:space="preserve">Chapitre B.2 — Détail des endpoints /token, /profile, /notify, /logout et des headers de sécurité</w:t>
      </w:r>
    </w:p>
    <w:p>
      <w:pPr>
        <w:spacing w:after="400"/>
      </w:pPr>
      <w:r>
        <w:rPr>
          <w:rFonts w:ascii="Calibri" w:cs="Calibri" w:eastAsia="Calibri" w:hAnsi="Calibri"/>
          <w:color w:val="595959"/>
          <w:sz w:val="20"/>
          <w:szCs w:val="20"/>
        </w:rPr>
        <w:t xml:space="preserve">Architecture : API Gateway / Back API / Batch — Environnement Sandbox : oidc.sandbox.bankid.cz</w:t>
      </w:r>
    </w:p>
    <w:p>
      <w:pPr>
        <w:pStyle w:val="Heading1"/>
        <w:pBdr>
          <w:bottom w:val="single" w:color="2E74B5" w:sz="6" w:space="4"/>
        </w:pBdr>
        <w:spacing w:after="240" w:before="480"/>
      </w:pPr>
      <w:r>
        <w:rPr>
          <w:rFonts w:ascii="Calibri" w:cs="Calibri" w:eastAsia="Calibri" w:hAnsi="Calibri"/>
          <w:b/>
          <w:bCs/>
          <w:color w:val="1F3864"/>
          <w:sz w:val="32"/>
          <w:szCs w:val="32"/>
        </w:rPr>
        <w:t xml:space="preserve">B.2.1.3. Token</w:t>
      </w:r>
    </w:p>
    <w:p>
      <w:pPr>
        <w:pStyle w:val="Heading2"/>
        <w:spacing w:after="160" w:before="360"/>
      </w:pPr>
      <w:r>
        <w:rPr>
          <w:rFonts w:ascii="Calibri" w:cs="Calibri" w:eastAsia="Calibri" w:hAnsi="Calibri"/>
          <w:b/>
          <w:bCs/>
          <w:color w:val="2E74B5"/>
          <w:sz w:val="26"/>
          <w:szCs w:val="26"/>
        </w:rPr>
        <w:t xml:space="preserve">Rôle de l'endpoint</w:t>
      </w:r>
    </w:p>
    <w:p>
      <w:pPr>
        <w:spacing w:after="160"/>
      </w:pPr>
      <w:r>
        <w:rPr>
          <w:rFonts w:ascii="Calibri" w:cs="Calibri" w:eastAsia="Calibri" w:hAnsi="Calibri"/>
          <w:sz w:val="22"/>
          <w:szCs w:val="22"/>
        </w:rPr>
        <w:t xml:space="preserve">L'endpoint </w:t>
      </w:r>
      <w:r>
        <w:rPr>
          <w:rFonts w:ascii="Consolas" w:cs="Consolas" w:eastAsia="Consolas" w:hAnsi="Consolas"/>
          <w:color w:val="AD1457"/>
          <w:sz w:val="20"/>
          <w:szCs w:val="20"/>
          <w:shd w:fill="F5F0F5" w:val="clear"/>
        </w:rPr>
        <w:t xml:space="preserve">/token</w:t>
      </w:r>
      <w:r>
        <w:rPr>
          <w:rFonts w:ascii="Calibri" w:cs="Calibri" w:eastAsia="Calibri" w:hAnsi="Calibri"/>
          <w:sz w:val="22"/>
          <w:szCs w:val="22"/>
        </w:rPr>
        <w:t xml:space="preserve"> permet à notre client d'échanger un </w:t>
      </w:r>
      <w:r>
        <w:rPr>
          <w:rFonts w:ascii="Consolas" w:cs="Consolas" w:eastAsia="Consolas" w:hAnsi="Consolas"/>
          <w:color w:val="AD1457"/>
          <w:sz w:val="20"/>
          <w:szCs w:val="20"/>
          <w:shd w:fill="F5F0F5" w:val="clear"/>
        </w:rPr>
        <w:t xml:space="preserve">code</w:t>
      </w:r>
      <w:r>
        <w:rPr>
          <w:rFonts w:ascii="Calibri" w:cs="Calibri" w:eastAsia="Calibri" w:hAnsi="Calibri"/>
          <w:sz w:val="22"/>
          <w:szCs w:val="22"/>
        </w:rPr>
        <w:t xml:space="preserve"> d'autorisation (obtenu via </w:t>
      </w:r>
      <w:r>
        <w:rPr>
          <w:rFonts w:ascii="Consolas" w:cs="Consolas" w:eastAsia="Consolas" w:hAnsi="Consolas"/>
          <w:color w:val="AD1457"/>
          <w:sz w:val="20"/>
          <w:szCs w:val="20"/>
          <w:shd w:fill="F5F0F5" w:val="clear"/>
        </w:rPr>
        <w:t xml:space="preserve">/callback</w:t>
      </w:r>
      <w:r>
        <w:rPr>
          <w:rFonts w:ascii="Calibri" w:cs="Calibri" w:eastAsia="Calibri" w:hAnsi="Calibri"/>
          <w:sz w:val="22"/>
          <w:szCs w:val="22"/>
        </w:rPr>
        <w:t xml:space="preserve">) contre un jeu de tokens (</w:t>
      </w:r>
      <w:r>
        <w:rPr>
          <w:rFonts w:ascii="Consolas" w:cs="Consolas" w:eastAsia="Consolas" w:hAnsi="Consolas"/>
          <w:color w:val="AD1457"/>
          <w:sz w:val="20"/>
          <w:szCs w:val="20"/>
          <w:shd w:fill="F5F0F5" w:val="clear"/>
        </w:rPr>
        <w:t xml:space="preserve">access_token</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id_token</w:t>
      </w:r>
      <w:r>
        <w:rPr>
          <w:rFonts w:ascii="Calibri" w:cs="Calibri" w:eastAsia="Calibri" w:hAnsi="Calibri"/>
          <w:sz w:val="22"/>
          <w:szCs w:val="22"/>
        </w:rPr>
        <w:t xml:space="preserve">, et optionnellement </w:t>
      </w:r>
      <w:r>
        <w:rPr>
          <w:rFonts w:ascii="Consolas" w:cs="Consolas" w:eastAsia="Consolas" w:hAnsi="Consolas"/>
          <w:color w:val="AD1457"/>
          <w:sz w:val="20"/>
          <w:szCs w:val="20"/>
          <w:shd w:fill="F5F0F5" w:val="clear"/>
        </w:rPr>
        <w:t xml:space="preserve">refresh_token</w:t>
      </w:r>
      <w:r>
        <w:rPr>
          <w:rFonts w:ascii="Calibri" w:cs="Calibri" w:eastAsia="Calibri" w:hAnsi="Calibri"/>
          <w:sz w:val="22"/>
          <w:szCs w:val="22"/>
        </w:rPr>
        <w:t xml:space="preserve">). Cet appel est réalisé **en back-to-back** (serveur à serveur), sans transiter par le navigateur de l'utilisateur.</w:t>
      </w:r>
    </w:p>
    <w:p>
      <w:pPr>
        <w:spacing w:after="160"/>
      </w:pPr>
      <w:r>
        <w:rPr>
          <w:rFonts w:ascii="Calibri" w:cs="Calibri" w:eastAsia="Calibri" w:hAnsi="Calibri"/>
          <w:sz w:val="22"/>
          <w:szCs w:val="22"/>
        </w:rPr>
        <w:t xml:space="preserve">D'après la spécification officielle, cet endpoint est utilisé par le client pour obtenir un access token en présentant son autorisation (code d'autorisation ou refresh token). Bank iD impose l'usage de TLS sur cet appel, les échanges contenant des identifiants en clair.</w:t>
      </w:r>
    </w:p>
    <w:p>
      <w:pPr>
        <w:pStyle w:val="Heading2"/>
        <w:spacing w:after="160" w:before="360"/>
      </w:pPr>
      <w:r>
        <w:rPr>
          <w:rFonts w:ascii="Calibri" w:cs="Calibri" w:eastAsia="Calibri" w:hAnsi="Calibri"/>
          <w:b/>
          <w:bCs/>
          <w:color w:val="2E74B5"/>
          <w:sz w:val="26"/>
          <w:szCs w:val="26"/>
        </w:rPr>
        <w:t xml:space="preserve">Requête</w:t>
      </w:r>
    </w:p>
    <w:p>
      <w:pPr>
        <w:spacing w:after="160"/>
      </w:pPr>
      <w:r>
        <w:rPr>
          <w:rFonts w:ascii="Calibri" w:cs="Calibri" w:eastAsia="Calibri" w:hAnsi="Calibri"/>
          <w:sz w:val="22"/>
          <w:szCs w:val="22"/>
        </w:rPr>
        <w:t xml:space="preserve">Trois types de requêtes sont possibles sur </w:t>
      </w:r>
      <w:r>
        <w:rPr>
          <w:rFonts w:ascii="Consolas" w:cs="Consolas" w:eastAsia="Consolas" w:hAnsi="Consolas"/>
          <w:color w:val="AD1457"/>
          <w:sz w:val="20"/>
          <w:szCs w:val="20"/>
          <w:shd w:fill="F5F0F5" w:val="clear"/>
        </w:rPr>
        <w:t xml:space="preserve">/token</w:t>
      </w:r>
      <w:r>
        <w:rPr>
          <w:rFonts w:ascii="Calibri" w:cs="Calibri" w:eastAsia="Calibri" w:hAnsi="Calibri"/>
          <w:sz w:val="22"/>
          <w:szCs w:val="22"/>
        </w:rPr>
        <w:t xml:space="preserve">, selon le grant utilisé :</w:t>
      </w:r>
    </w:p>
    <w:p>
      <w:pPr>
        <w:pStyle w:val="ListParagraph"/>
        <w:numPr>
          <w:ilvl w:val="0"/>
          <w:numId w:val="2"/>
        </w:numPr>
        <w:spacing w:after="80"/>
      </w:pPr>
      <w:r>
        <w:rPr>
          <w:rFonts w:ascii="Consolas" w:cs="Consolas" w:eastAsia="Consolas" w:hAnsi="Consolas"/>
          <w:color w:val="AD1457"/>
          <w:sz w:val="20"/>
          <w:szCs w:val="20"/>
          <w:shd w:fill="F5F0F5" w:val="clear"/>
        </w:rPr>
        <w:t xml:space="preserve">AuthorizationCodeTokenRequest</w:t>
      </w:r>
      <w:r>
        <w:rPr>
          <w:rFonts w:ascii="Calibri" w:cs="Calibri" w:eastAsia="Calibri" w:hAnsi="Calibri"/>
          <w:sz w:val="22"/>
          <w:szCs w:val="22"/>
        </w:rPr>
        <w:t xml:space="preserve"> — échange standard d'un code d'autorisation</w:t>
      </w:r>
    </w:p>
    <w:p>
      <w:pPr>
        <w:pStyle w:val="ListParagraph"/>
        <w:numPr>
          <w:ilvl w:val="0"/>
          <w:numId w:val="2"/>
        </w:numPr>
        <w:spacing w:after="80"/>
      </w:pPr>
      <w:r>
        <w:rPr>
          <w:rFonts w:ascii="Consolas" w:cs="Consolas" w:eastAsia="Consolas" w:hAnsi="Consolas"/>
          <w:color w:val="AD1457"/>
          <w:sz w:val="20"/>
          <w:szCs w:val="20"/>
          <w:shd w:fill="F5F0F5" w:val="clear"/>
        </w:rPr>
        <w:t xml:space="preserve">AuthorizationCodePKCETokenRequest</w:t>
      </w:r>
      <w:r>
        <w:rPr>
          <w:rFonts w:ascii="Calibri" w:cs="Calibri" w:eastAsia="Calibri" w:hAnsi="Calibri"/>
          <w:sz w:val="22"/>
          <w:szCs w:val="22"/>
        </w:rPr>
        <w:t xml:space="preserve"> — idem, avec le </w:t>
      </w:r>
      <w:r>
        <w:rPr>
          <w:rFonts w:ascii="Consolas" w:cs="Consolas" w:eastAsia="Consolas" w:hAnsi="Consolas"/>
          <w:color w:val="AD1457"/>
          <w:sz w:val="20"/>
          <w:szCs w:val="20"/>
          <w:shd w:fill="F5F0F5" w:val="clear"/>
        </w:rPr>
        <w:t xml:space="preserve">code_verifier</w:t>
      </w:r>
      <w:r>
        <w:rPr>
          <w:rFonts w:ascii="Calibri" w:cs="Calibri" w:eastAsia="Calibri" w:hAnsi="Calibri"/>
          <w:sz w:val="22"/>
          <w:szCs w:val="22"/>
        </w:rPr>
        <w:t xml:space="preserve"> PKCE</w:t>
      </w:r>
    </w:p>
    <w:p>
      <w:pPr>
        <w:pStyle w:val="ListParagraph"/>
        <w:numPr>
          <w:ilvl w:val="0"/>
          <w:numId w:val="2"/>
        </w:numPr>
        <w:spacing w:after="80"/>
      </w:pPr>
      <w:r>
        <w:rPr>
          <w:rFonts w:ascii="Consolas" w:cs="Consolas" w:eastAsia="Consolas" w:hAnsi="Consolas"/>
          <w:color w:val="AD1457"/>
          <w:sz w:val="20"/>
          <w:szCs w:val="20"/>
          <w:shd w:fill="F5F0F5" w:val="clear"/>
        </w:rPr>
        <w:t xml:space="preserve">RefreshTokenRequest</w:t>
      </w:r>
      <w:r>
        <w:rPr>
          <w:rFonts w:ascii="Calibri" w:cs="Calibri" w:eastAsia="Calibri" w:hAnsi="Calibri"/>
          <w:sz w:val="22"/>
          <w:szCs w:val="22"/>
        </w:rPr>
        <w:t xml:space="preserve"> — renouvellement d'un access token via un refresh token</w:t>
      </w:r>
    </w:p>
    <w:p>
      <w:pPr>
        <w:pStyle w:val="Heading3"/>
        <w:spacing w:after="120" w:before="240"/>
      </w:pPr>
      <w:r>
        <w:rPr>
          <w:rFonts w:ascii="Calibri" w:cs="Calibri" w:eastAsia="Calibri" w:hAnsi="Calibri"/>
          <w:b/>
          <w:bCs/>
          <w:color w:val="1F3864"/>
          <w:sz w:val="22"/>
          <w:szCs w:val="22"/>
        </w:rPr>
        <w:t xml:space="preserve">Exemple — Authorization Code (sans PKCE)</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POST /token HTTP/1.1</w:t>
            </w:r>
          </w:p>
          <w:p>
            <w:pPr>
              <w:spacing w:after="20"/>
            </w:pPr>
            <w:r>
              <w:rPr>
                <w:rFonts w:ascii="Consolas" w:cs="Consolas" w:eastAsia="Consolas" w:hAnsi="Consolas"/>
                <w:color w:val="D4D4D4"/>
                <w:sz w:val="19"/>
                <w:szCs w:val="19"/>
              </w:rPr>
              <w:t xml:space="preserve">Host: oidc.sandbox.bankid.cz</w:t>
            </w:r>
          </w:p>
          <w:p>
            <w:pPr>
              <w:spacing w:after="20"/>
            </w:pPr>
            <w:r>
              <w:rPr>
                <w:rFonts w:ascii="Consolas" w:cs="Consolas" w:eastAsia="Consolas" w:hAnsi="Consolas"/>
                <w:color w:val="D4D4D4"/>
                <w:sz w:val="19"/>
                <w:szCs w:val="19"/>
              </w:rPr>
              <w:t xml:space="preserve">Content-Type: application/x-www-form-urlencoded</w:t>
            </w:r>
          </w:p>
          <w:p>
            <w:pPr>
              <w:spacing w:after="20"/>
            </w:pPr>
            <w:r>
              <w:rPr>
                <w:rFonts w:ascii="Consolas" w:cs="Consolas" w:eastAsia="Consolas" w:hAnsi="Consolas"/>
                <w:color w:val="D4D4D4"/>
                <w:sz w:val="19"/>
                <w:szCs w:val="19"/>
              </w:rPr>
              <w:t xml:space="preserve">X-Sep-identifier: f8ba33de-4ca8-4a11-a251-867cd3e3b41b</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grant_type=authorization_code</w:t>
            </w:r>
          </w:p>
          <w:p>
            <w:pPr>
              <w:spacing w:after="20"/>
            </w:pPr>
            <w:r>
              <w:rPr>
                <w:rFonts w:ascii="Consolas" w:cs="Consolas" w:eastAsia="Consolas" w:hAnsi="Consolas"/>
                <w:color w:val="D4D4D4"/>
                <w:sz w:val="19"/>
                <w:szCs w:val="19"/>
              </w:rPr>
              <w:t xml:space="preserve">&amp;code=DuorPn4S4ypn5cxH9u0DGo</w:t>
            </w:r>
          </w:p>
          <w:p>
            <w:pPr>
              <w:spacing w:after="20"/>
            </w:pPr>
            <w:r>
              <w:rPr>
                <w:rFonts w:ascii="Consolas" w:cs="Consolas" w:eastAsia="Consolas" w:hAnsi="Consolas"/>
                <w:color w:val="D4D4D4"/>
                <w:sz w:val="19"/>
                <w:szCs w:val="19"/>
              </w:rPr>
              <w:t xml:space="preserve">&amp;client_id=0f8837d4-77e0-47cc-9789-c53d8ca27928</w:t>
            </w:r>
          </w:p>
          <w:p>
            <w:pPr>
              <w:spacing w:after="20"/>
            </w:pPr>
            <w:r>
              <w:rPr>
                <w:rFonts w:ascii="Consolas" w:cs="Consolas" w:eastAsia="Consolas" w:hAnsi="Consolas"/>
                <w:color w:val="D4D4D4"/>
                <w:sz w:val="19"/>
                <w:szCs w:val="19"/>
              </w:rPr>
              <w:t xml:space="preserve">&amp;client_secret=AJFfp_BKiyzsSAY1rDYgE5mR_KPovQgnvBRKLc18yIqeuFd-jRR5h3wuGxiOioYBjKl5NYEXGT25n-NaMJU2AEU</w:t>
            </w:r>
          </w:p>
          <w:p>
            <w:pPr>
              <w:spacing w:after="20"/>
            </w:pPr>
            <w:r>
              <w:rPr>
                <w:rFonts w:ascii="Consolas" w:cs="Consolas" w:eastAsia="Consolas" w:hAnsi="Consolas"/>
                <w:color w:val="D4D4D4"/>
                <w:sz w:val="19"/>
                <w:szCs w:val="19"/>
              </w:rPr>
              <w:t xml:space="preserve">&amp;redirect_uri=https://serviceprovider.cz/callback</w:t>
            </w:r>
          </w:p>
        </w:tc>
      </w:tr>
    </w:tbl>
    <w:p>
      <w:pPr>
        <w:spacing w:after="160"/>
      </w:pPr>
    </w:p>
    <w:p>
      <w:pPr>
        <w:pStyle w:val="Heading3"/>
        <w:spacing w:after="120" w:before="240"/>
      </w:pPr>
      <w:r>
        <w:rPr>
          <w:rFonts w:ascii="Calibri" w:cs="Calibri" w:eastAsia="Calibri" w:hAnsi="Calibri"/>
          <w:b/>
          <w:bCs/>
          <w:color w:val="1F3864"/>
          <w:sz w:val="22"/>
          <w:szCs w:val="22"/>
        </w:rPr>
        <w:t xml:space="preserve">Exemple — Authorization Code avec PKCE</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grant_type=authorization_code</w:t>
            </w:r>
          </w:p>
          <w:p>
            <w:pPr>
              <w:spacing w:after="20"/>
            </w:pPr>
            <w:r>
              <w:rPr>
                <w:rFonts w:ascii="Consolas" w:cs="Consolas" w:eastAsia="Consolas" w:hAnsi="Consolas"/>
                <w:color w:val="D4D4D4"/>
                <w:sz w:val="19"/>
                <w:szCs w:val="19"/>
              </w:rPr>
              <w:t xml:space="preserve">&amp;code=DuorPn4S4ypn5cxH9u0DGo</w:t>
            </w:r>
          </w:p>
          <w:p>
            <w:pPr>
              <w:spacing w:after="20"/>
            </w:pPr>
            <w:r>
              <w:rPr>
                <w:rFonts w:ascii="Consolas" w:cs="Consolas" w:eastAsia="Consolas" w:hAnsi="Consolas"/>
                <w:color w:val="D4D4D4"/>
                <w:sz w:val="19"/>
                <w:szCs w:val="19"/>
              </w:rPr>
              <w:t xml:space="preserve">&amp;client_id=0f8837d4-77e0-47cc-9789-c53d8ca27928</w:t>
            </w:r>
          </w:p>
          <w:p>
            <w:pPr>
              <w:spacing w:after="20"/>
            </w:pPr>
            <w:r>
              <w:rPr>
                <w:rFonts w:ascii="Consolas" w:cs="Consolas" w:eastAsia="Consolas" w:hAnsi="Consolas"/>
                <w:color w:val="D4D4D4"/>
                <w:sz w:val="19"/>
                <w:szCs w:val="19"/>
              </w:rPr>
              <w:t xml:space="preserve">&amp;redirect_uri=https://serviceprovider.cz/callback</w:t>
            </w:r>
          </w:p>
          <w:p>
            <w:pPr>
              <w:spacing w:after="20"/>
            </w:pPr>
            <w:r>
              <w:rPr>
                <w:rFonts w:ascii="Consolas" w:cs="Consolas" w:eastAsia="Consolas" w:hAnsi="Consolas"/>
                <w:color w:val="D4D4D4"/>
                <w:sz w:val="19"/>
                <w:szCs w:val="19"/>
              </w:rPr>
              <w:t xml:space="preserve">&amp;code_verifier=&lt;valeur generee et conservee cote serveur a l'etape /auth&gt;</w:t>
            </w:r>
          </w:p>
        </w:tc>
      </w:tr>
    </w:tbl>
    <w:p>
      <w:pPr>
        <w:spacing w:after="160"/>
      </w:pPr>
    </w:p>
    <w:p>
      <w:pPr>
        <w:spacing w:after="160"/>
      </w:pPr>
      <w:r>
        <w:rPr>
          <w:rFonts w:ascii="Calibri" w:cs="Calibri" w:eastAsia="Calibri" w:hAnsi="Calibri"/>
          <w:sz w:val="22"/>
          <w:szCs w:val="22"/>
        </w:rPr>
        <w:t xml:space="preserve">Paramètres principaux :</w:t>
      </w:r>
    </w:p>
    <w:p>
      <w:pPr>
        <w:pStyle w:val="ListParagraph"/>
        <w:numPr>
          <w:ilvl w:val="0"/>
          <w:numId w:val="2"/>
        </w:numPr>
        <w:spacing w:after="80"/>
      </w:pPr>
      <w:r>
        <w:rPr>
          <w:rFonts w:ascii="Consolas" w:cs="Consolas" w:eastAsia="Consolas" w:hAnsi="Consolas"/>
          <w:color w:val="AD1457"/>
          <w:sz w:val="20"/>
          <w:szCs w:val="20"/>
          <w:shd w:fill="F5F0F5" w:val="clear"/>
        </w:rPr>
        <w:t xml:space="preserve">grant_type</w:t>
      </w:r>
      <w:r>
        <w:rPr>
          <w:rFonts w:ascii="Calibri" w:cs="Calibri" w:eastAsia="Calibri" w:hAnsi="Calibri"/>
          <w:sz w:val="22"/>
          <w:szCs w:val="22"/>
        </w:rPr>
        <w:t xml:space="preserve"> — </w:t>
      </w:r>
      <w:r>
        <w:rPr>
          <w:rFonts w:ascii="Consolas" w:cs="Consolas" w:eastAsia="Consolas" w:hAnsi="Consolas"/>
          <w:color w:val="AD1457"/>
          <w:sz w:val="20"/>
          <w:szCs w:val="20"/>
          <w:shd w:fill="F5F0F5" w:val="clear"/>
        </w:rPr>
        <w:t xml:space="preserve">authorization_code</w:t>
      </w:r>
      <w:r>
        <w:rPr>
          <w:rFonts w:ascii="Calibri" w:cs="Calibri" w:eastAsia="Calibri" w:hAnsi="Calibri"/>
          <w:sz w:val="22"/>
          <w:szCs w:val="22"/>
        </w:rPr>
        <w:t xml:space="preserve"> dans notre cas d'usage</w:t>
      </w:r>
    </w:p>
    <w:p>
      <w:pPr>
        <w:pStyle w:val="ListParagraph"/>
        <w:numPr>
          <w:ilvl w:val="0"/>
          <w:numId w:val="2"/>
        </w:numPr>
        <w:spacing w:after="80"/>
      </w:pPr>
      <w:r>
        <w:rPr>
          <w:rFonts w:ascii="Consolas" w:cs="Consolas" w:eastAsia="Consolas" w:hAnsi="Consolas"/>
          <w:color w:val="AD1457"/>
          <w:sz w:val="20"/>
          <w:szCs w:val="20"/>
          <w:shd w:fill="F5F0F5" w:val="clear"/>
        </w:rPr>
        <w:t xml:space="preserve">code</w:t>
      </w:r>
      <w:r>
        <w:rPr>
          <w:rFonts w:ascii="Calibri" w:cs="Calibri" w:eastAsia="Calibri" w:hAnsi="Calibri"/>
          <w:sz w:val="22"/>
          <w:szCs w:val="22"/>
        </w:rPr>
        <w:t xml:space="preserve"> — le code d'autorisation reçu sur </w:t>
      </w:r>
      <w:r>
        <w:rPr>
          <w:rFonts w:ascii="Consolas" w:cs="Consolas" w:eastAsia="Consolas" w:hAnsi="Consolas"/>
          <w:color w:val="AD1457"/>
          <w:sz w:val="20"/>
          <w:szCs w:val="20"/>
          <w:shd w:fill="F5F0F5" w:val="clear"/>
        </w:rPr>
        <w:t xml:space="preserve">/callback</w:t>
      </w:r>
      <w:r>
        <w:rPr>
          <w:rFonts w:ascii="Calibri" w:cs="Calibri" w:eastAsia="Calibri" w:hAnsi="Calibri"/>
          <w:sz w:val="22"/>
          <w:szCs w:val="22"/>
        </w:rPr>
        <w:t xml:space="preserve">, à usage unique</w:t>
      </w:r>
    </w:p>
    <w:p>
      <w:pPr>
        <w:pStyle w:val="ListParagraph"/>
        <w:numPr>
          <w:ilvl w:val="0"/>
          <w:numId w:val="2"/>
        </w:numPr>
        <w:spacing w:after="80"/>
      </w:pPr>
      <w:r>
        <w:rPr>
          <w:rFonts w:ascii="Consolas" w:cs="Consolas" w:eastAsia="Consolas" w:hAnsi="Consolas"/>
          <w:color w:val="AD1457"/>
          <w:sz w:val="20"/>
          <w:szCs w:val="20"/>
          <w:shd w:fill="F5F0F5" w:val="clear"/>
        </w:rPr>
        <w:t xml:space="preserve">client_id</w:t>
      </w:r>
      <w:r>
        <w:rPr>
          <w:rFonts w:ascii="Calibri" w:cs="Calibri" w:eastAsia="Calibri" w:hAnsi="Calibri"/>
          <w:sz w:val="22"/>
          <w:szCs w:val="22"/>
        </w:rPr>
        <w:t xml:space="preserve"> / </w:t>
      </w:r>
      <w:r>
        <w:rPr>
          <w:rFonts w:ascii="Consolas" w:cs="Consolas" w:eastAsia="Consolas" w:hAnsi="Consolas"/>
          <w:color w:val="AD1457"/>
          <w:sz w:val="20"/>
          <w:szCs w:val="20"/>
          <w:shd w:fill="F5F0F5" w:val="clear"/>
        </w:rPr>
        <w:t xml:space="preserve">client_secret</w:t>
      </w:r>
      <w:r>
        <w:rPr>
          <w:rFonts w:ascii="Calibri" w:cs="Calibri" w:eastAsia="Calibri" w:hAnsi="Calibri"/>
          <w:sz w:val="22"/>
          <w:szCs w:val="22"/>
        </w:rPr>
        <w:t xml:space="preserve"> — authentification de notre application (méthode configurable sur le Developer Portal : </w:t>
      </w:r>
      <w:r>
        <w:rPr>
          <w:rFonts w:ascii="Consolas" w:cs="Consolas" w:eastAsia="Consolas" w:hAnsi="Consolas"/>
          <w:color w:val="AD1457"/>
          <w:sz w:val="20"/>
          <w:szCs w:val="20"/>
          <w:shd w:fill="F5F0F5" w:val="clear"/>
        </w:rPr>
        <w:t xml:space="preserve">client_secret_post</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private_key_jwt</w:t>
      </w:r>
      <w:r>
        <w:rPr>
          <w:rFonts w:ascii="Calibri" w:cs="Calibri" w:eastAsia="Calibri" w:hAnsi="Calibri"/>
          <w:sz w:val="22"/>
          <w:szCs w:val="22"/>
        </w:rPr>
        <w:t xml:space="preserve">, etc.)</w:t>
      </w:r>
    </w:p>
    <w:p>
      <w:pPr>
        <w:pStyle w:val="ListParagraph"/>
        <w:numPr>
          <w:ilvl w:val="0"/>
          <w:numId w:val="2"/>
        </w:numPr>
        <w:spacing w:after="80"/>
      </w:pPr>
      <w:r>
        <w:rPr>
          <w:rFonts w:ascii="Consolas" w:cs="Consolas" w:eastAsia="Consolas" w:hAnsi="Consolas"/>
          <w:color w:val="AD1457"/>
          <w:sz w:val="20"/>
          <w:szCs w:val="20"/>
          <w:shd w:fill="F5F0F5" w:val="clear"/>
        </w:rPr>
        <w:t xml:space="preserve">redirect_uri</w:t>
      </w:r>
      <w:r>
        <w:rPr>
          <w:rFonts w:ascii="Calibri" w:cs="Calibri" w:eastAsia="Calibri" w:hAnsi="Calibri"/>
          <w:sz w:val="22"/>
          <w:szCs w:val="22"/>
        </w:rPr>
        <w:t xml:space="preserve"> — doit être strictement identique à celui envoyé sur </w:t>
      </w:r>
      <w:r>
        <w:rPr>
          <w:rFonts w:ascii="Consolas" w:cs="Consolas" w:eastAsia="Consolas" w:hAnsi="Consolas"/>
          <w:color w:val="AD1457"/>
          <w:sz w:val="20"/>
          <w:szCs w:val="20"/>
          <w:shd w:fill="F5F0F5" w:val="clear"/>
        </w:rPr>
        <w:t xml:space="preserve">/auth</w:t>
      </w:r>
    </w:p>
    <w:p>
      <w:pPr>
        <w:pStyle w:val="ListParagraph"/>
        <w:numPr>
          <w:ilvl w:val="0"/>
          <w:numId w:val="2"/>
        </w:numPr>
        <w:spacing w:after="80"/>
      </w:pPr>
      <w:r>
        <w:rPr>
          <w:rFonts w:ascii="Consolas" w:cs="Consolas" w:eastAsia="Consolas" w:hAnsi="Consolas"/>
          <w:color w:val="AD1457"/>
          <w:sz w:val="20"/>
          <w:szCs w:val="20"/>
          <w:shd w:fill="F5F0F5" w:val="clear"/>
        </w:rPr>
        <w:t xml:space="preserve">code_verifier</w:t>
      </w:r>
      <w:r>
        <w:rPr>
          <w:rFonts w:ascii="Calibri" w:cs="Calibri" w:eastAsia="Calibri" w:hAnsi="Calibri"/>
          <w:sz w:val="22"/>
          <w:szCs w:val="22"/>
        </w:rPr>
        <w:t xml:space="preserve"> — uniquement en mode PKCE, doit correspondre au </w:t>
      </w:r>
      <w:r>
        <w:rPr>
          <w:rFonts w:ascii="Consolas" w:cs="Consolas" w:eastAsia="Consolas" w:hAnsi="Consolas"/>
          <w:color w:val="AD1457"/>
          <w:sz w:val="20"/>
          <w:szCs w:val="20"/>
          <w:shd w:fill="F5F0F5" w:val="clear"/>
        </w:rPr>
        <w:t xml:space="preserve">code_challenge</w:t>
      </w:r>
      <w:r>
        <w:rPr>
          <w:rFonts w:ascii="Calibri" w:cs="Calibri" w:eastAsia="Calibri" w:hAnsi="Calibri"/>
          <w:sz w:val="22"/>
          <w:szCs w:val="22"/>
        </w:rPr>
        <w:t xml:space="preserve"> envoyé initialement</w:t>
      </w:r>
    </w:p>
    <w:p>
      <w:pPr>
        <w:pStyle w:val="Heading2"/>
        <w:spacing w:after="160" w:before="360"/>
      </w:pPr>
      <w:r>
        <w:rPr>
          <w:rFonts w:ascii="Calibri" w:cs="Calibri" w:eastAsia="Calibri" w:hAnsi="Calibri"/>
          <w:b/>
          <w:bCs/>
          <w:color w:val="2E74B5"/>
          <w:sz w:val="26"/>
          <w:szCs w:val="26"/>
        </w:rPr>
        <w:t xml:space="preserve">Réponse</w:t>
      </w:r>
    </w:p>
    <w:p>
      <w:pPr>
        <w:spacing w:after="160"/>
      </w:pPr>
      <w:r>
        <w:rPr>
          <w:rFonts w:ascii="Calibri" w:cs="Calibri" w:eastAsia="Calibri" w:hAnsi="Calibri"/>
          <w:sz w:val="22"/>
          <w:szCs w:val="22"/>
        </w:rPr>
        <w:t xml:space="preserve">Réponse </w:t>
      </w:r>
      <w:r>
        <w:rPr>
          <w:rFonts w:ascii="Consolas" w:cs="Consolas" w:eastAsia="Consolas" w:hAnsi="Consolas"/>
          <w:color w:val="AD1457"/>
          <w:sz w:val="20"/>
          <w:szCs w:val="20"/>
          <w:shd w:fill="F5F0F5" w:val="clear"/>
        </w:rPr>
        <w:t xml:space="preserve">200 OK</w:t>
      </w:r>
      <w:r>
        <w:rPr>
          <w:rFonts w:ascii="Calibri" w:cs="Calibri" w:eastAsia="Calibri" w:hAnsi="Calibri"/>
          <w:sz w:val="22"/>
          <w:szCs w:val="22"/>
        </w:rPr>
        <w:t xml:space="preserve">, avec les headers </w:t>
      </w:r>
      <w:r>
        <w:rPr>
          <w:rFonts w:ascii="Consolas" w:cs="Consolas" w:eastAsia="Consolas" w:hAnsi="Consolas"/>
          <w:color w:val="AD1457"/>
          <w:sz w:val="20"/>
          <w:szCs w:val="20"/>
          <w:shd w:fill="F5F0F5" w:val="clear"/>
        </w:rPr>
        <w:t xml:space="preserve">Cache-Control: no-store</w:t>
      </w:r>
      <w:r>
        <w:rPr>
          <w:rFonts w:ascii="Calibri" w:cs="Calibri" w:eastAsia="Calibri" w:hAnsi="Calibri"/>
          <w:sz w:val="22"/>
          <w:szCs w:val="22"/>
        </w:rPr>
        <w:t xml:space="preserve"> et </w:t>
      </w:r>
      <w:r>
        <w:rPr>
          <w:rFonts w:ascii="Consolas" w:cs="Consolas" w:eastAsia="Consolas" w:hAnsi="Consolas"/>
          <w:color w:val="AD1457"/>
          <w:sz w:val="20"/>
          <w:szCs w:val="20"/>
          <w:shd w:fill="F5F0F5" w:val="clear"/>
        </w:rPr>
        <w:t xml:space="preserve">Pragma: no-cache</w:t>
      </w:r>
      <w:r>
        <w:rPr>
          <w:rFonts w:ascii="Calibri" w:cs="Calibri" w:eastAsia="Calibri" w:hAnsi="Calibri"/>
          <w:sz w:val="22"/>
          <w:szCs w:val="22"/>
        </w:rPr>
        <w:t xml:space="preserve"> imposés par la spec (les tokens ne doivent jamais être mis en cache).</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HTTP/1.1 200 OK</w:t>
            </w:r>
          </w:p>
          <w:p>
            <w:pPr>
              <w:spacing w:after="20"/>
            </w:pPr>
            <w:r>
              <w:rPr>
                <w:rFonts w:ascii="Consolas" w:cs="Consolas" w:eastAsia="Consolas" w:hAnsi="Consolas"/>
                <w:color w:val="D4D4D4"/>
                <w:sz w:val="19"/>
                <w:szCs w:val="19"/>
              </w:rPr>
              <w:t xml:space="preserve">Content-Type: application/json</w:t>
            </w:r>
          </w:p>
          <w:p>
            <w:pPr>
              <w:spacing w:after="20"/>
            </w:pPr>
            <w:r>
              <w:rPr>
                <w:rFonts w:ascii="Consolas" w:cs="Consolas" w:eastAsia="Consolas" w:hAnsi="Consolas"/>
                <w:color w:val="D4D4D4"/>
                <w:sz w:val="19"/>
                <w:szCs w:val="19"/>
              </w:rPr>
              <w:t xml:space="preserve">Cache-Control: no-store</w:t>
            </w:r>
          </w:p>
          <w:p>
            <w:pPr>
              <w:spacing w:after="20"/>
            </w:pPr>
            <w:r>
              <w:rPr>
                <w:rFonts w:ascii="Consolas" w:cs="Consolas" w:eastAsia="Consolas" w:hAnsi="Consolas"/>
                <w:color w:val="D4D4D4"/>
                <w:sz w:val="19"/>
                <w:szCs w:val="19"/>
              </w:rPr>
              <w:t xml:space="preserve">Pragma: no-cache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"access_token": "c03e997c-aa96-4b3f-ad0c-98626833145d",</w:t>
            </w:r>
          </w:p>
          <w:p>
            <w:pPr>
              <w:spacing w:after="20"/>
            </w:pPr>
            <w:r>
              <w:rPr>
                <w:rFonts w:ascii="Consolas" w:cs="Consolas" w:eastAsia="Consolas" w:hAnsi="Consolas"/>
                <w:color w:val="D4D4D4"/>
                <w:sz w:val="19"/>
                <w:szCs w:val="19"/>
              </w:rPr>
              <w:t xml:space="preserve">  "token_type": "Bearer",</w:t>
            </w:r>
          </w:p>
          <w:p>
            <w:pPr>
              <w:spacing w:after="20"/>
            </w:pPr>
            <w:r>
              <w:rPr>
                <w:rFonts w:ascii="Consolas" w:cs="Consolas" w:eastAsia="Consolas" w:hAnsi="Consolas"/>
                <w:color w:val="D4D4D4"/>
                <w:sz w:val="19"/>
                <w:szCs w:val="19"/>
              </w:rPr>
              <w:t xml:space="preserve">  "expires_in": 3600,</w:t>
            </w:r>
          </w:p>
          <w:p>
            <w:pPr>
              <w:spacing w:after="20"/>
            </w:pPr>
            <w:r>
              <w:rPr>
                <w:rFonts w:ascii="Consolas" w:cs="Consolas" w:eastAsia="Consolas" w:hAnsi="Consolas"/>
                <w:color w:val="D4D4D4"/>
                <w:sz w:val="19"/>
                <w:szCs w:val="19"/>
              </w:rPr>
              <w:t xml:space="preserve">  "refresh_token": "1f703f5f-75da-4b58-a1b0-e315700e4227",</w:t>
            </w:r>
          </w:p>
          <w:p>
            <w:pPr>
              <w:spacing w:after="20"/>
            </w:pPr>
            <w:r>
              <w:rPr>
                <w:rFonts w:ascii="Consolas" w:cs="Consolas" w:eastAsia="Consolas" w:hAnsi="Consolas"/>
                <w:color w:val="D4D4D4"/>
                <w:sz w:val="19"/>
                <w:szCs w:val="19"/>
              </w:rPr>
              <w:t xml:space="preserve">  "id_token": "eyJhbGciOiJIUzI1NiIsInR5cCI6IkpXVCJ9..."</w:t>
            </w:r>
          </w:p>
          <w:p>
            <w:pPr>
              <w:spacing w:after="20"/>
            </w:pPr>
            <w:r>
              <w:rPr>
                <w:rFonts w:ascii="Consolas" w:cs="Consolas" w:eastAsia="Consolas" w:hAnsi="Consolas"/>
                <w:color w:val="D4D4D4"/>
                <w:sz w:val="19"/>
                <w:szCs w:val="19"/>
              </w:rPr>
              <w:t xml:space="preserve">}</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Champ</w:t>
            </w:r>
          </w:p>
        </w:tc>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access_token</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Jeton à présenter en Bearer sur </w:t>
            </w:r>
            <w:r>
              <w:rPr>
                <w:rFonts w:ascii="Consolas" w:cs="Consolas" w:eastAsia="Consolas" w:hAnsi="Consolas"/>
                <w:color w:val="AD1457"/>
                <w:sz w:val="20"/>
                <w:szCs w:val="20"/>
                <w:shd w:fill="F5F0F5" w:val="clear"/>
              </w:rPr>
              <w:t xml:space="preserve">/userinfo</w:t>
            </w:r>
            <w:r>
              <w:rPr>
                <w:rFonts w:ascii="Calibri" w:cs="Calibri" w:eastAsia="Calibri" w:hAnsi="Calibri"/>
                <w:sz w:val="22"/>
                <w:szCs w:val="22"/>
              </w:rPr>
              <w:t xml:space="preserve"> et </w:t>
            </w:r>
            <w:r>
              <w:rPr>
                <w:rFonts w:ascii="Consolas" w:cs="Consolas" w:eastAsia="Consolas" w:hAnsi="Consolas"/>
                <w:color w:val="AD1457"/>
                <w:sz w:val="20"/>
                <w:szCs w:val="20"/>
                <w:shd w:fill="F5F0F5" w:val="clear"/>
              </w:rPr>
              <w:t xml:space="preserve">/profile</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token_type</w:t>
            </w:r>
          </w:p>
        </w:tc>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Toujours </w:t>
            </w:r>
            <w:r>
              <w:rPr>
                <w:rFonts w:ascii="Consolas" w:cs="Consolas" w:eastAsia="Consolas" w:hAnsi="Consolas"/>
                <w:color w:val="AD1457"/>
                <w:sz w:val="20"/>
                <w:szCs w:val="20"/>
                <w:shd w:fill="F5F0F5" w:val="clear"/>
              </w:rPr>
              <w:t xml:space="preserve">Bearer</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expires_in</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Durée de validité de l'access_token, en secondes</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refresh_token</w:t>
            </w:r>
          </w:p>
        </w:tc>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Présent uniquement si le scope </w:t>
            </w:r>
            <w:r>
              <w:rPr>
                <w:rFonts w:ascii="Consolas" w:cs="Consolas" w:eastAsia="Consolas" w:hAnsi="Consolas"/>
                <w:color w:val="AD1457"/>
                <w:sz w:val="20"/>
                <w:szCs w:val="20"/>
                <w:shd w:fill="F5F0F5" w:val="clear"/>
              </w:rPr>
              <w:t xml:space="preserve">offline_access</w:t>
            </w:r>
            <w:r>
              <w:rPr>
                <w:rFonts w:ascii="Calibri" w:cs="Calibri" w:eastAsia="Calibri" w:hAnsi="Calibri"/>
                <w:sz w:val="22"/>
                <w:szCs w:val="22"/>
              </w:rPr>
              <w:t xml:space="preserve"> a été demandé sur </w:t>
            </w:r>
            <w:r>
              <w:rPr>
                <w:rFonts w:ascii="Consolas" w:cs="Consolas" w:eastAsia="Consolas" w:hAnsi="Consolas"/>
                <w:color w:val="AD1457"/>
                <w:sz w:val="20"/>
                <w:szCs w:val="20"/>
                <w:shd w:fill="F5F0F5" w:val="clear"/>
              </w:rPr>
              <w:t xml:space="preserve">/auth</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id_token</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JWT signé (OpenID Connect), contient l'identité de l'utilisateur (</w:t>
            </w:r>
            <w:r>
              <w:rPr>
                <w:rFonts w:ascii="Consolas" w:cs="Consolas" w:eastAsia="Consolas" w:hAnsi="Consolas"/>
                <w:color w:val="AD1457"/>
                <w:sz w:val="20"/>
                <w:szCs w:val="20"/>
                <w:shd w:fill="F5F0F5" w:val="clear"/>
              </w:rPr>
              <w:t xml:space="preserve">sub</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iat</w:t>
            </w:r>
            <w:r>
              <w:rPr>
                <w:rFonts w:ascii="Calibri" w:cs="Calibri" w:eastAsia="Calibri" w:hAnsi="Calibri"/>
                <w:sz w:val="22"/>
                <w:szCs w:val="22"/>
              </w:rPr>
              <w:t xml:space="preserve">...) — à vérifier avant usage</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scope</w:t>
            </w:r>
          </w:p>
        </w:tc>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Renvoyé uniquement si différent des scopes demandés initialement par le client</w:t>
            </w:r>
          </w:p>
        </w:tc>
      </w:tr>
    </w:tbl>
    <w:p>
      <w:pPr>
        <w:spacing w:after="160"/>
      </w:pPr>
    </w:p>
    <w:p>
      <w:pPr>
        <w:pStyle w:val="Heading2"/>
        <w:spacing w:after="160" w:before="360"/>
      </w:pPr>
      <w:r>
        <w:rPr>
          <w:rFonts w:ascii="Calibri" w:cs="Calibri" w:eastAsia="Calibri" w:hAnsi="Calibri"/>
          <w:b/>
          <w:bCs/>
          <w:color w:val="2E74B5"/>
          <w:sz w:val="26"/>
          <w:szCs w:val="26"/>
        </w:rPr>
        <w:t xml:space="preserve">Erreurs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Code</w:t>
            </w:r>
          </w:p>
        </w:tc>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Cas / Signification</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400</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Requête invalide (</w:t>
            </w:r>
            <w:r>
              <w:rPr>
                <w:rFonts w:ascii="Consolas" w:cs="Consolas" w:eastAsia="Consolas" w:hAnsi="Consolas"/>
                <w:color w:val="AD1457"/>
                <w:sz w:val="20"/>
                <w:szCs w:val="20"/>
                <w:shd w:fill="F5F0F5" w:val="clear"/>
              </w:rPr>
              <w:t xml:space="preserve">TokenErrorResponse</w:t>
            </w:r>
            <w:r>
              <w:rPr>
                <w:rFonts w:ascii="Calibri" w:cs="Calibri" w:eastAsia="Calibri" w:hAnsi="Calibri"/>
                <w:sz w:val="22"/>
                <w:szCs w:val="22"/>
              </w:rPr>
              <w:t xml:space="preserve">) — paramètre manquant, code déjà utilisé, redirect_uri ne correspondant pas</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401</w:t>
            </w:r>
          </w:p>
        </w:tc>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Authentification client invalide (</w:t>
            </w:r>
            <w:r>
              <w:rPr>
                <w:rFonts w:ascii="Consolas" w:cs="Consolas" w:eastAsia="Consolas" w:hAnsi="Consolas"/>
                <w:color w:val="AD1457"/>
                <w:sz w:val="20"/>
                <w:szCs w:val="20"/>
                <w:shd w:fill="F5F0F5" w:val="clear"/>
              </w:rPr>
              <w:t xml:space="preserve">client_id</w:t>
            </w:r>
            <w:r>
              <w:rPr>
                <w:rFonts w:ascii="Calibri" w:cs="Calibri" w:eastAsia="Calibri" w:hAnsi="Calibri"/>
                <w:sz w:val="22"/>
                <w:szCs w:val="22"/>
              </w:rPr>
              <w:t xml:space="preserve">/</w:t>
            </w:r>
            <w:r>
              <w:rPr>
                <w:rFonts w:ascii="Consolas" w:cs="Consolas" w:eastAsia="Consolas" w:hAnsi="Consolas"/>
                <w:color w:val="AD1457"/>
                <w:sz w:val="20"/>
                <w:szCs w:val="20"/>
                <w:shd w:fill="F5F0F5" w:val="clear"/>
              </w:rPr>
              <w:t xml:space="preserve">client_secret</w:t>
            </w:r>
            <w:r>
              <w:rPr>
                <w:rFonts w:ascii="Calibri" w:cs="Calibri" w:eastAsia="Calibri" w:hAnsi="Calibri"/>
                <w:sz w:val="22"/>
                <w:szCs w:val="22"/>
              </w:rPr>
              <w:t xml:space="preserve"> incorrects)</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415</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Content-Type non supporté (doit être </w:t>
            </w:r>
            <w:r>
              <w:rPr>
                <w:rFonts w:ascii="Consolas" w:cs="Consolas" w:eastAsia="Consolas" w:hAnsi="Consolas"/>
                <w:color w:val="AD1457"/>
                <w:sz w:val="20"/>
                <w:szCs w:val="20"/>
                <w:shd w:fill="F5F0F5" w:val="clear"/>
              </w:rPr>
              <w:t xml:space="preserve">application/x-www-form-urlencoded</w:t>
            </w:r>
            <w:r>
              <w:rPr>
                <w:rFonts w:ascii="Calibri" w:cs="Calibri" w:eastAsia="Calibri" w:hAnsi="Calibri"/>
                <w:sz w:val="22"/>
                <w:szCs w:val="22"/>
              </w:rPr>
              <w:t xml:space="preserve">)</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429</w:t>
            </w:r>
          </w:p>
        </w:tc>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Trop de requêtes (rate limiting)</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500</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Erreur interne Bank iD</w:t>
            </w:r>
          </w:p>
        </w:tc>
      </w:tr>
    </w:tbl>
    <w:p>
      <w:pPr>
        <w:spacing w:after="160"/>
      </w:pPr>
    </w:p>
    <w:tbl>
      <w:tblPr>
        <w:tblW w:type="pct" w:w="100%"/>
        <w:tblBorders>
          <w:top w:val="single" w:color="C00000" w:sz="2"/>
          <w:left w:val="single" w:color="C00000" w:sz="18"/>
          <w:bottom w:val="single" w:color="C00000" w:sz="2"/>
          <w:right w:val="single" w:color="C00000" w:sz="2"/>
          <w:insideH w:val="single" w:color="auto" w:sz="4"/>
          <w:insideV w:val="single" w:color="auto" w:sz="4"/>
        </w:tblBorders>
      </w:tblPr>
      <w:tblGrid>
        <w:gridCol w:w="100"/>
      </w:tblGrid>
      <w:tr>
        <w:tc>
          <w:tcPr>
            <w:shd w:fill="FDF2F2" w:val="clear"/>
            <w:tcMar>
              <w:top w:type="dxa" w:w="140"/>
              <w:left w:type="dxa" w:w="200"/>
              <w:bottom w:type="dxa" w:w="140"/>
              <w:right w:type="dxa" w:w="200"/>
            </w:tcMar>
          </w:tcPr>
          <w:p>
            <w:pPr>
              <w:spacing w:after="40"/>
            </w:pPr>
            <w:r>
              <w:rPr>
                <w:rFonts w:ascii="Calibri" w:cs="Calibri" w:eastAsia="Calibri" w:hAnsi="Calibri"/>
                <w:b/>
                <w:bCs/>
                <w:color w:val="C00000"/>
                <w:sz w:val="20"/>
                <w:szCs w:val="20"/>
              </w:rPr>
              <w:t xml:space="preserve">Point de vigilance</w:t>
            </w:r>
          </w:p>
          <w:p>
            <w:r>
              <w:rPr>
                <w:rFonts w:ascii="Calibri" w:cs="Calibri" w:eastAsia="Calibri" w:hAnsi="Calibri"/>
                <w:sz w:val="22"/>
                <w:szCs w:val="22"/>
              </w:rPr>
              <w:t xml:space="preserve">L'appel </w:t>
            </w:r>
            <w:r>
              <w:rPr>
                <w:rFonts w:ascii="Consolas" w:cs="Consolas" w:eastAsia="Consolas" w:hAnsi="Consolas"/>
                <w:color w:val="AD1457"/>
                <w:sz w:val="20"/>
                <w:szCs w:val="20"/>
                <w:shd w:fill="F5F0F5" w:val="clear"/>
              </w:rPr>
              <w:t xml:space="preserve">/token</w:t>
            </w:r>
            <w:r>
              <w:rPr>
                <w:rFonts w:ascii="Calibri" w:cs="Calibri" w:eastAsia="Calibri" w:hAnsi="Calibri"/>
                <w:sz w:val="22"/>
                <w:szCs w:val="22"/>
              </w:rPr>
              <w:t xml:space="preserve"> doit impérativement se faire côté serveur (Back API), jamais depuis un navigateur ou une app cliente exposée : le </w:t>
            </w:r>
            <w:r>
              <w:rPr>
                <w:rFonts w:ascii="Consolas" w:cs="Consolas" w:eastAsia="Consolas" w:hAnsi="Consolas"/>
                <w:color w:val="AD1457"/>
                <w:sz w:val="20"/>
                <w:szCs w:val="20"/>
                <w:shd w:fill="F5F0F5" w:val="clear"/>
              </w:rPr>
              <w:t xml:space="preserve">client_secret</w:t>
            </w:r>
            <w:r>
              <w:rPr>
                <w:rFonts w:ascii="Calibri" w:cs="Calibri" w:eastAsia="Calibri" w:hAnsi="Calibri"/>
                <w:sz w:val="22"/>
                <w:szCs w:val="22"/>
              </w:rPr>
              <w:t xml:space="preserve"> ne doit jamais y transiter.</w:t>
            </w:r>
          </w:p>
        </w:tc>
      </w:tr>
    </w:tbl>
    <w:p>
      <w:pPr>
        <w:pageBreakBefore/>
      </w:pPr>
    </w:p>
    <w:p>
      <w:pPr>
        <w:pStyle w:val="Heading1"/>
        <w:pBdr>
          <w:bottom w:val="single" w:color="2E74B5" w:sz="6" w:space="4"/>
        </w:pBdr>
        <w:spacing w:after="240" w:before="480"/>
      </w:pPr>
      <w:r>
        <w:rPr>
          <w:rFonts w:ascii="Calibri" w:cs="Calibri" w:eastAsia="Calibri" w:hAnsi="Calibri"/>
          <w:b/>
          <w:bCs/>
          <w:color w:val="1F3864"/>
          <w:sz w:val="32"/>
          <w:szCs w:val="32"/>
        </w:rPr>
        <w:t xml:space="preserve">B.3. Headers de sécurité</w:t>
      </w:r>
    </w:p>
    <w:p>
      <w:pPr>
        <w:pStyle w:val="Heading2"/>
        <w:spacing w:after="160" w:before="360"/>
      </w:pPr>
      <w:r>
        <w:rPr>
          <w:rFonts w:ascii="Calibri" w:cs="Calibri" w:eastAsia="Calibri" w:hAnsi="Calibri"/>
          <w:b/>
          <w:bCs/>
          <w:color w:val="2E74B5"/>
          <w:sz w:val="26"/>
          <w:szCs w:val="26"/>
        </w:rPr>
        <w:t xml:space="preserve">Rôle</w:t>
      </w:r>
    </w:p>
    <w:p>
      <w:pPr>
        <w:spacing w:after="160"/>
      </w:pPr>
      <w:r>
        <w:rPr>
          <w:rFonts w:ascii="Calibri" w:cs="Calibri" w:eastAsia="Calibri" w:hAnsi="Calibri"/>
          <w:sz w:val="22"/>
          <w:szCs w:val="22"/>
        </w:rPr>
        <w:t xml:space="preserve">Bank iD impose un ensemble d'exigences de sécurité au niveau protocole (TLS), applicatif (headers HTTP) et cryptographique (JWT/JWS/JWE), documentées dans le guide « Security Guidelines for Service Providers ». Cette section couvre les headers obligatoires à envoyer et à vérifier sur nos appels.</w:t>
      </w:r>
    </w:p>
    <w:p>
      <w:pPr>
        <w:pStyle w:val="Heading2"/>
        <w:spacing w:after="160" w:before="360"/>
      </w:pPr>
      <w:r>
        <w:rPr>
          <w:rFonts w:ascii="Calibri" w:cs="Calibri" w:eastAsia="Calibri" w:hAnsi="Calibri"/>
          <w:b/>
          <w:bCs/>
          <w:color w:val="2E74B5"/>
          <w:sz w:val="26"/>
          <w:szCs w:val="26"/>
        </w:rPr>
        <w:t xml:space="preserve">Header d'identification — X-Sep-identifier</w:t>
      </w:r>
    </w:p>
    <w:p>
      <w:pPr>
        <w:spacing w:after="160"/>
      </w:pPr>
      <w:r>
        <w:rPr>
          <w:rFonts w:ascii="Calibri" w:cs="Calibri" w:eastAsia="Calibri" w:hAnsi="Calibri"/>
          <w:sz w:val="22"/>
          <w:szCs w:val="22"/>
        </w:rPr>
        <w:t xml:space="preserve">Header **obligatoire** sur tous les appels aux endpoints API (</w:t>
      </w:r>
      <w:r>
        <w:rPr>
          <w:rFonts w:ascii="Consolas" w:cs="Consolas" w:eastAsia="Consolas" w:hAnsi="Consolas"/>
          <w:color w:val="AD1457"/>
          <w:sz w:val="20"/>
          <w:szCs w:val="20"/>
          <w:shd w:fill="F5F0F5" w:val="clear"/>
        </w:rPr>
        <w:t xml:space="preserve">/token</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/profile</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/userinfo</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/.well-known/*</w:t>
      </w:r>
      <w:r>
        <w:rPr>
          <w:rFonts w:ascii="Calibri" w:cs="Calibri" w:eastAsia="Calibri" w:hAnsi="Calibri"/>
          <w:sz w:val="22"/>
          <w:szCs w:val="22"/>
        </w:rPr>
        <w:t xml:space="preserve">), permettant à Bank iD d'identifier notre Service Provider.</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POST /token HTTP/1.1</w:t>
            </w:r>
          </w:p>
          <w:p>
            <w:pPr>
              <w:spacing w:after="20"/>
            </w:pPr>
            <w:r>
              <w:rPr>
                <w:rFonts w:ascii="Consolas" w:cs="Consolas" w:eastAsia="Consolas" w:hAnsi="Consolas"/>
                <w:color w:val="D4D4D4"/>
                <w:sz w:val="19"/>
                <w:szCs w:val="19"/>
              </w:rPr>
              <w:t xml:space="preserve">Host: bankid.cz</w:t>
            </w:r>
          </w:p>
          <w:p>
            <w:pPr>
              <w:spacing w:after="20"/>
            </w:pPr>
            <w:r>
              <w:rPr>
                <w:rFonts w:ascii="Consolas" w:cs="Consolas" w:eastAsia="Consolas" w:hAnsi="Consolas"/>
                <w:color w:val="D4D4D4"/>
                <w:sz w:val="19"/>
                <w:szCs w:val="19"/>
              </w:rPr>
              <w:t xml:space="preserve">Content-Type: application/x-www-form-urlencoded</w:t>
            </w:r>
          </w:p>
          <w:p>
            <w:pPr>
              <w:spacing w:after="20"/>
            </w:pPr>
            <w:r>
              <w:rPr>
                <w:rFonts w:ascii="Consolas" w:cs="Consolas" w:eastAsia="Consolas" w:hAnsi="Consolas"/>
                <w:color w:val="D4D4D4"/>
                <w:sz w:val="19"/>
                <w:szCs w:val="19"/>
              </w:rPr>
              <w:t xml:space="preserve">X-Sep-identifier: f8ba33de-4ca8-4a11-a251-867cd3e3b41b</w:t>
            </w:r>
          </w:p>
        </w:tc>
      </w:tr>
    </w:tbl>
    <w:p>
      <w:pPr>
        <w:spacing w:after="160"/>
      </w:pPr>
      <w:r>
        <w:rPr>
          <w:rFonts w:ascii="Calibri" w:cs="Calibri" w:eastAsia="Calibri" w:hAnsi="Calibri"/>
          <w:sz w:val="22"/>
          <w:szCs w:val="22"/>
        </w:rPr>
        <w:t xml:space="preserve">⚠️ Sur l'endpoint </w:t>
      </w:r>
      <w:r>
        <w:rPr>
          <w:rFonts w:ascii="Consolas" w:cs="Consolas" w:eastAsia="Consolas" w:hAnsi="Consolas"/>
          <w:color w:val="AD1457"/>
          <w:sz w:val="20"/>
          <w:szCs w:val="20"/>
          <w:shd w:fill="F5F0F5" w:val="clear"/>
        </w:rPr>
        <w:t xml:space="preserve">/auth</w:t>
      </w:r>
      <w:r>
        <w:rPr>
          <w:rFonts w:ascii="Calibri" w:cs="Calibri" w:eastAsia="Calibri" w:hAnsi="Calibri"/>
          <w:sz w:val="22"/>
          <w:szCs w:val="22"/>
        </w:rPr>
        <w:t xml:space="preserve"> (accessible via redirection navigateur), cet identifiant n'est pas envoyé en header mais en paramètre d'URL (</w:t>
      </w:r>
      <w:r>
        <w:rPr>
          <w:rFonts w:ascii="Consolas" w:cs="Consolas" w:eastAsia="Consolas" w:hAnsi="Consolas"/>
          <w:color w:val="AD1457"/>
          <w:sz w:val="20"/>
          <w:szCs w:val="20"/>
          <w:shd w:fill="F5F0F5" w:val="clear"/>
        </w:rPr>
        <w:t xml:space="preserve">sep_id</w:t>
      </w:r>
      <w:r>
        <w:rPr>
          <w:rFonts w:ascii="Calibri" w:cs="Calibri" w:eastAsia="Calibri" w:hAnsi="Calibri"/>
          <w:sz w:val="22"/>
          <w:szCs w:val="22"/>
        </w:rPr>
        <w:t xml:space="preserve">).</w:t>
      </w:r>
    </w:p>
    <w:p>
      <w:pPr>
        <w:pStyle w:val="Heading2"/>
        <w:spacing w:after="160" w:before="360"/>
      </w:pPr>
      <w:r>
        <w:rPr>
          <w:rFonts w:ascii="Calibri" w:cs="Calibri" w:eastAsia="Calibri" w:hAnsi="Calibri"/>
          <w:b/>
          <w:bCs/>
          <w:color w:val="2E74B5"/>
          <w:sz w:val="26"/>
          <w:szCs w:val="26"/>
        </w:rPr>
        <w:t xml:space="preserve">TLS</w:t>
      </w:r>
    </w:p>
    <w:p>
      <w:pPr>
        <w:spacing w:after="160"/>
      </w:pPr>
      <w:r>
        <w:rPr>
          <w:rFonts w:ascii="Calibri" w:cs="Calibri" w:eastAsia="Calibri" w:hAnsi="Calibri"/>
          <w:sz w:val="22"/>
          <w:szCs w:val="22"/>
        </w:rPr>
        <w:t xml:space="preserve">Bank iD exige **TLS 1.3** exclusivement (le support de TLS 1.2 a été retiré). Toute requête non-TLS doit être rejetée, et la renégociation vers une version plus ancienne est interdite.</w:t>
      </w:r>
    </w:p>
    <w:p>
      <w:pPr>
        <w:pStyle w:val="Heading2"/>
        <w:spacing w:after="160" w:before="360"/>
      </w:pPr>
      <w:r>
        <w:rPr>
          <w:rFonts w:ascii="Calibri" w:cs="Calibri" w:eastAsia="Calibri" w:hAnsi="Calibri"/>
          <w:b/>
          <w:bCs/>
          <w:color w:val="2E74B5"/>
          <w:sz w:val="26"/>
          <w:szCs w:val="26"/>
        </w:rPr>
        <w:t xml:space="preserve">Headers de réponse sur notre callback exposé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Header</w:t>
            </w:r>
          </w:p>
        </w:tc>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Rôle</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Strict-Transport-Security</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Force HTTPS, empêche le déclassement vers HTTP (MITM)</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Content-Security-Policy</w:t>
            </w:r>
          </w:p>
        </w:tc>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Restreint les sources de contenu chargées (protection XSS)</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X-Content-Type-Options: nosniff</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Empêche le navigateur de deviner le type MIME</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X-XSS-Protection: 1; mode=block</w:t>
            </w:r>
          </w:p>
        </w:tc>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Active le filtre XSS des navigateurs</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Access-Control-Allow-Origin</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Contrôle CORS, à restreindre strictement</w:t>
            </w:r>
          </w:p>
        </w:tc>
      </w:tr>
    </w:tbl>
    <w:p>
      <w:pPr>
        <w:spacing w:after="160"/>
      </w:pPr>
      <w:r>
        <w:rPr>
          <w:rFonts w:ascii="Calibri" w:cs="Calibri" w:eastAsia="Calibri" w:hAnsi="Calibri"/>
          <w:sz w:val="22"/>
          <w:szCs w:val="22"/>
        </w:rPr>
        <w:t xml:space="preserve">À l'inverse, les headers révélant la stack technique (</w:t>
      </w:r>
      <w:r>
        <w:rPr>
          <w:rFonts w:ascii="Consolas" w:cs="Consolas" w:eastAsia="Consolas" w:hAnsi="Consolas"/>
          <w:color w:val="AD1457"/>
          <w:sz w:val="20"/>
          <w:szCs w:val="20"/>
          <w:shd w:fill="F5F0F5" w:val="clear"/>
        </w:rPr>
        <w:t xml:space="preserve">Server</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X-Powered-By</w:t>
      </w:r>
      <w:r>
        <w:rPr>
          <w:rFonts w:ascii="Calibri" w:cs="Calibri" w:eastAsia="Calibri" w:hAnsi="Calibri"/>
          <w:sz w:val="22"/>
          <w:szCs w:val="22"/>
        </w:rPr>
        <w:t xml:space="preserve">) doivent être masqués.</w:t>
      </w:r>
    </w:p>
    <w:p>
      <w:pPr>
        <w:pStyle w:val="Heading2"/>
        <w:spacing w:after="160" w:before="360"/>
      </w:pPr>
      <w:r>
        <w:rPr>
          <w:rFonts w:ascii="Calibri" w:cs="Calibri" w:eastAsia="Calibri" w:hAnsi="Calibri"/>
          <w:b/>
          <w:bCs/>
          <w:color w:val="2E74B5"/>
          <w:sz w:val="26"/>
          <w:szCs w:val="26"/>
        </w:rPr>
        <w:t xml:space="preserve">Validation du Content-Type</w:t>
      </w:r>
    </w:p>
    <w:p>
      <w:pPr>
        <w:spacing w:after="160"/>
      </w:pPr>
      <w:r>
        <w:rPr>
          <w:rFonts w:ascii="Calibri" w:cs="Calibri" w:eastAsia="Calibri" w:hAnsi="Calibri"/>
          <w:sz w:val="22"/>
          <w:szCs w:val="22"/>
        </w:rPr>
        <w:t xml:space="preserve">Le serveur ne doit jamais présumer du </w:t>
      </w:r>
      <w:r>
        <w:rPr>
          <w:rFonts w:ascii="Consolas" w:cs="Consolas" w:eastAsia="Consolas" w:hAnsi="Consolas"/>
          <w:color w:val="AD1457"/>
          <w:sz w:val="20"/>
          <w:szCs w:val="20"/>
          <w:shd w:fill="F5F0F5" w:val="clear"/>
        </w:rPr>
        <w:t xml:space="preserve">Content-Type</w:t>
      </w:r>
      <w:r>
        <w:rPr>
          <w:rFonts w:ascii="Calibri" w:cs="Calibri" w:eastAsia="Calibri" w:hAnsi="Calibri"/>
          <w:sz w:val="22"/>
          <w:szCs w:val="22"/>
        </w:rPr>
        <w:t xml:space="preserve"> d'une requête entrante. Toute divergence entre le header déclaré et le contenu réel doit renvoyer un </w:t>
      </w:r>
      <w:r>
        <w:rPr>
          <w:rFonts w:ascii="Consolas" w:cs="Consolas" w:eastAsia="Consolas" w:hAnsi="Consolas"/>
          <w:color w:val="AD1457"/>
          <w:sz w:val="20"/>
          <w:szCs w:val="20"/>
          <w:shd w:fill="F5F0F5" w:val="clear"/>
        </w:rPr>
        <w:t xml:space="preserve">406 Not Acceptable</w:t>
      </w:r>
      <w:r>
        <w:rPr>
          <w:rFonts w:ascii="Calibri" w:cs="Calibri" w:eastAsia="Calibri" w:hAnsi="Calibri"/>
          <w:sz w:val="22"/>
          <w:szCs w:val="22"/>
        </w:rPr>
        <w:t xml:space="preserve">.</w:t>
      </w:r>
    </w:p>
    <w:p>
      <w:pPr>
        <w:pStyle w:val="Heading2"/>
        <w:spacing w:after="160" w:before="360"/>
      </w:pPr>
      <w:r>
        <w:rPr>
          <w:rFonts w:ascii="Calibri" w:cs="Calibri" w:eastAsia="Calibri" w:hAnsi="Calibri"/>
          <w:b/>
          <w:bCs/>
          <w:color w:val="2E74B5"/>
          <w:sz w:val="26"/>
          <w:szCs w:val="26"/>
        </w:rPr>
        <w:t xml:space="preserve">Ce qui n'est pas requis</w:t>
      </w:r>
    </w:p>
    <w:p>
      <w:pPr>
        <w:spacing w:after="160"/>
      </w:pPr>
      <w:r>
        <w:rPr>
          <w:rFonts w:ascii="Calibri" w:cs="Calibri" w:eastAsia="Calibri" w:hAnsi="Calibri"/>
          <w:sz w:val="22"/>
          <w:szCs w:val="22"/>
        </w:rPr>
        <w:t xml:space="preserve">Le header </w:t>
      </w:r>
      <w:r>
        <w:rPr>
          <w:rFonts w:ascii="Consolas" w:cs="Consolas" w:eastAsia="Consolas" w:hAnsi="Consolas"/>
          <w:color w:val="AD1457"/>
          <w:sz w:val="20"/>
          <w:szCs w:val="20"/>
          <w:shd w:fill="F5F0F5" w:val="clear"/>
        </w:rPr>
        <w:t xml:space="preserve">X-API-Key</w:t>
      </w:r>
      <w:r>
        <w:rPr>
          <w:rFonts w:ascii="Calibri" w:cs="Calibri" w:eastAsia="Calibri" w:hAnsi="Calibri"/>
          <w:sz w:val="22"/>
          <w:szCs w:val="22"/>
        </w:rPr>
        <w:t xml:space="preserve"> n'est nécessaire que pour certaines APIs spécifiques hors OIDC (ex. signature électronique) — **il n'est pas requis** pour les échanges OAuth2/OIDC standards (</w:t>
      </w:r>
      <w:r>
        <w:rPr>
          <w:rFonts w:ascii="Consolas" w:cs="Consolas" w:eastAsia="Consolas" w:hAnsi="Consolas"/>
          <w:color w:val="AD1457"/>
          <w:sz w:val="20"/>
          <w:szCs w:val="20"/>
          <w:shd w:fill="F5F0F5" w:val="clear"/>
        </w:rPr>
        <w:t xml:space="preserve">/auth</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/token</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/userinfo</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/profile</w:t>
      </w:r>
      <w:r>
        <w:rPr>
          <w:rFonts w:ascii="Calibri" w:cs="Calibri" w:eastAsia="Calibri" w:hAnsi="Calibri"/>
          <w:sz w:val="22"/>
          <w:szCs w:val="22"/>
        </w:rPr>
        <w:t xml:space="preserve">).</w:t>
      </w:r>
    </w:p>
    <w:p>
      <w:pPr>
        <w:spacing w:after="160"/>
      </w:pPr>
    </w:p>
    <w:tbl>
      <w:tblPr>
        <w:tblW w:type="pct" w:w="100%"/>
        <w:tblBorders>
          <w:top w:val="single" w:color="1F6F42" w:sz="2"/>
          <w:left w:val="single" w:color="1F6F42" w:sz="18"/>
          <w:bottom w:val="single" w:color="1F6F42" w:sz="2"/>
          <w:right w:val="single" w:color="1F6F42" w:sz="2"/>
          <w:insideH w:val="single" w:color="auto" w:sz="4"/>
          <w:insideV w:val="single" w:color="auto" w:sz="4"/>
        </w:tblBorders>
      </w:tblPr>
      <w:tblGrid>
        <w:gridCol w:w="100"/>
      </w:tblGrid>
      <w:tr>
        <w:tc>
          <w:tcPr>
            <w:shd w:fill="FDF2F2" w:val="clear"/>
            <w:tcMar>
              <w:top w:type="dxa" w:w="140"/>
              <w:left w:type="dxa" w:w="200"/>
              <w:bottom w:type="dxa" w:w="140"/>
              <w:right w:type="dxa" w:w="200"/>
            </w:tcMar>
          </w:tcPr>
          <w:p>
            <w:pPr>
              <w:spacing w:after="40"/>
            </w:pPr>
            <w:r>
              <w:rPr>
                <w:rFonts w:ascii="Calibri" w:cs="Calibri" w:eastAsia="Calibri" w:hAnsi="Calibri"/>
                <w:b/>
                <w:bCs/>
                <w:color w:val="1F6F42"/>
                <w:sz w:val="20"/>
                <w:szCs w:val="20"/>
              </w:rPr>
              <w:t xml:space="preserve">Rappel implémentation</w:t>
            </w:r>
          </w:p>
          <w:p>
            <w:r>
              <w:rPr>
                <w:rFonts w:ascii="Calibri" w:cs="Calibri" w:eastAsia="Calibri" w:hAnsi="Calibri"/>
                <w:sz w:val="22"/>
                <w:szCs w:val="22"/>
              </w:rPr>
              <w:t xml:space="preserve">Configurer explicitement TLS 1.3 côté client HTTP (RestTemplate/WebClient) plutôt que de laisser la JVM choisir par défaut, et ajouter le header </w:t>
            </w:r>
            <w:r>
              <w:rPr>
                <w:rFonts w:ascii="Consolas" w:cs="Consolas" w:eastAsia="Consolas" w:hAnsi="Consolas"/>
                <w:color w:val="AD1457"/>
                <w:sz w:val="20"/>
                <w:szCs w:val="20"/>
                <w:shd w:fill="F5F0F5" w:val="clear"/>
              </w:rPr>
              <w:t xml:space="preserve">X-Sep-identifier</w:t>
            </w:r>
            <w:r>
              <w:rPr>
                <w:rFonts w:ascii="Calibri" w:cs="Calibri" w:eastAsia="Calibri" w:hAnsi="Calibri"/>
                <w:sz w:val="22"/>
                <w:szCs w:val="22"/>
              </w:rPr>
              <w:t xml:space="preserve"> via un intercepteur Feign global.</w:t>
            </w:r>
          </w:p>
        </w:tc>
      </w:tr>
    </w:tbl>
    <w:p>
      <w:pPr>
        <w:pageBreakBefore/>
      </w:pPr>
    </w:p>
    <w:p>
      <w:pPr>
        <w:pStyle w:val="Heading1"/>
        <w:pBdr>
          <w:bottom w:val="single" w:color="2E74B5" w:sz="6" w:space="4"/>
        </w:pBdr>
        <w:spacing w:after="240" w:before="480"/>
      </w:pPr>
      <w:r>
        <w:rPr>
          <w:rFonts w:ascii="Calibri" w:cs="Calibri" w:eastAsia="Calibri" w:hAnsi="Calibri"/>
          <w:b/>
          <w:bCs/>
          <w:color w:val="1F3864"/>
          <w:sz w:val="32"/>
          <w:szCs w:val="32"/>
        </w:rPr>
        <w:t xml:space="preserve">B.4. Notify</w:t>
      </w:r>
    </w:p>
    <w:p>
      <w:pPr>
        <w:pStyle w:val="Heading2"/>
        <w:spacing w:after="160" w:before="360"/>
      </w:pPr>
      <w:r>
        <w:rPr>
          <w:rFonts w:ascii="Calibri" w:cs="Calibri" w:eastAsia="Calibri" w:hAnsi="Calibri"/>
          <w:b/>
          <w:bCs/>
          <w:color w:val="2E74B5"/>
          <w:sz w:val="26"/>
          <w:szCs w:val="26"/>
        </w:rPr>
        <w:t xml:space="preserve">Rôle de l'endpoint</w:t>
      </w:r>
    </w:p>
    <w:p>
      <w:pPr>
        <w:spacing w:after="160"/>
      </w:pPr>
      <w:r>
        <w:rPr>
          <w:rFonts w:ascii="Calibri" w:cs="Calibri" w:eastAsia="Calibri" w:hAnsi="Calibri"/>
          <w:sz w:val="22"/>
          <w:szCs w:val="22"/>
        </w:rPr>
        <w:t xml:space="preserve">Contrairement aux endpoints précédents (exposés par Bank iD et appelés par nous), </w:t>
      </w:r>
      <w:r>
        <w:rPr>
          <w:rFonts w:ascii="Consolas" w:cs="Consolas" w:eastAsia="Consolas" w:hAnsi="Consolas"/>
          <w:color w:val="AD1457"/>
          <w:sz w:val="20"/>
          <w:szCs w:val="20"/>
          <w:shd w:fill="F5F0F5" w:val="clear"/>
        </w:rPr>
        <w:t xml:space="preserve">/notify</w:t>
      </w:r>
      <w:r>
        <w:rPr>
          <w:rFonts w:ascii="Calibri" w:cs="Calibri" w:eastAsia="Calibri" w:hAnsi="Calibri"/>
          <w:sz w:val="22"/>
          <w:szCs w:val="22"/>
        </w:rPr>
        <w:t xml:space="preserve"> est un endpoint **exposé par notre propre service** et appelé par Bank iD. Il fait partie des « SeP APIs for Bank iD » : Bank iD nous notifie ici des changements de données concernant un utilisateur déjà authentifié.</w:t>
      </w:r>
    </w:p>
    <w:p>
      <w:pPr>
        <w:spacing w:after="160"/>
      </w:pPr>
      <w:r>
        <w:rPr>
          <w:rFonts w:ascii="Calibri" w:cs="Calibri" w:eastAsia="Calibri" w:hAnsi="Calibri"/>
          <w:sz w:val="22"/>
          <w:szCs w:val="22"/>
        </w:rPr>
        <w:t xml:space="preserve">Il s'agit d'un endpoint de notification en batch, acceptant une liste de tokens de notification — principalement des notifications de mise à jour de claims (</w:t>
      </w:r>
      <w:r>
        <w:rPr>
          <w:rFonts w:ascii="Consolas" w:cs="Consolas" w:eastAsia="Consolas" w:hAnsi="Consolas"/>
          <w:color w:val="AD1457"/>
          <w:sz w:val="20"/>
          <w:szCs w:val="20"/>
          <w:shd w:fill="F5F0F5" w:val="clear"/>
        </w:rPr>
        <w:t xml:space="preserve">claims_updated</w:t>
      </w:r>
      <w:r>
        <w:rPr>
          <w:rFonts w:ascii="Calibri" w:cs="Calibri" w:eastAsia="Calibri" w:hAnsi="Calibri"/>
          <w:sz w:val="22"/>
          <w:szCs w:val="22"/>
        </w:rPr>
        <w:t xml:space="preserve">).</w:t>
      </w:r>
    </w:p>
    <w:p>
      <w:pPr>
        <w:pStyle w:val="Heading2"/>
        <w:spacing w:after="160" w:before="360"/>
      </w:pPr>
      <w:r>
        <w:rPr>
          <w:rFonts w:ascii="Calibri" w:cs="Calibri" w:eastAsia="Calibri" w:hAnsi="Calibri"/>
          <w:b/>
          <w:bCs/>
          <w:color w:val="2E74B5"/>
          <w:sz w:val="26"/>
          <w:szCs w:val="26"/>
        </w:rPr>
        <w:t xml:space="preserve">Requête reçue (Bank iD → notre service)</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POST /notify HTTP/1.1</w:t>
            </w:r>
          </w:p>
          <w:p>
            <w:pPr>
              <w:spacing w:after="20"/>
            </w:pPr>
            <w:r>
              <w:rPr>
                <w:rFonts w:ascii="Consolas" w:cs="Consolas" w:eastAsia="Consolas" w:hAnsi="Consolas"/>
                <w:color w:val="D4D4D4"/>
                <w:sz w:val="19"/>
                <w:szCs w:val="19"/>
              </w:rPr>
              <w:t xml:space="preserve">Host: &lt;notre-domaine&gt;</w:t>
            </w:r>
          </w:p>
          <w:p>
            <w:pPr>
              <w:spacing w:after="20"/>
            </w:pPr>
            <w:r>
              <w:rPr>
                <w:rFonts w:ascii="Consolas" w:cs="Consolas" w:eastAsia="Consolas" w:hAnsi="Consolas"/>
                <w:color w:val="D4D4D4"/>
                <w:sz w:val="19"/>
                <w:szCs w:val="19"/>
              </w:rPr>
              <w:t xml:space="preserve">traceId: 26f6ea6095205ebc</w:t>
            </w:r>
          </w:p>
          <w:p>
            <w:pPr>
              <w:spacing w:after="20"/>
            </w:pPr>
            <w:r>
              <w:rPr>
                <w:rFonts w:ascii="Consolas" w:cs="Consolas" w:eastAsia="Consolas" w:hAnsi="Consolas"/>
                <w:color w:val="D4D4D4"/>
                <w:sz w:val="19"/>
                <w:szCs w:val="19"/>
              </w:rPr>
              <w:t xml:space="preserve">Content-Type: application/jwe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&lt;JWT contenant en payload un objet NotificationRequest,</w:t>
            </w:r>
          </w:p>
          <w:p>
            <w:pPr>
              <w:spacing w:after="20"/>
            </w:pPr>
            <w:r>
              <w:rPr>
                <w:rFonts w:ascii="Consolas" w:cs="Consolas" w:eastAsia="Consolas" w:hAnsi="Consolas"/>
                <w:color w:val="D4D4D4"/>
                <w:sz w:val="19"/>
                <w:szCs w:val="19"/>
              </w:rPr>
              <w:t xml:space="preserve"> signe (JWS) et chiffre (JWE) par Bank iD&gt;</w:t>
            </w:r>
          </w:p>
        </w:tc>
      </w:tr>
    </w:tbl>
    <w:p>
      <w:pPr>
        <w:spacing w:after="160"/>
      </w:pPr>
      <w:r>
        <w:rPr>
          <w:rFonts w:ascii="Calibri" w:cs="Calibri" w:eastAsia="Calibri" w:hAnsi="Calibri"/>
          <w:sz w:val="22"/>
          <w:szCs w:val="22"/>
        </w:rPr>
        <w:t xml:space="preserve">Le corps de la requête est un **JWT** (payload JSON encapsulé), chiffré au format JWE. Chaque notification contient un identifiant utilisateur (</w:t>
      </w:r>
      <w:r>
        <w:rPr>
          <w:rFonts w:ascii="Consolas" w:cs="Consolas" w:eastAsia="Consolas" w:hAnsi="Consolas"/>
          <w:color w:val="AD1457"/>
          <w:sz w:val="20"/>
          <w:szCs w:val="20"/>
          <w:shd w:fill="F5F0F5" w:val="clear"/>
        </w:rPr>
        <w:t xml:space="preserve">sub</w:t>
      </w:r>
      <w:r>
        <w:rPr>
          <w:rFonts w:ascii="Calibri" w:cs="Calibri" w:eastAsia="Calibri" w:hAnsi="Calibri"/>
          <w:sz w:val="22"/>
          <w:szCs w:val="22"/>
        </w:rPr>
        <w:t xml:space="preserve">) et, selon le type d'événement, la liste des claims affectées (</w:t>
      </w:r>
      <w:r>
        <w:rPr>
          <w:rFonts w:ascii="Consolas" w:cs="Consolas" w:eastAsia="Consolas" w:hAnsi="Consolas"/>
          <w:color w:val="AD1457"/>
          <w:sz w:val="20"/>
          <w:szCs w:val="20"/>
          <w:shd w:fill="F5F0F5" w:val="clear"/>
        </w:rPr>
        <w:t xml:space="preserve">affected_claims</w:t>
      </w:r>
      <w:r>
        <w:rPr>
          <w:rFonts w:ascii="Calibri" w:cs="Calibri" w:eastAsia="Calibri" w:hAnsi="Calibri"/>
          <w:sz w:val="22"/>
          <w:szCs w:val="22"/>
        </w:rPr>
        <w:t xml:space="preserve">) — ex. </w:t>
      </w:r>
      <w:r>
        <w:rPr>
          <w:rFonts w:ascii="Consolas" w:cs="Consolas" w:eastAsia="Consolas" w:hAnsi="Consolas"/>
          <w:color w:val="AD1457"/>
          <w:sz w:val="20"/>
          <w:szCs w:val="20"/>
          <w:shd w:fill="F5F0F5" w:val="clear"/>
        </w:rPr>
        <w:t xml:space="preserve">phone_number</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addresses</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idcards</w:t>
      </w:r>
      <w:r>
        <w:rPr>
          <w:rFonts w:ascii="Calibri" w:cs="Calibri" w:eastAsia="Calibri" w:hAnsi="Calibri"/>
          <w:sz w:val="22"/>
          <w:szCs w:val="22"/>
        </w:rPr>
        <w:t xml:space="preserve">.</w:t>
      </w:r>
    </w:p>
    <w:p>
      <w:pPr>
        <w:pStyle w:val="Heading2"/>
        <w:spacing w:after="160" w:before="360"/>
      </w:pPr>
      <w:r>
        <w:rPr>
          <w:rFonts w:ascii="Calibri" w:cs="Calibri" w:eastAsia="Calibri" w:hAnsi="Calibri"/>
          <w:b/>
          <w:bCs/>
          <w:color w:val="2E74B5"/>
          <w:sz w:val="26"/>
          <w:szCs w:val="26"/>
        </w:rPr>
        <w:t xml:space="preserve">Réponse attendue de notre côté</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HTTP/1.1 200 OK</w:t>
            </w:r>
          </w:p>
          <w:p>
            <w:pPr>
              <w:spacing w:after="20"/>
            </w:pPr>
            <w:r>
              <w:rPr>
                <w:rFonts w:ascii="Consolas" w:cs="Consolas" w:eastAsia="Consolas" w:hAnsi="Consolas"/>
                <w:color w:val="D4D4D4"/>
                <w:sz w:val="19"/>
                <w:szCs w:val="19"/>
              </w:rPr>
              <w:t xml:space="preserve">traceId: 26f6ea6095205ebc</w:t>
            </w:r>
          </w:p>
        </w:tc>
      </w:tr>
    </w:tbl>
    <w:p>
      <w:pPr>
        <w:spacing w:after="160"/>
      </w:pPr>
      <w:r>
        <w:rPr>
          <w:rFonts w:ascii="Calibri" w:cs="Calibri" w:eastAsia="Calibri" w:hAnsi="Calibri"/>
          <w:sz w:val="22"/>
          <w:szCs w:val="22"/>
        </w:rPr>
        <w:t xml:space="preserve">Un simple </w:t>
      </w:r>
      <w:r>
        <w:rPr>
          <w:rFonts w:ascii="Consolas" w:cs="Consolas" w:eastAsia="Consolas" w:hAnsi="Consolas"/>
          <w:color w:val="AD1457"/>
          <w:sz w:val="20"/>
          <w:szCs w:val="20"/>
          <w:shd w:fill="F5F0F5" w:val="clear"/>
        </w:rPr>
        <w:t xml:space="preserve">200 OK</w:t>
      </w:r>
      <w:r>
        <w:rPr>
          <w:rFonts w:ascii="Calibri" w:cs="Calibri" w:eastAsia="Calibri" w:hAnsi="Calibri"/>
          <w:sz w:val="22"/>
          <w:szCs w:val="22"/>
        </w:rPr>
        <w:t xml:space="preserve"> suffit à accuser réception du batch de notifications.</w:t>
      </w:r>
    </w:p>
    <w:p>
      <w:pPr>
        <w:pStyle w:val="Heading2"/>
        <w:spacing w:after="160" w:before="360"/>
      </w:pPr>
      <w:r>
        <w:rPr>
          <w:rFonts w:ascii="Calibri" w:cs="Calibri" w:eastAsia="Calibri" w:hAnsi="Calibri"/>
          <w:b/>
          <w:bCs/>
          <w:color w:val="2E74B5"/>
          <w:sz w:val="26"/>
          <w:szCs w:val="26"/>
        </w:rPr>
        <w:t xml:space="preserve">Erreurs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Code</w:t>
            </w:r>
          </w:p>
        </w:tc>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Cas / Signification</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200</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Batch de notifications accepté avec succès — seul code de succès documenté</w:t>
            </w:r>
          </w:p>
        </w:tc>
      </w:tr>
    </w:tbl>
    <w:p>
      <w:pPr>
        <w:spacing w:after="160"/>
      </w:pPr>
    </w:p>
    <w:tbl>
      <w:tblPr>
        <w:tblW w:type="pct" w:w="100%"/>
        <w:tblBorders>
          <w:top w:val="single" w:color="2E74B5" w:sz="2"/>
          <w:left w:val="single" w:color="2E74B5" w:sz="18"/>
          <w:bottom w:val="single" w:color="2E74B5" w:sz="2"/>
          <w:right w:val="single" w:color="2E74B5" w:sz="2"/>
          <w:insideH w:val="single" w:color="auto" w:sz="4"/>
          <w:insideV w:val="single" w:color="auto" w:sz="4"/>
        </w:tblBorders>
      </w:tblPr>
      <w:tblGrid>
        <w:gridCol w:w="100"/>
      </w:tblGrid>
      <w:tr>
        <w:tc>
          <w:tcPr>
            <w:shd w:fill="FDF2F2" w:val="clear"/>
            <w:tcMar>
              <w:top w:type="dxa" w:w="140"/>
              <w:left w:type="dxa" w:w="200"/>
              <w:bottom w:type="dxa" w:w="140"/>
              <w:right w:type="dxa" w:w="200"/>
            </w:tcMar>
          </w:tcPr>
          <w:p>
            <w:pPr>
              <w:spacing w:after="40"/>
            </w:pPr>
            <w:r>
              <w:rPr>
                <w:rFonts w:ascii="Calibri" w:cs="Calibri" w:eastAsia="Calibri" w:hAnsi="Calibri"/>
                <w:b/>
                <w:bCs/>
                <w:color w:val="2E74B5"/>
                <w:sz w:val="20"/>
                <w:szCs w:val="20"/>
              </w:rPr>
              <w:t xml:space="preserve">Cas d'usage</w:t>
            </w:r>
          </w:p>
          <w:p>
            <w:r>
              <w:rPr>
                <w:rFonts w:ascii="Calibri" w:cs="Calibri" w:eastAsia="Calibri" w:hAnsi="Calibri"/>
                <w:sz w:val="22"/>
                <w:szCs w:val="22"/>
              </w:rPr>
              <w:t xml:space="preserve">Ce chapitre est documenté pour référence, mais n'est pas implémenté dans notre architecture actuelle : notre besoin se limite à une récupération ponctuelle des données KYC, sans nécessité de suivre leurs mises à jour ultérieures.</w:t>
            </w:r>
          </w:p>
        </w:tc>
      </w:tr>
    </w:tbl>
    <w:p>
      <w:pPr>
        <w:pageBreakBefore/>
      </w:pPr>
    </w:p>
    <w:p>
      <w:pPr>
        <w:pStyle w:val="Heading1"/>
        <w:pBdr>
          <w:bottom w:val="single" w:color="2E74B5" w:sz="6" w:space="4"/>
        </w:pBdr>
        <w:spacing w:after="240" w:before="480"/>
      </w:pPr>
      <w:r>
        <w:rPr>
          <w:rFonts w:ascii="Calibri" w:cs="Calibri" w:eastAsia="Calibri" w:hAnsi="Calibri"/>
          <w:b/>
          <w:bCs/>
          <w:color w:val="1F3864"/>
          <w:sz w:val="32"/>
          <w:szCs w:val="32"/>
        </w:rPr>
        <w:t xml:space="preserve">B.2.1.4. Profile</w:t>
      </w:r>
    </w:p>
    <w:p>
      <w:pPr>
        <w:pStyle w:val="Heading2"/>
        <w:spacing w:after="160" w:before="360"/>
      </w:pPr>
      <w:r>
        <w:rPr>
          <w:rFonts w:ascii="Calibri" w:cs="Calibri" w:eastAsia="Calibri" w:hAnsi="Calibri"/>
          <w:b/>
          <w:bCs/>
          <w:color w:val="2E74B5"/>
          <w:sz w:val="26"/>
          <w:szCs w:val="26"/>
        </w:rPr>
        <w:t xml:space="preserve">Rôle de l'endpoint</w:t>
      </w:r>
    </w:p>
    <w:p>
      <w:pPr>
        <w:spacing w:after="160"/>
      </w:pPr>
      <w:r>
        <w:rPr>
          <w:rFonts w:ascii="Calibri" w:cs="Calibri" w:eastAsia="Calibri" w:hAnsi="Calibri"/>
          <w:sz w:val="22"/>
          <w:szCs w:val="22"/>
        </w:rPr>
        <w:t xml:space="preserve">L'endpoint </w:t>
      </w:r>
      <w:r>
        <w:rPr>
          <w:rFonts w:ascii="Consolas" w:cs="Consolas" w:eastAsia="Consolas" w:hAnsi="Consolas"/>
          <w:color w:val="AD1457"/>
          <w:sz w:val="20"/>
          <w:szCs w:val="20"/>
          <w:shd w:fill="F5F0F5" w:val="clear"/>
        </w:rPr>
        <w:t xml:space="preserve">/profile</w:t>
      </w:r>
      <w:r>
        <w:rPr>
          <w:rFonts w:ascii="Calibri" w:cs="Calibri" w:eastAsia="Calibri" w:hAnsi="Calibri"/>
          <w:sz w:val="22"/>
          <w:szCs w:val="22"/>
        </w:rPr>
        <w:t xml:space="preserve"> retourne un ensemble étendu — jusqu'au niveau AML — d'informations sur l'utilisateur authentifié. C'est le pendant enrichi de </w:t>
      </w:r>
      <w:r>
        <w:rPr>
          <w:rFonts w:ascii="Consolas" w:cs="Consolas" w:eastAsia="Consolas" w:hAnsi="Consolas"/>
          <w:color w:val="AD1457"/>
          <w:sz w:val="20"/>
          <w:szCs w:val="20"/>
          <w:shd w:fill="F5F0F5" w:val="clear"/>
        </w:rPr>
        <w:t xml:space="preserve">/userinfo</w:t>
      </w:r>
      <w:r>
        <w:rPr>
          <w:rFonts w:ascii="Calibri" w:cs="Calibri" w:eastAsia="Calibri" w:hAnsi="Calibri"/>
          <w:sz w:val="22"/>
          <w:szCs w:val="22"/>
        </w:rPr>
        <w:t xml:space="preserve">, et l'endpoint pertinent pour notre besoin KYC.</w:t>
      </w:r>
    </w:p>
    <w:p>
      <w:pPr>
        <w:pStyle w:val="Heading2"/>
        <w:spacing w:after="160" w:before="360"/>
      </w:pPr>
      <w:r>
        <w:rPr>
          <w:rFonts w:ascii="Calibri" w:cs="Calibri" w:eastAsia="Calibri" w:hAnsi="Calibri"/>
          <w:b/>
          <w:bCs/>
          <w:color w:val="2E74B5"/>
          <w:sz w:val="26"/>
          <w:szCs w:val="26"/>
        </w:rPr>
        <w:t xml:space="preserve">Requête</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GET /profile HTTP/1.1</w:t>
            </w:r>
          </w:p>
          <w:p>
            <w:pPr>
              <w:spacing w:after="20"/>
            </w:pPr>
            <w:r>
              <w:rPr>
                <w:rFonts w:ascii="Consolas" w:cs="Consolas" w:eastAsia="Consolas" w:hAnsi="Consolas"/>
                <w:color w:val="D4D4D4"/>
                <w:sz w:val="19"/>
                <w:szCs w:val="19"/>
              </w:rPr>
              <w:t xml:space="preserve">Host: oidc.sandbox.bankid.cz</w:t>
            </w:r>
          </w:p>
          <w:p>
            <w:pPr>
              <w:spacing w:after="20"/>
            </w:pPr>
            <w:r>
              <w:rPr>
                <w:rFonts w:ascii="Consolas" w:cs="Consolas" w:eastAsia="Consolas" w:hAnsi="Consolas"/>
                <w:color w:val="D4D4D4"/>
                <w:sz w:val="19"/>
                <w:szCs w:val="19"/>
              </w:rPr>
              <w:t xml:space="preserve">Authorization: Bearer c03e997c-aa96-4b3f-ad0c-98626833145d</w:t>
            </w:r>
          </w:p>
          <w:p>
            <w:pPr>
              <w:spacing w:after="20"/>
            </w:pPr>
            <w:r>
              <w:rPr>
                <w:rFonts w:ascii="Consolas" w:cs="Consolas" w:eastAsia="Consolas" w:hAnsi="Consolas"/>
                <w:color w:val="D4D4D4"/>
                <w:sz w:val="19"/>
                <w:szCs w:val="19"/>
              </w:rPr>
              <w:t xml:space="preserve">X-Sep-identifier: f8ba33de-4ca8-4a11-a251-867cd3e3b41b</w:t>
            </w:r>
          </w:p>
        </w:tc>
      </w:tr>
    </w:tbl>
    <w:p>
      <w:pPr>
        <w:spacing w:after="160"/>
      </w:pPr>
      <w:r>
        <w:rPr>
          <w:rFonts w:ascii="Calibri" w:cs="Calibri" w:eastAsia="Calibri" w:hAnsi="Calibri"/>
          <w:sz w:val="22"/>
          <w:szCs w:val="22"/>
        </w:rPr>
        <w:t xml:space="preserve">Authentification via </w:t>
      </w:r>
      <w:r>
        <w:rPr>
          <w:rFonts w:ascii="Consolas" w:cs="Consolas" w:eastAsia="Consolas" w:hAnsi="Consolas"/>
          <w:color w:val="AD1457"/>
          <w:sz w:val="20"/>
          <w:szCs w:val="20"/>
          <w:shd w:fill="F5F0F5" w:val="clear"/>
        </w:rPr>
        <w:t xml:space="preserve">Authorization: Bearer &lt;access_token&gt;</w:t>
      </w:r>
      <w:r>
        <w:rPr>
          <w:rFonts w:ascii="Calibri" w:cs="Calibri" w:eastAsia="Calibri" w:hAnsi="Calibri"/>
          <w:sz w:val="22"/>
          <w:szCs w:val="22"/>
        </w:rPr>
        <w:t xml:space="preserve"> uniquement — aucun JWT n'est requis dans la requête elle-même.</w:t>
      </w:r>
    </w:p>
    <w:p>
      <w:pPr>
        <w:pStyle w:val="Heading3"/>
        <w:spacing w:after="120" w:before="240"/>
      </w:pPr>
      <w:r>
        <w:rPr>
          <w:rFonts w:ascii="Calibri" w:cs="Calibri" w:eastAsia="Calibri" w:hAnsi="Calibri"/>
          <w:b/>
          <w:bCs/>
          <w:color w:val="1F3864"/>
          <w:sz w:val="22"/>
          <w:szCs w:val="22"/>
        </w:rPr>
        <w:t xml:space="preserve">Scopes disponibles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Scope</w:t>
            </w:r>
          </w:p>
        </w:tc>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Claims exposées</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profile.name</w:t>
            </w:r>
          </w:p>
        </w:tc>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given_name</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family_name</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middle_name</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nickname</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preferred_username</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profile.titles</w:t>
            </w:r>
          </w:p>
        </w:tc>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title_prefix</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title_suffix</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profile.gender</w:t>
            </w:r>
          </w:p>
        </w:tc>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gender</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profile.birthdate</w:t>
            </w:r>
          </w:p>
        </w:tc>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birthdate</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age</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date_of_death</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profile.birthnumber</w:t>
            </w:r>
          </w:p>
        </w:tc>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birthnumber</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profile.birthplaceNationality</w:t>
            </w:r>
          </w:p>
        </w:tc>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birthplace</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birthcountry</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primary_nationality</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nationalities</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profile.maritalstatus</w:t>
            </w:r>
          </w:p>
        </w:tc>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maritalstatus</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profile.addresses</w:t>
            </w:r>
          </w:p>
        </w:tc>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addresses.*</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profile.idcards</w:t>
            </w:r>
          </w:p>
        </w:tc>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idcards.*</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profile.paymentAccounts</w:t>
            </w:r>
          </w:p>
        </w:tc>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paymentAccounts</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paymentAccountsDetails</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profile.email</w:t>
            </w:r>
          </w:p>
        </w:tc>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email</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profile.phonenumber</w:t>
            </w:r>
          </w:p>
        </w:tc>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phone_number</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profile.updatedat</w:t>
            </w:r>
          </w:p>
        </w:tc>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updated_at</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profile.legalstatus</w:t>
            </w:r>
          </w:p>
        </w:tc>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majority</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pep</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limited_legal_capacity</w:t>
            </w:r>
          </w:p>
        </w:tc>
      </w:tr>
    </w:tbl>
    <w:p>
      <w:pPr>
        <w:spacing w:after="160"/>
      </w:pPr>
    </w:p>
    <w:p>
      <w:pPr>
        <w:pStyle w:val="Heading2"/>
        <w:spacing w:after="160" w:before="360"/>
      </w:pPr>
      <w:r>
        <w:rPr>
          <w:rFonts w:ascii="Calibri" w:cs="Calibri" w:eastAsia="Calibri" w:hAnsi="Calibri"/>
          <w:b/>
          <w:bCs/>
          <w:color w:val="2E74B5"/>
          <w:sz w:val="26"/>
          <w:szCs w:val="26"/>
        </w:rPr>
        <w:t xml:space="preserve">Réponse</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HTTP/1.1 200 OK</w:t>
            </w:r>
          </w:p>
          <w:p>
            <w:pPr>
              <w:spacing w:after="20"/>
            </w:pPr>
            <w:r>
              <w:rPr>
                <w:rFonts w:ascii="Consolas" w:cs="Consolas" w:eastAsia="Consolas" w:hAnsi="Consolas"/>
                <w:color w:val="D4D4D4"/>
                <w:sz w:val="19"/>
                <w:szCs w:val="19"/>
              </w:rPr>
              <w:t xml:space="preserve">Content-Type: application/json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"sub": "23f1ac00-5d54-4169-a288-794ae2ead0c4",</w:t>
            </w:r>
          </w:p>
          <w:p>
            <w:pPr>
              <w:spacing w:after="20"/>
            </w:pPr>
            <w:r>
              <w:rPr>
                <w:rFonts w:ascii="Consolas" w:cs="Consolas" w:eastAsia="Consolas" w:hAnsi="Consolas"/>
                <w:color w:val="D4D4D4"/>
                <w:sz w:val="19"/>
                <w:szCs w:val="19"/>
              </w:rPr>
              <w:t xml:space="preserve">  "given_name": "Jan",</w:t>
            </w:r>
          </w:p>
          <w:p>
            <w:pPr>
              <w:spacing w:after="20"/>
            </w:pPr>
            <w:r>
              <w:rPr>
                <w:rFonts w:ascii="Consolas" w:cs="Consolas" w:eastAsia="Consolas" w:hAnsi="Consolas"/>
                <w:color w:val="D4D4D4"/>
                <w:sz w:val="19"/>
                <w:szCs w:val="19"/>
              </w:rPr>
              <w:t xml:space="preserve">  "family_name": "Novak",</w:t>
            </w:r>
          </w:p>
          <w:p>
            <w:pPr>
              <w:spacing w:after="20"/>
            </w:pPr>
            <w:r>
              <w:rPr>
                <w:rFonts w:ascii="Consolas" w:cs="Consolas" w:eastAsia="Consolas" w:hAnsi="Consolas"/>
                <w:color w:val="D4D4D4"/>
                <w:sz w:val="19"/>
                <w:szCs w:val="19"/>
              </w:rPr>
              <w:t xml:space="preserve">  "gender": "male",</w:t>
            </w:r>
          </w:p>
          <w:p>
            <w:pPr>
              <w:spacing w:after="20"/>
            </w:pPr>
            <w:r>
              <w:rPr>
                <w:rFonts w:ascii="Consolas" w:cs="Consolas" w:eastAsia="Consolas" w:hAnsi="Consolas"/>
                <w:color w:val="D4D4D4"/>
                <w:sz w:val="19"/>
                <w:szCs w:val="19"/>
              </w:rPr>
              <w:t xml:space="preserve">  "birthdate": "1970-08-01",</w:t>
            </w:r>
          </w:p>
          <w:p>
            <w:pPr>
              <w:spacing w:after="20"/>
            </w:pPr>
            <w:r>
              <w:rPr>
                <w:rFonts w:ascii="Consolas" w:cs="Consolas" w:eastAsia="Consolas" w:hAnsi="Consolas"/>
                <w:color w:val="D4D4D4"/>
                <w:sz w:val="19"/>
                <w:szCs w:val="19"/>
              </w:rPr>
              <w:t xml:space="preserve">  "birthnumber": "1101700140",</w:t>
            </w:r>
          </w:p>
          <w:p>
            <w:pPr>
              <w:spacing w:after="20"/>
            </w:pPr>
            <w:r>
              <w:rPr>
                <w:rFonts w:ascii="Consolas" w:cs="Consolas" w:eastAsia="Consolas" w:hAnsi="Consolas"/>
                <w:color w:val="D4D4D4"/>
                <w:sz w:val="19"/>
                <w:szCs w:val="19"/>
              </w:rPr>
              <w:t xml:space="preserve">  "birthplace": "Praha 4",</w:t>
            </w:r>
          </w:p>
          <w:p>
            <w:pPr>
              <w:spacing w:after="20"/>
            </w:pPr>
            <w:r>
              <w:rPr>
                <w:rFonts w:ascii="Consolas" w:cs="Consolas" w:eastAsia="Consolas" w:hAnsi="Consolas"/>
                <w:color w:val="D4D4D4"/>
                <w:sz w:val="19"/>
                <w:szCs w:val="19"/>
              </w:rPr>
              <w:t xml:space="preserve">  "birthcountry": "CZ",</w:t>
            </w:r>
          </w:p>
          <w:p>
            <w:pPr>
              <w:spacing w:after="20"/>
            </w:pPr>
            <w:r>
              <w:rPr>
                <w:rFonts w:ascii="Consolas" w:cs="Consolas" w:eastAsia="Consolas" w:hAnsi="Consolas"/>
                <w:color w:val="D4D4D4"/>
                <w:sz w:val="19"/>
                <w:szCs w:val="19"/>
              </w:rPr>
              <w:t xml:space="preserve">  "nationalities": ["CZ"],</w:t>
            </w:r>
          </w:p>
          <w:p>
            <w:pPr>
              <w:spacing w:after="20"/>
            </w:pPr>
            <w:r>
              <w:rPr>
                <w:rFonts w:ascii="Consolas" w:cs="Consolas" w:eastAsia="Consolas" w:hAnsi="Consolas"/>
                <w:color w:val="D4D4D4"/>
                <w:sz w:val="19"/>
                <w:szCs w:val="19"/>
              </w:rPr>
              <w:t xml:space="preserve">  "addresses": [ { "type": "PERMANENT_RESIDENCE", "street": "Novodvorska",</w:t>
            </w:r>
          </w:p>
          <w:p>
            <w:pPr>
              <w:spacing w:after="20"/>
            </w:pPr>
            <w:r>
              <w:rPr>
                <w:rFonts w:ascii="Consolas" w:cs="Consolas" w:eastAsia="Consolas" w:hAnsi="Consolas"/>
                <w:color w:val="D4D4D4"/>
                <w:sz w:val="19"/>
                <w:szCs w:val="19"/>
              </w:rPr>
              <w:t xml:space="preserve">                   "city": "Plzen", "zipcode": "10200", "country": "CZ" } ],</w:t>
            </w:r>
          </w:p>
          <w:p>
            <w:pPr>
              <w:spacing w:after="20"/>
            </w:pPr>
            <w:r>
              <w:rPr>
                <w:rFonts w:ascii="Consolas" w:cs="Consolas" w:eastAsia="Consolas" w:hAnsi="Consolas"/>
                <w:color w:val="D4D4D4"/>
                <w:sz w:val="19"/>
                <w:szCs w:val="19"/>
              </w:rPr>
              <w:t xml:space="preserve">  "idcards": [ { "type": "ID", "country": "CZ", "number": "123456789",</w:t>
            </w:r>
          </w:p>
          <w:p>
            <w:pPr>
              <w:spacing w:after="20"/>
            </w:pPr>
            <w:r>
              <w:rPr>
                <w:rFonts w:ascii="Consolas" w:cs="Consolas" w:eastAsia="Consolas" w:hAnsi="Consolas"/>
                <w:color w:val="D4D4D4"/>
                <w:sz w:val="19"/>
                <w:szCs w:val="19"/>
              </w:rPr>
              <w:t xml:space="preserve">                 "valid_to": "2020-01-28" } ],</w:t>
            </w:r>
          </w:p>
          <w:p>
            <w:pPr>
              <w:spacing w:after="20"/>
            </w:pPr>
            <w:r>
              <w:rPr>
                <w:rFonts w:ascii="Consolas" w:cs="Consolas" w:eastAsia="Consolas" w:hAnsi="Consolas"/>
                <w:color w:val="D4D4D4"/>
                <w:sz w:val="19"/>
                <w:szCs w:val="19"/>
              </w:rPr>
              <w:t xml:space="preserve">  "email": "j.novak@email.com",</w:t>
            </w:r>
          </w:p>
          <w:p>
            <w:pPr>
              <w:spacing w:after="20"/>
            </w:pPr>
            <w:r>
              <w:rPr>
                <w:rFonts w:ascii="Consolas" w:cs="Consolas" w:eastAsia="Consolas" w:hAnsi="Consolas"/>
                <w:color w:val="D4D4D4"/>
                <w:sz w:val="19"/>
                <w:szCs w:val="19"/>
              </w:rPr>
              <w:t xml:space="preserve">  "phone_number": "+420123456789",</w:t>
            </w:r>
          </w:p>
          <w:p>
            <w:pPr>
              <w:spacing w:after="20"/>
            </w:pPr>
            <w:r>
              <w:rPr>
                <w:rFonts w:ascii="Consolas" w:cs="Consolas" w:eastAsia="Consolas" w:hAnsi="Consolas"/>
                <w:color w:val="D4D4D4"/>
                <w:sz w:val="19"/>
                <w:szCs w:val="19"/>
              </w:rPr>
              <w:t xml:space="preserve">  "pep": false,</w:t>
            </w:r>
          </w:p>
          <w:p>
            <w:pPr>
              <w:spacing w:after="20"/>
            </w:pPr>
            <w:r>
              <w:rPr>
                <w:rFonts w:ascii="Consolas" w:cs="Consolas" w:eastAsia="Consolas" w:hAnsi="Consolas"/>
                <w:color w:val="D4D4D4"/>
                <w:sz w:val="19"/>
                <w:szCs w:val="19"/>
              </w:rPr>
              <w:t xml:space="preserve">  "limited_legal_capacity": false,</w:t>
            </w:r>
          </w:p>
          <w:p>
            <w:pPr>
              <w:spacing w:after="20"/>
            </w:pPr>
            <w:r>
              <w:rPr>
                <w:rFonts w:ascii="Consolas" w:cs="Consolas" w:eastAsia="Consolas" w:hAnsi="Consolas"/>
                <w:color w:val="D4D4D4"/>
                <w:sz w:val="19"/>
                <w:szCs w:val="19"/>
              </w:rPr>
              <w:t xml:space="preserve">  "updated_at": 1650887066</w:t>
            </w:r>
          </w:p>
          <w:p>
            <w:pPr>
              <w:spacing w:after="20"/>
            </w:pPr>
            <w:r>
              <w:rPr>
                <w:rFonts w:ascii="Consolas" w:cs="Consolas" w:eastAsia="Consolas" w:hAnsi="Consolas"/>
                <w:color w:val="D4D4D4"/>
                <w:sz w:val="19"/>
                <w:szCs w:val="19"/>
              </w:rPr>
              <w:t xml:space="preserve">}</w:t>
            </w:r>
          </w:p>
        </w:tc>
      </w:tr>
    </w:tbl>
    <w:p>
      <w:pPr>
        <w:spacing w:after="160"/>
      </w:pPr>
    </w:p>
    <w:p>
      <w:pPr>
        <w:spacing w:after="160"/>
      </w:pPr>
      <w:r>
        <w:rPr>
          <w:rFonts w:ascii="Calibri" w:cs="Calibri" w:eastAsia="Calibri" w:hAnsi="Calibri"/>
          <w:sz w:val="22"/>
          <w:szCs w:val="22"/>
        </w:rPr>
        <w:t xml:space="preserve">Champs particulièrement pertinents pour un contexte AML/KYC :</w:t>
      </w:r>
    </w:p>
    <w:p>
      <w:pPr>
        <w:pStyle w:val="ListParagraph"/>
        <w:numPr>
          <w:ilvl w:val="0"/>
          <w:numId w:val="2"/>
        </w:numPr>
        <w:spacing w:after="80"/>
      </w:pPr>
      <w:r>
        <w:rPr>
          <w:rFonts w:ascii="Consolas" w:cs="Consolas" w:eastAsia="Consolas" w:hAnsi="Consolas"/>
          <w:color w:val="AD1457"/>
          <w:sz w:val="20"/>
          <w:szCs w:val="20"/>
          <w:shd w:fill="F5F0F5" w:val="clear"/>
        </w:rPr>
        <w:t xml:space="preserve">pep</w:t>
      </w:r>
      <w:r>
        <w:rPr>
          <w:rFonts w:ascii="Calibri" w:cs="Calibri" w:eastAsia="Calibri" w:hAnsi="Calibri"/>
          <w:sz w:val="22"/>
          <w:szCs w:val="22"/>
        </w:rPr>
        <w:t xml:space="preserve"> — indique si l'utilisateur est une Personne Politiquement Exposée ; à vérifier systématiquement</w:t>
      </w:r>
    </w:p>
    <w:p>
      <w:pPr>
        <w:pStyle w:val="ListParagraph"/>
        <w:numPr>
          <w:ilvl w:val="0"/>
          <w:numId w:val="2"/>
        </w:numPr>
        <w:spacing w:after="80"/>
      </w:pPr>
      <w:r>
        <w:rPr>
          <w:rFonts w:ascii="Consolas" w:cs="Consolas" w:eastAsia="Consolas" w:hAnsi="Consolas"/>
          <w:color w:val="AD1457"/>
          <w:sz w:val="20"/>
          <w:szCs w:val="20"/>
          <w:shd w:fill="F5F0F5" w:val="clear"/>
        </w:rPr>
        <w:t xml:space="preserve">limited_legal_capacity</w:t>
      </w:r>
      <w:r>
        <w:rPr>
          <w:rFonts w:ascii="Calibri" w:cs="Calibri" w:eastAsia="Calibri" w:hAnsi="Calibri"/>
          <w:sz w:val="22"/>
          <w:szCs w:val="22"/>
        </w:rPr>
        <w:t xml:space="preserve"> — indicateur de capacité juridique limitée</w:t>
      </w:r>
    </w:p>
    <w:p>
      <w:pPr>
        <w:pStyle w:val="ListParagraph"/>
        <w:numPr>
          <w:ilvl w:val="0"/>
          <w:numId w:val="2"/>
        </w:numPr>
        <w:spacing w:after="80"/>
      </w:pPr>
      <w:r>
        <w:rPr>
          <w:rFonts w:ascii="Consolas" w:cs="Consolas" w:eastAsia="Consolas" w:hAnsi="Consolas"/>
          <w:color w:val="AD1457"/>
          <w:sz w:val="20"/>
          <w:szCs w:val="20"/>
          <w:shd w:fill="F5F0F5" w:val="clear"/>
        </w:rPr>
        <w:t xml:space="preserve">majority</w:t>
      </w:r>
      <w:r>
        <w:rPr>
          <w:rFonts w:ascii="Calibri" w:cs="Calibri" w:eastAsia="Calibri" w:hAnsi="Calibri"/>
          <w:sz w:val="22"/>
          <w:szCs w:val="22"/>
        </w:rPr>
        <w:t xml:space="preserve"> — confirme la majorité légale de l'utilisateur</w:t>
      </w:r>
    </w:p>
    <w:p>
      <w:pPr>
        <w:pStyle w:val="ListParagraph"/>
        <w:numPr>
          <w:ilvl w:val="0"/>
          <w:numId w:val="2"/>
        </w:numPr>
        <w:spacing w:after="80"/>
      </w:pPr>
      <w:r>
        <w:rPr>
          <w:rFonts w:ascii="Consolas" w:cs="Consolas" w:eastAsia="Consolas" w:hAnsi="Consolas"/>
          <w:color w:val="AD1457"/>
          <w:sz w:val="20"/>
          <w:szCs w:val="20"/>
          <w:shd w:fill="F5F0F5" w:val="clear"/>
        </w:rPr>
        <w:t xml:space="preserve">birthnumber</w:t>
      </w:r>
      <w:r>
        <w:rPr>
          <w:rFonts w:ascii="Calibri" w:cs="Calibri" w:eastAsia="Calibri" w:hAnsi="Calibri"/>
          <w:sz w:val="22"/>
          <w:szCs w:val="22"/>
        </w:rPr>
        <w:t xml:space="preserve"> — obligatoire pour les utilisateurs de nationalité CZ</w:t>
      </w:r>
    </w:p>
    <w:p>
      <w:pPr>
        <w:spacing w:after="160"/>
      </w:pPr>
    </w:p>
    <w:p>
      <w:pPr>
        <w:spacing w:after="160"/>
      </w:pPr>
      <w:r>
        <w:rPr>
          <w:rFonts w:ascii="Calibri" w:cs="Calibri" w:eastAsia="Calibri" w:hAnsi="Calibri"/>
          <w:sz w:val="22"/>
          <w:szCs w:val="22"/>
        </w:rPr>
        <w:t xml:space="preserve">Comme </w:t>
      </w:r>
      <w:r>
        <w:rPr>
          <w:rFonts w:ascii="Consolas" w:cs="Consolas" w:eastAsia="Consolas" w:hAnsi="Consolas"/>
          <w:color w:val="AD1457"/>
          <w:sz w:val="20"/>
          <w:szCs w:val="20"/>
          <w:shd w:fill="F5F0F5" w:val="clear"/>
        </w:rPr>
        <w:t xml:space="preserve">/userinfo</w:t>
      </w:r>
      <w:r>
        <w:rPr>
          <w:rFonts w:ascii="Calibri" w:cs="Calibri" w:eastAsia="Calibri" w:hAnsi="Calibri"/>
          <w:sz w:val="22"/>
          <w:szCs w:val="22"/>
        </w:rPr>
        <w:t xml:space="preserve">, la réponse peut aussi être fournie au format </w:t>
      </w:r>
      <w:r>
        <w:rPr>
          <w:rFonts w:ascii="Consolas" w:cs="Consolas" w:eastAsia="Consolas" w:hAnsi="Consolas"/>
          <w:color w:val="AD1457"/>
          <w:sz w:val="20"/>
          <w:szCs w:val="20"/>
          <w:shd w:fill="F5F0F5" w:val="clear"/>
        </w:rPr>
        <w:t xml:space="preserve">application/jwt</w:t>
      </w:r>
      <w:r>
        <w:rPr>
          <w:rFonts w:ascii="Calibri" w:cs="Calibri" w:eastAsia="Calibri" w:hAnsi="Calibri"/>
          <w:sz w:val="22"/>
          <w:szCs w:val="22"/>
        </w:rPr>
        <w:t xml:space="preserve"> (signée JWS, chiffrée JWE selon la configuration de notre application sur le Developer Portal).</w:t>
      </w:r>
    </w:p>
    <w:p>
      <w:pPr>
        <w:pStyle w:val="Heading2"/>
        <w:spacing w:after="160" w:before="360"/>
      </w:pPr>
      <w:r>
        <w:rPr>
          <w:rFonts w:ascii="Calibri" w:cs="Calibri" w:eastAsia="Calibri" w:hAnsi="Calibri"/>
          <w:b/>
          <w:bCs/>
          <w:color w:val="2E74B5"/>
          <w:sz w:val="26"/>
          <w:szCs w:val="26"/>
        </w:rPr>
        <w:t xml:space="preserve">Erreurs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Code</w:t>
            </w:r>
          </w:p>
        </w:tc>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Cas / Signification</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401</w:t>
            </w:r>
          </w:p>
        </w:tc>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UNAUTHORIZED</w:t>
            </w:r>
            <w:r>
              <w:rPr>
                <w:rFonts w:ascii="Calibri" w:cs="Calibri" w:eastAsia="Calibri" w:hAnsi="Calibri"/>
                <w:sz w:val="22"/>
                <w:szCs w:val="22"/>
              </w:rPr>
              <w:t xml:space="preserve"> — access token invalide ou manquant</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403</w:t>
            </w:r>
          </w:p>
        </w:tc>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FORBIDDEN</w:t>
            </w:r>
            <w:r>
              <w:rPr>
                <w:rFonts w:ascii="Calibri" w:cs="Calibri" w:eastAsia="Calibri" w:hAnsi="Calibri"/>
                <w:sz w:val="22"/>
                <w:szCs w:val="22"/>
              </w:rPr>
              <w:t xml:space="preserve"> — access token expiré, ou scope insuffisant pour la donnée demandée</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429</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Trop de requêtes (rate limiting)</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500</w:t>
            </w:r>
          </w:p>
        </w:tc>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Erreur interne Bank iD</w:t>
            </w:r>
          </w:p>
        </w:tc>
      </w:tr>
    </w:tbl>
    <w:p>
      <w:pPr>
        <w:spacing w:after="160"/>
      </w:pPr>
    </w:p>
    <w:tbl>
      <w:tblPr>
        <w:tblW w:type="pct" w:w="100%"/>
        <w:tblBorders>
          <w:top w:val="single" w:color="C00000" w:sz="2"/>
          <w:left w:val="single" w:color="C00000" w:sz="18"/>
          <w:bottom w:val="single" w:color="C00000" w:sz="2"/>
          <w:right w:val="single" w:color="C00000" w:sz="2"/>
          <w:insideH w:val="single" w:color="auto" w:sz="4"/>
          <w:insideV w:val="single" w:color="auto" w:sz="4"/>
        </w:tblBorders>
      </w:tblPr>
      <w:tblGrid>
        <w:gridCol w:w="100"/>
      </w:tblGrid>
      <w:tr>
        <w:tc>
          <w:tcPr>
            <w:shd w:fill="FDF2F2" w:val="clear"/>
            <w:tcMar>
              <w:top w:type="dxa" w:w="140"/>
              <w:left w:type="dxa" w:w="200"/>
              <w:bottom w:type="dxa" w:w="140"/>
              <w:right w:type="dxa" w:w="200"/>
            </w:tcMar>
          </w:tcPr>
          <w:p>
            <w:pPr>
              <w:spacing w:after="40"/>
            </w:pPr>
            <w:r>
              <w:rPr>
                <w:rFonts w:ascii="Calibri" w:cs="Calibri" w:eastAsia="Calibri" w:hAnsi="Calibri"/>
                <w:b/>
                <w:bCs/>
                <w:color w:val="C00000"/>
                <w:sz w:val="20"/>
                <w:szCs w:val="20"/>
              </w:rPr>
              <w:t xml:space="preserve">Point de vigilance</w:t>
            </w:r>
          </w:p>
          <w:p>
            <w:r>
              <w:rPr>
                <w:rFonts w:ascii="Calibri" w:cs="Calibri" w:eastAsia="Calibri" w:hAnsi="Calibri"/>
                <w:sz w:val="22"/>
                <w:szCs w:val="22"/>
              </w:rPr>
              <w:t xml:space="preserve">Ne demander que les scopes profile.* strictement nécessaires (minimisation des données, RGPD), et toujours faire remonter pep / limited_legal_capacity à un processus de contrôle métier plutôt que de les stocker passivement.</w:t>
            </w:r>
          </w:p>
        </w:tc>
      </w:tr>
    </w:tbl>
    <w:p>
      <w:pPr>
        <w:pageBreakBefore/>
      </w:pPr>
    </w:p>
    <w:p>
      <w:pPr>
        <w:pStyle w:val="Heading1"/>
        <w:pBdr>
          <w:bottom w:val="single" w:color="2E74B5" w:sz="6" w:space="4"/>
        </w:pBdr>
        <w:spacing w:after="240" w:before="480"/>
      </w:pPr>
      <w:r>
        <w:rPr>
          <w:rFonts w:ascii="Calibri" w:cs="Calibri" w:eastAsia="Calibri" w:hAnsi="Calibri"/>
          <w:b/>
          <w:bCs/>
          <w:color w:val="1F3864"/>
          <w:sz w:val="32"/>
          <w:szCs w:val="32"/>
        </w:rPr>
        <w:t xml:space="preserve">B.2.1.5. Logout</w:t>
      </w:r>
    </w:p>
    <w:p>
      <w:pPr>
        <w:pStyle w:val="Heading2"/>
        <w:spacing w:after="160" w:before="360"/>
      </w:pPr>
      <w:r>
        <w:rPr>
          <w:rFonts w:ascii="Calibri" w:cs="Calibri" w:eastAsia="Calibri" w:hAnsi="Calibri"/>
          <w:b/>
          <w:bCs/>
          <w:color w:val="2E74B5"/>
          <w:sz w:val="26"/>
          <w:szCs w:val="26"/>
        </w:rPr>
        <w:t xml:space="preserve">Rôle de l'endpoint</w:t>
      </w:r>
    </w:p>
    <w:p>
      <w:pPr>
        <w:spacing w:after="160"/>
      </w:pPr>
      <w:r>
        <w:rPr>
          <w:rFonts w:ascii="Calibri" w:cs="Calibri" w:eastAsia="Calibri" w:hAnsi="Calibri"/>
          <w:sz w:val="22"/>
          <w:szCs w:val="22"/>
        </w:rPr>
        <w:t xml:space="preserve">Un Service Provider peut notifier Bank iD que l'utilisateur s'est déconnecté de son site, afin que Bank iD termine également la session côté IDP. Après avoir déconnecté l'utilisateur, Bank iD redirige son navigateur vers l'URL de logout de notre application (normalement obtenue via l'élément </w:t>
      </w:r>
      <w:r>
        <w:rPr>
          <w:rFonts w:ascii="Consolas" w:cs="Consolas" w:eastAsia="Consolas" w:hAnsi="Consolas"/>
          <w:color w:val="AD1457"/>
          <w:sz w:val="20"/>
          <w:szCs w:val="20"/>
          <w:shd w:fill="F5F0F5" w:val="clear"/>
        </w:rPr>
        <w:t xml:space="preserve">end_session_endpoint</w:t>
      </w:r>
      <w:r>
        <w:rPr>
          <w:rFonts w:ascii="Calibri" w:cs="Calibri" w:eastAsia="Calibri" w:hAnsi="Calibri"/>
          <w:sz w:val="22"/>
          <w:szCs w:val="22"/>
        </w:rPr>
        <w:t xml:space="preserve"> de la réponse de discovery).</w:t>
      </w:r>
    </w:p>
    <w:p>
      <w:pPr>
        <w:pStyle w:val="Heading2"/>
        <w:spacing w:after="160" w:before="360"/>
      </w:pPr>
      <w:r>
        <w:rPr>
          <w:rFonts w:ascii="Calibri" w:cs="Calibri" w:eastAsia="Calibri" w:hAnsi="Calibri"/>
          <w:b/>
          <w:bCs/>
          <w:color w:val="2E74B5"/>
          <w:sz w:val="26"/>
          <w:szCs w:val="26"/>
        </w:rPr>
        <w:t xml:space="preserve">Requête (GET)</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GET /logout?</w:t>
            </w:r>
          </w:p>
          <w:p>
            <w:pPr>
              <w:spacing w:after="20"/>
            </w:pPr>
            <w:r>
              <w:rPr>
                <w:rFonts w:ascii="Consolas" w:cs="Consolas" w:eastAsia="Consolas" w:hAnsi="Consolas"/>
                <w:color w:val="D4D4D4"/>
                <w:sz w:val="19"/>
                <w:szCs w:val="19"/>
              </w:rPr>
              <w:t xml:space="preserve">  id_token_hint=&lt;id_token precedemment emis&gt;</w:t>
            </w:r>
          </w:p>
          <w:p>
            <w:pPr>
              <w:spacing w:after="20"/>
            </w:pPr>
            <w:r>
              <w:rPr>
                <w:rFonts w:ascii="Consolas" w:cs="Consolas" w:eastAsia="Consolas" w:hAnsi="Consolas"/>
                <w:color w:val="D4D4D4"/>
                <w:sz w:val="19"/>
                <w:szCs w:val="19"/>
              </w:rPr>
              <w:t xml:space="preserve">  &amp;post_logout_redirect_uri=https://serviceprovider.cz/logout</w:t>
            </w:r>
          </w:p>
          <w:p>
            <w:pPr>
              <w:spacing w:after="20"/>
            </w:pPr>
            <w:r>
              <w:rPr>
                <w:rFonts w:ascii="Consolas" w:cs="Consolas" w:eastAsia="Consolas" w:hAnsi="Consolas"/>
                <w:color w:val="D4D4D4"/>
                <w:sz w:val="19"/>
                <w:szCs w:val="19"/>
              </w:rPr>
              <w:t xml:space="preserve">  &amp;state=main002</w:t>
            </w:r>
          </w:p>
          <w:p>
            <w:pPr>
              <w:spacing w:after="20"/>
            </w:pPr>
            <w:r>
              <w:rPr>
                <w:rFonts w:ascii="Consolas" w:cs="Consolas" w:eastAsia="Consolas" w:hAnsi="Consolas"/>
                <w:color w:val="D4D4D4"/>
                <w:sz w:val="19"/>
                <w:szCs w:val="19"/>
              </w:rPr>
              <w:t xml:space="preserve">Host: oidc.sandbox.bankid.cz</w:t>
            </w:r>
          </w:p>
        </w:tc>
      </w:tr>
    </w:tbl>
    <w:p>
      <w:pPr>
        <w:spacing w:after="160"/>
      </w:pPr>
    </w:p>
    <w:p>
      <w:pPr>
        <w:pStyle w:val="Heading3"/>
        <w:spacing w:after="120" w:before="240"/>
      </w:pPr>
      <w:r>
        <w:rPr>
          <w:rFonts w:ascii="Calibri" w:cs="Calibri" w:eastAsia="Calibri" w:hAnsi="Calibri"/>
          <w:b/>
          <w:bCs/>
          <w:color w:val="1F3864"/>
          <w:sz w:val="22"/>
          <w:szCs w:val="22"/>
        </w:rPr>
        <w:t xml:space="preserve">Requête (POST) — alternative</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POST /logout HTTP/1.1</w:t>
            </w:r>
          </w:p>
          <w:p>
            <w:pPr>
              <w:spacing w:after="20"/>
            </w:pPr>
            <w:r>
              <w:rPr>
                <w:rFonts w:ascii="Consolas" w:cs="Consolas" w:eastAsia="Consolas" w:hAnsi="Consolas"/>
                <w:color w:val="D4D4D4"/>
                <w:sz w:val="19"/>
                <w:szCs w:val="19"/>
              </w:rPr>
              <w:t xml:space="preserve">Host: oidc.sandbox.bankid.cz</w:t>
            </w:r>
          </w:p>
          <w:p>
            <w:pPr>
              <w:spacing w:after="20"/>
            </w:pPr>
            <w:r>
              <w:rPr>
                <w:rFonts w:ascii="Consolas" w:cs="Consolas" w:eastAsia="Consolas" w:hAnsi="Consolas"/>
                <w:color w:val="D4D4D4"/>
                <w:sz w:val="19"/>
                <w:szCs w:val="19"/>
              </w:rPr>
              <w:t xml:space="preserve">Content-Type: application/x-www-form-urlencoded</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id_token_hint=&lt;id_token precedemment emis&gt;</w:t>
            </w:r>
          </w:p>
          <w:p>
            <w:pPr>
              <w:spacing w:after="20"/>
            </w:pPr>
            <w:r>
              <w:rPr>
                <w:rFonts w:ascii="Consolas" w:cs="Consolas" w:eastAsia="Consolas" w:hAnsi="Consolas"/>
                <w:color w:val="D4D4D4"/>
                <w:sz w:val="19"/>
                <w:szCs w:val="19"/>
              </w:rPr>
              <w:t xml:space="preserve">&amp;post_logout_redirect_uri=https://serviceprovider.cz/logout</w:t>
            </w:r>
          </w:p>
          <w:p>
            <w:pPr>
              <w:spacing w:after="20"/>
            </w:pPr>
            <w:r>
              <w:rPr>
                <w:rFonts w:ascii="Consolas" w:cs="Consolas" w:eastAsia="Consolas" w:hAnsi="Consolas"/>
                <w:color w:val="D4D4D4"/>
                <w:sz w:val="19"/>
                <w:szCs w:val="19"/>
              </w:rPr>
              <w:t xml:space="preserve">&amp;state=main002</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Paramètre</w:t>
            </w:r>
          </w:p>
        </w:tc>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id_token_hint</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**Obligatoire.** L'</w:t>
            </w:r>
            <w:r>
              <w:rPr>
                <w:rFonts w:ascii="Consolas" w:cs="Consolas" w:eastAsia="Consolas" w:hAnsi="Consolas"/>
                <w:color w:val="AD1457"/>
                <w:sz w:val="20"/>
                <w:szCs w:val="20"/>
                <w:shd w:fill="F5F0F5" w:val="clear"/>
              </w:rPr>
              <w:t xml:space="preserve">id_token</w:t>
            </w:r>
            <w:r>
              <w:rPr>
                <w:rFonts w:ascii="Calibri" w:cs="Calibri" w:eastAsia="Calibri" w:hAnsi="Calibri"/>
                <w:sz w:val="22"/>
                <w:szCs w:val="22"/>
              </w:rPr>
              <w:t xml:space="preserve"> précédemment émis, utilisé comme indice de la session à clôturer</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post_logout_redirect_uri</w:t>
            </w:r>
          </w:p>
        </w:tc>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URL vers laquelle rediriger l'utilisateur après déconnexion, doit être pré-enregistrée côté Bank iD</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state</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Valeur opaque, optionnelle sur cet endpoint (contrairement à </w:t>
            </w:r>
            <w:r>
              <w:rPr>
                <w:rFonts w:ascii="Consolas" w:cs="Consolas" w:eastAsia="Consolas" w:hAnsi="Consolas"/>
                <w:color w:val="AD1457"/>
                <w:sz w:val="20"/>
                <w:szCs w:val="20"/>
                <w:shd w:fill="F5F0F5" w:val="clear"/>
              </w:rPr>
              <w:t xml:space="preserve">/auth</w:t>
            </w:r>
            <w:r>
              <w:rPr>
                <w:rFonts w:ascii="Calibri" w:cs="Calibri" w:eastAsia="Calibri" w:hAnsi="Calibri"/>
                <w:sz w:val="22"/>
                <w:szCs w:val="22"/>
              </w:rPr>
              <w:t xml:space="preserve">)</w:t>
            </w:r>
          </w:p>
        </w:tc>
      </w:tr>
    </w:tbl>
    <w:p>
      <w:pPr>
        <w:pStyle w:val="Heading2"/>
        <w:spacing w:after="160" w:before="360"/>
      </w:pPr>
      <w:r>
        <w:rPr>
          <w:rFonts w:ascii="Calibri" w:cs="Calibri" w:eastAsia="Calibri" w:hAnsi="Calibri"/>
          <w:b/>
          <w:bCs/>
          <w:color w:val="2E74B5"/>
          <w:sz w:val="26"/>
          <w:szCs w:val="26"/>
        </w:rPr>
        <w:t xml:space="preserve">Réponse — callback de succès</w:t>
      </w:r>
    </w:p>
    <w:p>
      <w:pPr>
        <w:spacing w:after="160"/>
      </w:pPr>
      <w:r>
        <w:rPr>
          <w:rFonts w:ascii="Calibri" w:cs="Calibri" w:eastAsia="Calibri" w:hAnsi="Calibri"/>
          <w:sz w:val="22"/>
          <w:szCs w:val="22"/>
        </w:rPr>
        <w:t xml:space="preserve">Si </w:t>
      </w:r>
      <w:r>
        <w:rPr>
          <w:rFonts w:ascii="Consolas" w:cs="Consolas" w:eastAsia="Consolas" w:hAnsi="Consolas"/>
          <w:color w:val="AD1457"/>
          <w:sz w:val="20"/>
          <w:szCs w:val="20"/>
          <w:shd w:fill="F5F0F5" w:val="clear"/>
        </w:rPr>
        <w:t xml:space="preserve">post_logout_redirect_uri</w:t>
      </w:r>
      <w:r>
        <w:rPr>
          <w:rFonts w:ascii="Calibri" w:cs="Calibri" w:eastAsia="Calibri" w:hAnsi="Calibri"/>
          <w:sz w:val="22"/>
          <w:szCs w:val="22"/>
        </w:rPr>
        <w:t xml:space="preserve"> est fourni, Bank iD redirige l'utilisateur vers cette URL une fois le logout effectué :</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HTTP/1.1 200 OK</w:t>
            </w:r>
          </w:p>
          <w:p>
            <w:pPr>
              <w:spacing w:after="20"/>
            </w:pPr>
            <w:r>
              <w:rPr>
                <w:rFonts w:ascii="Consolas" w:cs="Consolas" w:eastAsia="Consolas" w:hAnsi="Consolas"/>
                <w:color w:val="D4D4D4"/>
                <w:sz w:val="19"/>
                <w:szCs w:val="19"/>
              </w:rPr>
              <w:t xml:space="preserve">traceId: 26f6ea6095205ebc</w:t>
            </w:r>
          </w:p>
        </w:tc>
      </w:tr>
    </w:tbl>
    <w:p>
      <w:pPr>
        <w:pStyle w:val="Heading2"/>
        <w:spacing w:after="160" w:before="360"/>
      </w:pPr>
      <w:r>
        <w:rPr>
          <w:rFonts w:ascii="Calibri" w:cs="Calibri" w:eastAsia="Calibri" w:hAnsi="Calibri"/>
          <w:b/>
          <w:bCs/>
          <w:color w:val="2E74B5"/>
          <w:sz w:val="26"/>
          <w:szCs w:val="26"/>
        </w:rPr>
        <w:t xml:space="preserve">Erreurs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Code</w:t>
            </w:r>
          </w:p>
        </w:tc>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Cas / Signification</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404</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La ressource demandée n'existe pas</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415</w:t>
            </w:r>
          </w:p>
        </w:tc>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Content-Type non supporté (POST uniquement)</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500</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Erreur interne Bank iD</w:t>
            </w:r>
          </w:p>
        </w:tc>
      </w:tr>
    </w:tbl>
    <w:p>
      <w:pPr>
        <w:spacing w:after="160"/>
      </w:pPr>
    </w:p>
    <w:tbl>
      <w:tblPr>
        <w:tblW w:type="pct" w:w="100%"/>
        <w:tblBorders>
          <w:top w:val="single" w:color="2E74B5" w:sz="2"/>
          <w:left w:val="single" w:color="2E74B5" w:sz="18"/>
          <w:bottom w:val="single" w:color="2E74B5" w:sz="2"/>
          <w:right w:val="single" w:color="2E74B5" w:sz="2"/>
          <w:insideH w:val="single" w:color="auto" w:sz="4"/>
          <w:insideV w:val="single" w:color="auto" w:sz="4"/>
        </w:tblBorders>
      </w:tblPr>
      <w:tblGrid>
        <w:gridCol w:w="100"/>
      </w:tblGrid>
      <w:tr>
        <w:tc>
          <w:tcPr>
            <w:shd w:fill="FDF2F2" w:val="clear"/>
            <w:tcMar>
              <w:top w:type="dxa" w:w="140"/>
              <w:left w:type="dxa" w:w="200"/>
              <w:bottom w:type="dxa" w:w="140"/>
              <w:right w:type="dxa" w:w="200"/>
            </w:tcMar>
          </w:tcPr>
          <w:p>
            <w:pPr>
              <w:spacing w:after="40"/>
            </w:pPr>
            <w:r>
              <w:rPr>
                <w:rFonts w:ascii="Calibri" w:cs="Calibri" w:eastAsia="Calibri" w:hAnsi="Calibri"/>
                <w:b/>
                <w:bCs/>
                <w:color w:val="2E74B5"/>
                <w:sz w:val="20"/>
                <w:szCs w:val="20"/>
              </w:rPr>
              <w:t xml:space="preserve">Point de vigilance</w:t>
            </w:r>
          </w:p>
          <w:p>
            <w:r>
              <w:rPr>
                <w:rFonts w:ascii="Calibri" w:cs="Calibri" w:eastAsia="Calibri" w:hAnsi="Calibri"/>
                <w:sz w:val="22"/>
                <w:szCs w:val="22"/>
              </w:rPr>
              <w:t xml:space="preserve">Toujours conserver l'id_token émis lors de l'authentification si un mécanisme de logout applicatif est prévu : il est indispensable en tant que id_token_hint pour cet endpoint.</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2026-07-26T22:32:54.761Z</dcterms:created>
  <dcterms:modified xsi:type="dcterms:W3CDTF">2026-07-26T22:32:54.776Z</dcterms:modified>
</cp:coreProperties>
</file>

<file path=docProps/custom.xml><?xml version="1.0" encoding="utf-8"?>
<Properties xmlns="http://schemas.openxmlformats.org/officeDocument/2006/custom-properties" xmlns:vt="http://schemas.openxmlformats.org/officeDocument/2006/docPropsVTypes"/>
</file>