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Documentation technique — Endpoints exposés par notre Gateway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Chapitre C — Contrat d'interface Front ↔ Gateway (intégration Bank iD)</w:t>
      </w:r>
    </w:p>
    <w:p>
      <w:pPr>
        <w:spacing w:after="3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Ces endpoints sont exposés par notre API Gateway à destination de notre propre front. Ils orchestrent en interne les appels vers Bank iD (documentés au chapitre B) mais n'en partagent pas le contrat d'interface.</w:t>
      </w:r>
    </w:p>
    <w:tbl>
      <w:tblPr>
        <w:tblW w:type="pct" w:w="100%"/>
        <w:tblBorders>
          <w:top w:val="single" w:color="9C5700" w:sz="2"/>
          <w:left w:val="single" w:color="9C5700" w:sz="18"/>
          <w:bottom w:val="single" w:color="9C5700" w:sz="2"/>
          <w:right w:val="single" w:color="9C570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0"/>
                <w:szCs w:val="20"/>
              </w:rPr>
              <w:t xml:space="preserve">Avertissement de nommage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Nos endpoints /auth et /profile portent volontairement le même nom que les endpoints Bank iD sous-jacents, par souci de repérage lors de la conception. Ils ne partagent PAS le même contrat d'interface — voir tableau de correspondance ci-dessous.</w:t>
            </w:r>
          </w:p>
        </w:tc>
      </w:tr>
    </w:tbl>
    <w:p>
      <w:pPr>
        <w:spacing w:after="16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Tableau de correspondance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Notre endpoint (Gateway)</w:t>
            </w:r>
          </w:p>
        </w:tc>
        <w:tc>
          <w:tcPr>
            <w:tcW w:type="dxa" w:w="316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Bank iD sous-jacent appelé</w:t>
            </w:r>
          </w:p>
        </w:tc>
        <w:tc>
          <w:tcPr>
            <w:tcW w:type="dxa" w:w="316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Différence de contrat principale</w:t>
            </w:r>
          </w:p>
        </w:tc>
      </w:tr>
      <w:tr>
        <w:tc>
          <w:tcPr>
            <w:tcW w:type="dxa" w:w="316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GET /auth</w:t>
            </w:r>
          </w:p>
        </w:tc>
        <w:tc>
          <w:tcPr>
            <w:tcW w:type="dxa" w:w="316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GET https://oidc.sandbox.bankid.cz/auth</w:t>
            </w:r>
          </w:p>
        </w:tc>
        <w:tc>
          <w:tcPr>
            <w:tcW w:type="dxa" w:w="316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 prend aucun paramètre sensible du front ; retourne une URL, ne redirige pas lui-même</w:t>
            </w:r>
          </w:p>
        </w:tc>
      </w:tr>
      <w:tr>
        <w:tc>
          <w:tcPr>
            <w:tcW w:type="dxa" w:w="316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GET /callback</w:t>
            </w:r>
          </w:p>
        </w:tc>
        <w:tc>
          <w:tcPr>
            <w:tcW w:type="dxa" w:w="316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 (endpoint de réception, appelé PAR Bank iD)</w:t>
            </w:r>
          </w:p>
        </w:tc>
        <w:tc>
          <w:tcPr>
            <w:tcW w:type="dxa" w:w="316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N'existe pas côté Bank iD ; c'est notre redirect_uri enregistré</w:t>
            </w:r>
          </w:p>
        </w:tc>
      </w:tr>
      <w:tr>
        <w:tc>
          <w:tcPr>
            <w:tcW w:type="dxa" w:w="316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GET /profile</w:t>
            </w:r>
          </w:p>
        </w:tc>
        <w:tc>
          <w:tcPr>
            <w:tcW w:type="dxa" w:w="316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GET https://oidc.sandbox.bankid.cz/profile</w:t>
            </w:r>
          </w:p>
        </w:tc>
        <w:tc>
          <w:tcPr>
            <w:tcW w:type="dxa" w:w="316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Retourne un sous-ensemble filtré/mappé des données KYC, pas le payload brut Bank iD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74B5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C.1. GET /auth (endpoint Gateway)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Rôle de l'endpoint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Cet endpoint est appelé par notre **front** pour initier le flow d'authentification BankID. Il ne redirige pas directement l'utilisateur : il **construit l'URL** de redirection vers l'endpoint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/auth</w:t>
      </w:r>
      <w:r>
        <w:rPr>
          <w:rFonts w:ascii="Calibri" w:cs="Calibri" w:eastAsia="Calibri" w:hAnsi="Calibri"/>
          <w:sz w:val="22"/>
          <w:szCs w:val="22"/>
        </w:rPr>
        <w:t xml:space="preserve"> de Bank iD (avec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client_id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scope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state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code_challenge</w:t>
      </w:r>
      <w:r>
        <w:rPr>
          <w:rFonts w:ascii="Calibri" w:cs="Calibri" w:eastAsia="Calibri" w:hAnsi="Calibri"/>
          <w:sz w:val="22"/>
          <w:szCs w:val="22"/>
        </w:rPr>
        <w:t xml:space="preserve">...) et la retourne au front, à charge pour ce dernier d'effectuer la redirection navigateur (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window.location.href = redirectUrl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Toute la génération des paramètres sensibles ou techniques (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client_id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code_verifier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state</w:t>
      </w:r>
      <w:r>
        <w:rPr>
          <w:rFonts w:ascii="Calibri" w:cs="Calibri" w:eastAsia="Calibri" w:hAnsi="Calibri"/>
          <w:sz w:val="22"/>
          <w:szCs w:val="22"/>
        </w:rPr>
        <w:t xml:space="preserve">) est effectuée **côté serveur**, jamais côté front, afin de garder le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code_verifier</w:t>
      </w:r>
      <w:r>
        <w:rPr>
          <w:rFonts w:ascii="Calibri" w:cs="Calibri" w:eastAsia="Calibri" w:hAnsi="Calibri"/>
          <w:sz w:val="22"/>
          <w:szCs w:val="22"/>
        </w:rPr>
        <w:t xml:space="preserve"> PKCE hors de portée du navigateur avant l'échange final.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Requête (Front → Gateway)</w:t>
      </w:r>
    </w:p>
    <w:tbl>
      <w:tblPr>
        <w:tblW w:type="pct" w:w="100%"/>
        <w:tblBorders>
          <w:top w:val="single" w:color="3B3B3B" w:sz="2"/>
          <w:left w:val="single" w:color="3B3B3B" w:sz="2"/>
          <w:bottom w:val="single" w:color="3B3B3B" w:sz="2"/>
          <w:right w:val="single" w:color="3B3B3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GET /auth HTTP/1.1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Host: gateway.notreservice.cz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Accept: application/json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Aucun paramètre requis côté front : le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state</w:t>
      </w:r>
      <w:r>
        <w:rPr>
          <w:rFonts w:ascii="Calibri" w:cs="Calibri" w:eastAsia="Calibri" w:hAnsi="Calibri"/>
          <w:sz w:val="22"/>
          <w:szCs w:val="22"/>
        </w:rPr>
        <w:t xml:space="preserve"> et le couple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code_verifier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code_challenge</w:t>
      </w:r>
      <w:r>
        <w:rPr>
          <w:rFonts w:ascii="Calibri" w:cs="Calibri" w:eastAsia="Calibri" w:hAnsi="Calibri"/>
          <w:sz w:val="22"/>
          <w:szCs w:val="22"/>
        </w:rPr>
        <w:t xml:space="preserve"> PKCE sont générés et stockés côté serveur (session ou cache court-terme, indexés par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state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Traitement interne (Gateway → Bank 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Génération d'un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state</w:t>
      </w:r>
      <w:r>
        <w:rPr>
          <w:rFonts w:ascii="Calibri" w:cs="Calibri" w:eastAsia="Calibri" w:hAnsi="Calibri"/>
          <w:sz w:val="22"/>
          <w:szCs w:val="22"/>
        </w:rPr>
        <w:t xml:space="preserve"> unique et d'un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code_verifier</w:t>
      </w:r>
      <w:r>
        <w:rPr>
          <w:rFonts w:ascii="Calibri" w:cs="Calibri" w:eastAsia="Calibri" w:hAnsi="Calibri"/>
          <w:sz w:val="22"/>
          <w:szCs w:val="22"/>
        </w:rPr>
        <w:t xml:space="preserve"> PKCE (43-128 caractères aléatoires)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Calcul du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code_challenge</w:t>
      </w:r>
      <w:r>
        <w:rPr>
          <w:rFonts w:ascii="Calibri" w:cs="Calibri" w:eastAsia="Calibri" w:hAnsi="Calibri"/>
          <w:sz w:val="22"/>
          <w:szCs w:val="22"/>
        </w:rPr>
        <w:t xml:space="preserve"> (SHA-256 du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code_verifier</w:t>
      </w:r>
      <w:r>
        <w:rPr>
          <w:rFonts w:ascii="Calibri" w:cs="Calibri" w:eastAsia="Calibri" w:hAnsi="Calibri"/>
          <w:sz w:val="22"/>
          <w:szCs w:val="22"/>
        </w:rPr>
        <w:t xml:space="preserve">, encodage base64url)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Stockage temporaire de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state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code_verifier</w:t>
      </w:r>
      <w:r>
        <w:rPr>
          <w:rFonts w:ascii="Calibri" w:cs="Calibri" w:eastAsia="Calibri" w:hAnsi="Calibri"/>
          <w:sz w:val="22"/>
          <w:szCs w:val="22"/>
        </w:rPr>
        <w:t xml:space="preserve"> (cache serveur, TTL court, ex. 10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Construction de l'URL complète vers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https://oidc.sandbox.bankid.cz/auth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Réponse (Gateway → Front)</w:t>
      </w:r>
    </w:p>
    <w:tbl>
      <w:tblPr>
        <w:tblW w:type="pct" w:w="100%"/>
        <w:tblBorders>
          <w:top w:val="single" w:color="3B3B3B" w:sz="2"/>
          <w:left w:val="single" w:color="3B3B3B" w:sz="2"/>
          <w:bottom w:val="single" w:color="3B3B3B" w:sz="2"/>
          <w:right w:val="single" w:color="3B3B3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HTTP/1.1 200 OK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Content-Type: application/json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"redirectUrl": "https://oidc.sandbox.bankid.cz/auth?client_id=0f8837d4-...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&amp;response_type=code&amp;redirect_uri=https://gateway.notreservice.cz/callback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&amp;scope=openid%20profile.name%20profile.birthdate&amp;state=8f3ac1de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&amp;code_challenge=E9Melhoa2OwvFrEMTJguCHaoeK1t8URWbuGJSstw-cM&amp;code_challenge_method=S256"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Le front reçoit uniquement l'URL à ouvrir — aucune donnée technique sensible (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code_verifier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client_secret</w:t>
      </w:r>
      <w:r>
        <w:rPr>
          <w:rFonts w:ascii="Calibri" w:cs="Calibri" w:eastAsia="Calibri" w:hAnsi="Calibri"/>
          <w:sz w:val="22"/>
          <w:szCs w:val="22"/>
        </w:rPr>
        <w:t xml:space="preserve">) n'est jamais exposée au front.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Erreurs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/ Signification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500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Échec de génération du state/code_verifier ou de construction de l'URL (erreur interne Gateway)</w:t>
            </w:r>
          </w:p>
        </w:tc>
      </w:tr>
      <w:tr>
        <w:tc>
          <w:tcPr>
            <w:tcW w:type="dxa" w:w="4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503</w:t>
            </w:r>
          </w:p>
        </w:tc>
        <w:tc>
          <w:tcPr>
            <w:tcW w:type="dxa" w:w="4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Service Bank iD injoignable pour une vérification préalable (ex. discovery endpoint), si applicable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1F6F42" w:sz="2"/>
          <w:left w:val="single" w:color="1F6F42" w:sz="18"/>
          <w:bottom w:val="single" w:color="1F6F42" w:sz="2"/>
          <w:right w:val="single" w:color="1F6F42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3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6F42"/>
                <w:sz w:val="20"/>
                <w:szCs w:val="20"/>
              </w:rPr>
              <w:t xml:space="preserve">Point de vigilance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Le state généré doit être imprévisible (aléatoire cryptographique) et lié à la session/requête front, pour permettre la vérification anti-CSRF au retour sur /callback.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74B5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C.2. GET /callback (endpoint Gateway)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Rôle de l'endpoint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Cet endpoint est **public** et appelé directement par le navigateur de l'utilisateur, suite à la redirection émise par Bank iD une fois l'authentification/consentement effectués. C'est notre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redirect_uri</w:t>
      </w:r>
      <w:r>
        <w:rPr>
          <w:rFonts w:ascii="Calibri" w:cs="Calibri" w:eastAsia="Calibri" w:hAnsi="Calibri"/>
          <w:sz w:val="22"/>
          <w:szCs w:val="22"/>
        </w:rPr>
        <w:t xml:space="preserve"> enregistré sur le Developer Portal Bank iD.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Il ne s'agit pas d'un endpoint consommé par notre front applicatif (pas d'appel JS direct) : c'est une redirection navigateur classique déclenchée par Bank iD.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Requête (Bank iD → navigateur → Gateway)</w:t>
      </w:r>
    </w:p>
    <w:tbl>
      <w:tblPr>
        <w:tblW w:type="pct" w:w="100%"/>
        <w:tblBorders>
          <w:top w:val="single" w:color="3B3B3B" w:sz="2"/>
          <w:left w:val="single" w:color="3B3B3B" w:sz="2"/>
          <w:bottom w:val="single" w:color="3B3B3B" w:sz="2"/>
          <w:right w:val="single" w:color="3B3B3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GET /callback?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code=6a72a932a67cf859570a8fb986dcefce19c844995d30fe1ad32d1e5af5579eb2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&amp;state=8f3ac1de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Host: gateway.notreservice.cz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Traitement interne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Vérification du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state</w:t>
      </w:r>
      <w:r>
        <w:rPr>
          <w:rFonts w:ascii="Calibri" w:cs="Calibri" w:eastAsia="Calibri" w:hAnsi="Calibri"/>
          <w:sz w:val="22"/>
          <w:szCs w:val="22"/>
        </w:rPr>
        <w:t xml:space="preserve"> reçu contre celui stocké côté serveur à l'étape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/auth</w:t>
      </w:r>
      <w:r>
        <w:rPr>
          <w:rFonts w:ascii="Calibri" w:cs="Calibri" w:eastAsia="Calibri" w:hAnsi="Calibri"/>
          <w:sz w:val="22"/>
          <w:szCs w:val="22"/>
        </w:rPr>
        <w:t xml:space="preserve"> — rejet immédiat si absent ou différent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Récupération du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code_verifier</w:t>
      </w:r>
      <w:r>
        <w:rPr>
          <w:rFonts w:ascii="Calibri" w:cs="Calibri" w:eastAsia="Calibri" w:hAnsi="Calibri"/>
          <w:sz w:val="22"/>
          <w:szCs w:val="22"/>
        </w:rPr>
        <w:t xml:space="preserve"> associé au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state</w:t>
      </w:r>
      <w:r>
        <w:rPr>
          <w:rFonts w:ascii="Calibri" w:cs="Calibri" w:eastAsia="Calibri" w:hAnsi="Calibri"/>
          <w:sz w:val="22"/>
          <w:szCs w:val="22"/>
        </w:rPr>
        <w:t xml:space="preserve"> (nécessaire si PKCE)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Appel back-to-back à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/token</w:t>
      </w:r>
      <w:r>
        <w:rPr>
          <w:rFonts w:ascii="Calibri" w:cs="Calibri" w:eastAsia="Calibri" w:hAnsi="Calibri"/>
          <w:sz w:val="22"/>
          <w:szCs w:val="22"/>
        </w:rPr>
        <w:t xml:space="preserve"> de Bank iD (cf. chapitre B.2.1.3) avec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code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code_verifier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Appel à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/profile</w:t>
      </w:r>
      <w:r>
        <w:rPr>
          <w:rFonts w:ascii="Calibri" w:cs="Calibri" w:eastAsia="Calibri" w:hAnsi="Calibri"/>
          <w:sz w:val="22"/>
          <w:szCs w:val="22"/>
        </w:rPr>
        <w:t xml:space="preserve"> de Bank iD avec l'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access_token</w:t>
      </w:r>
      <w:r>
        <w:rPr>
          <w:rFonts w:ascii="Calibri" w:cs="Calibri" w:eastAsia="Calibri" w:hAnsi="Calibri"/>
          <w:sz w:val="22"/>
          <w:szCs w:val="22"/>
        </w:rPr>
        <w:t xml:space="preserve"> obtenu, pour récupérer et stocker les données KYC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Invalidation du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state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code_verifier</w:t>
      </w:r>
      <w:r>
        <w:rPr>
          <w:rFonts w:ascii="Calibri" w:cs="Calibri" w:eastAsia="Calibri" w:hAnsi="Calibri"/>
          <w:sz w:val="22"/>
          <w:szCs w:val="22"/>
        </w:rPr>
        <w:t xml:space="preserve"> en cache (usage unique)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Réponse (Gateway → navigateur)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Redirection HTTP vers une page front applicative (pas de JSON ici, puisque c'est le navigateur qui reçoit la réponse) :</w:t>
      </w:r>
    </w:p>
    <w:tbl>
      <w:tblPr>
        <w:tblW w:type="pct" w:w="100%"/>
        <w:tblBorders>
          <w:top w:val="single" w:color="3B3B3B" w:sz="2"/>
          <w:left w:val="single" w:color="3B3B3B" w:sz="2"/>
          <w:bottom w:val="single" w:color="3B3B3B" w:sz="2"/>
          <w:right w:val="single" w:color="3B3B3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HTTP/1.1 302 Found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Location: https://front.notreservice.cz/kyc/success?sessionId=a1b2c3d4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En cas d'échec (state invalide, erreur Bank iD, refus utilisateur), redirection vers une page d'erreur dédiée plutôt qu'un code HTTP d'erreur brut, pour rester compatible avec un navigateur classique :</w:t>
      </w:r>
    </w:p>
    <w:tbl>
      <w:tblPr>
        <w:tblW w:type="pct" w:w="100%"/>
        <w:tblBorders>
          <w:top w:val="single" w:color="3B3B3B" w:sz="2"/>
          <w:left w:val="single" w:color="3B3B3B" w:sz="2"/>
          <w:bottom w:val="single" w:color="3B3B3B" w:sz="2"/>
          <w:right w:val="single" w:color="3B3B3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HTTP/1.1 302 Found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Location: https://front.notreservice.cz/kyc/error?reason=state_mismatch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Erreurs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/ Signification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state_mismatch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Le state reçu ne correspond à aucune session initiée (CSRF potentiel, ou session expirée) — rejet avant tout appel à Bank iD</w:t>
            </w:r>
          </w:p>
        </w:tc>
      </w:tr>
      <w:tr>
        <w:tc>
          <w:tcPr>
            <w:tcW w:type="dxa" w:w="4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auth_failed</w:t>
            </w:r>
          </w:p>
        </w:tc>
        <w:tc>
          <w:tcPr>
            <w:tcW w:type="dxa" w:w="4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Bank iD a renvoyé une erreur sur le paramètre </w:t>
            </w:r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error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du callback (ex. consentement refusé par l'utilisateur)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token_exchange_failed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Échec de l'appel interne à </w:t>
            </w:r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/token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(cf. erreurs B.2.1.3)</w:t>
            </w:r>
          </w:p>
        </w:tc>
      </w:tr>
      <w:tr>
        <w:tc>
          <w:tcPr>
            <w:tcW w:type="dxa" w:w="4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profile_fetch_failed</w:t>
            </w:r>
          </w:p>
        </w:tc>
        <w:tc>
          <w:tcPr>
            <w:tcW w:type="dxa" w:w="4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Échec de l'appel interne à </w:t>
            </w:r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/profile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(cf. erreurs B.2.1.4)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00000" w:sz="2"/>
          <w:left w:val="single" w:color="C00000" w:sz="18"/>
          <w:bottom w:val="single" w:color="C00000" w:sz="2"/>
          <w:right w:val="single" w:color="C0000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Point de vigilance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Le state doit être vérifié avant toute autre action, y compris avant de lire d'autres paramètres. Ne jamais journaliser le code d'autorisation en clair dans des logs applicatifs non sécurisés.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74B5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C.3. GET /profile (endpoint Gateway)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Rôle de l'endpoint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Cet endpoint est appelé par notre **front** pour récupérer les données KYC de l'utilisateur, une fois le flow d'authentification terminé (après redirection réussie depuis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/callback</w:t>
      </w:r>
      <w:r>
        <w:rPr>
          <w:rFonts w:ascii="Calibri" w:cs="Calibri" w:eastAsia="Calibri" w:hAnsi="Calibri"/>
          <w:sz w:val="22"/>
          <w:szCs w:val="22"/>
        </w:rPr>
        <w:t xml:space="preserve">). Il ne réinterroge pas Bank iD à chaque appel : il retourne les données déjà récupérées et stockées lors du traitement de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/callback</w:t>
      </w:r>
      <w:r>
        <w:rPr>
          <w:rFonts w:ascii="Calibri" w:cs="Calibri" w:eastAsia="Calibri" w:hAnsi="Calibri"/>
          <w:sz w:val="22"/>
          <w:szCs w:val="22"/>
        </w:rPr>
        <w:t xml:space="preserve">, mappées vers notre propre format applicatif.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Requête (Front → Gateway)</w:t>
      </w:r>
    </w:p>
    <w:tbl>
      <w:tblPr>
        <w:tblW w:type="pct" w:w="100%"/>
        <w:tblBorders>
          <w:top w:val="single" w:color="3B3B3B" w:sz="2"/>
          <w:left w:val="single" w:color="3B3B3B" w:sz="2"/>
          <w:bottom w:val="single" w:color="3B3B3B" w:sz="2"/>
          <w:right w:val="single" w:color="3B3B3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GET /profile?sessionId=a1b2c3d4 HTTP/1.1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Host: gateway.notreservice.cz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Authorization: Bearer &lt;notre-jwt-de-session-applicatif&gt;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L'authentification ici est **la nôtre** (session applicative, JWT interne...), à ne pas confondre avec l'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access_token</w:t>
      </w:r>
      <w:r>
        <w:rPr>
          <w:rFonts w:ascii="Calibri" w:cs="Calibri" w:eastAsia="Calibri" w:hAnsi="Calibri"/>
          <w:sz w:val="22"/>
          <w:szCs w:val="22"/>
        </w:rPr>
        <w:t xml:space="preserve"> Bank iD, qui reste strictement interne à la Gateway et n'est jamais transmis au front.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Réponse (Gateway → Front)</w:t>
      </w:r>
    </w:p>
    <w:tbl>
      <w:tblPr>
        <w:tblW w:type="pct" w:w="100%"/>
        <w:tblBorders>
          <w:top w:val="single" w:color="3B3B3B" w:sz="2"/>
          <w:left w:val="single" w:color="3B3B3B" w:sz="2"/>
          <w:bottom w:val="single" w:color="3B3B3B" w:sz="2"/>
          <w:right w:val="single" w:color="3B3B3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HTTP/1.1 200 OK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Content-Type: application/json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"firstName": "Jan",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"lastName": "Novak",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"birthdate": "1970-08-01",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"nationality": "CZ",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"address":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"street": "Novodvorska 13",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"city": "Plzen",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"zipcode": "10200",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"country": "CZ"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"kycStatus": "VERIFIED"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Champs volontairement filtrés/reformatés par rapport à la réponse brute Bank iD (cf. B.2.1.4) : pas de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birthnumber</w:t>
      </w:r>
      <w:r>
        <w:rPr>
          <w:rFonts w:ascii="Calibri" w:cs="Calibri" w:eastAsia="Calibri" w:hAnsi="Calibri"/>
          <w:sz w:val="22"/>
          <w:szCs w:val="22"/>
        </w:rPr>
        <w:t xml:space="preserve">, pas de 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pep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D1457"/>
          <w:sz w:val="20"/>
          <w:szCs w:val="20"/>
          <w:shd w:fill="F5F0F5" w:val="clear"/>
        </w:rPr>
        <w:t xml:space="preserve">limited_legal_capacity</w:t>
      </w:r>
      <w:r>
        <w:rPr>
          <w:rFonts w:ascii="Calibri" w:cs="Calibri" w:eastAsia="Calibri" w:hAnsi="Calibri"/>
          <w:sz w:val="22"/>
          <w:szCs w:val="22"/>
        </w:rPr>
        <w:t xml:space="preserve"> bruts exposés au front — ces derniers restent des signaux de contrôle interne, traités côté Gateway/Back API avant tout retour au front.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Erreurs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/ Signification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401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Session applicative invalide ou expirée</w:t>
            </w:r>
          </w:p>
        </w:tc>
      </w:tr>
      <w:tr>
        <w:tc>
          <w:tcPr>
            <w:tcW w:type="dxa" w:w="4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404</w:t>
            </w:r>
          </w:p>
        </w:tc>
        <w:tc>
          <w:tcPr>
            <w:tcW w:type="dxa" w:w="47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Aucune donnée KYC trouvée pour cette session (flow non terminé, ou sessionId invalide)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410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Données KYC expirées côté cache Gateway (à re-déclencher via un nouveau flow </w:t>
            </w:r>
            <w:r>
              <w:rPr>
                <w:rFonts w:ascii="Consolas" w:cs="Consolas" w:eastAsia="Consolas" w:hAnsi="Consolas"/>
                <w:color w:val="AD1457"/>
                <w:sz w:val="20"/>
                <w:szCs w:val="20"/>
                <w:shd w:fill="F5F0F5" w:val="clear"/>
              </w:rPr>
              <w:t xml:space="preserve">/auth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00000" w:sz="2"/>
          <w:left w:val="single" w:color="C00000" w:sz="18"/>
          <w:bottom w:val="single" w:color="C00000" w:sz="2"/>
          <w:right w:val="single" w:color="C0000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Point de vigilance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 jamais exposer birthnumber, pep ou limited_legal_capacity tels quels au front : ce sont des données sensibles/réglementaires à traiter uniquement côté serveur.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2026-07-27T04:54:39.068Z</dcterms:created>
  <dcterms:modified xsi:type="dcterms:W3CDTF">2026-07-27T04:54:39.085Z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