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1200"/>
        <w:jc w:val="center"/>
      </w:pPr>
      <w:r>
        <w:rPr>
          <w:rFonts w:ascii="Arial" w:cs="Arial" w:eastAsia="Arial" w:hAnsi="Arial"/>
          <w:b/>
          <w:bCs/>
          <w:color w:val="1F3864"/>
          <w:sz w:val="72"/>
          <w:szCs w:val="72"/>
        </w:rPr>
        <w:t xml:space="preserve">BankID.CZ</w:t>
      </w:r>
    </w:p>
    <w:p>
      <w:pPr>
        <w:spacing w:after="200"/>
        <w:jc w:val="center"/>
      </w:pPr>
      <w:r>
        <w:rPr>
          <w:rFonts w:ascii="Arial" w:cs="Arial" w:eastAsia="Arial" w:hAnsi="Arial"/>
          <w:color w:val="2E75B6"/>
          <w:sz w:val="40"/>
          <w:szCs w:val="40"/>
        </w:rPr>
        <w:t xml:space="preserve">Documentation Solution 3</w:t>
      </w:r>
    </w:p>
    <w:p>
      <w:pPr>
        <w:spacing w:after="120"/>
        <w:jc w:val="center"/>
      </w:pPr>
      <w:r>
        <w:rPr>
          <w:rFonts w:ascii="Arial" w:cs="Arial" w:eastAsia="Arial" w:hAnsi="Arial"/>
          <w:color w:val="555555"/>
          <w:sz w:val="30"/>
          <w:szCs w:val="30"/>
        </w:rPr>
        <w:t xml:space="preserve">API Batch — Purge et Audit</w:t>
      </w:r>
    </w:p>
    <w:p>
      <w:pPr>
        <w:spacing w:after="600"/>
        <w:jc w:val="center"/>
      </w:pPr>
      <w:r>
        <w:rPr>
          <w:rFonts w:ascii="Arial" w:cs="Arial" w:eastAsia="Arial" w:hAnsi="Arial"/>
          <w:i/>
          <w:iCs/>
          <w:color w:val="888888"/>
          <w:sz w:val="24"/>
          <w:szCs w:val="24"/>
        </w:rPr>
        <w:t xml:space="preserve">Document 6 / 6</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sz w:val="20"/>
                <w:szCs w:val="20"/>
              </w:rPr>
              <w:t xml:space="preserve">Projet</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bankid-batch</w:t>
            </w:r>
          </w:p>
        </w:tc>
      </w:tr>
      <w:tr>
        <w:tc>
          <w:tcPr>
            <w:tcW w:type="dxa" w:w="3000"/>
            <w:tcBorders>
              <w:top w:val="single" w:color="CCCCCC" w:sz="1"/>
              <w:left w:val="single" w:color="CCCCCC" w:sz="1"/>
              <w:bottom w:val="single" w:color="CCCCCC" w:sz="1"/>
              <w:right w:val="single" w:color="CCCCCC" w:sz="1"/>
            </w:tcBorders>
            <w:shd w:fill="D6E4F7" w:val="clear"/>
            <w:tcMar>
              <w:top w:type="dxa" w:w="100"/>
              <w:left w:type="dxa" w:w="160"/>
              <w:bottom w:type="dxa" w:w="100"/>
              <w:right w:type="dxa" w:w="160"/>
            </w:tcMar>
          </w:tcPr>
          <w:p>
            <w:r>
              <w:rPr>
                <w:rFonts w:ascii="Arial" w:cs="Arial" w:eastAsia="Arial" w:hAnsi="Arial"/>
                <w:b/>
                <w:bCs/>
                <w:sz w:val="20"/>
                <w:szCs w:val="20"/>
              </w:rPr>
              <w:t xml:space="preserve">Chiffrement retenu</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r>
              <w:rPr>
                <w:rFonts w:ascii="Arial" w:cs="Arial" w:eastAsia="Arial" w:hAnsi="Arial"/>
                <w:sz w:val="20"/>
                <w:szCs w:val="20"/>
              </w:rPr>
              <w:t xml:space="preserve">AES-256-GCM (voir Sécurité 2, chap. 5)</w:t>
            </w:r>
          </w:p>
        </w:tc>
      </w:tr>
    </w:tbl>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1. Rôle du Batch</w:t>
      </w:r>
    </w:p>
    <w:p>
      <w:pPr>
        <w:spacing w:after="120"/>
      </w:pPr>
      <w:r>
        <w:rPr>
          <w:rFonts w:ascii="Arial" w:cs="Arial" w:eastAsia="Arial" w:hAnsi="Arial"/>
          <w:sz w:val="22"/>
          <w:szCs w:val="22"/>
        </w:rPr>
        <w:t xml:space="preserve">Le Batch est un projet Spring Boot indépendant, exécuté selon une planification régulière (nuit, cron), dont la responsabilité exclusive est le cycle de vie des données après leur création par le Back API : purge, révocation, audit.</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E2EFDA"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Principe d'architecture</w:t>
            </w:r>
          </w:p>
          <w:p>
            <w:pPr>
              <w:spacing w:after="40"/>
            </w:pPr>
            <w:r>
              <w:rPr>
                <w:rFonts w:ascii="Arial" w:cs="Arial" w:eastAsia="Arial" w:hAnsi="Arial"/>
                <w:sz w:val="20"/>
                <w:szCs w:val="20"/>
              </w:rPr>
              <w:t xml:space="preserve">Le Batch n'accède jamais directement aux fichiers ni à la base de données du Back API. Toutes les opérations passent par des appels REST authentifiés (JWT interne, rôle BATCH) vers le Back API, via la Gateway.</w:t>
            </w:r>
          </w:p>
        </w:tc>
      </w:tr>
    </w:tbl>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D6E4F7"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Rappel — décision APub/APriv</w:t>
            </w:r>
          </w:p>
          <w:p>
            <w:pPr>
              <w:spacing w:after="40"/>
            </w:pPr>
            <w:r>
              <w:rPr>
                <w:rFonts w:ascii="Arial" w:cs="Arial" w:eastAsia="Arial" w:hAnsi="Arial"/>
                <w:sz w:val="20"/>
                <w:szCs w:val="20"/>
              </w:rPr>
              <w:t xml:space="preserve">Conformément à la décision prise en Documentation Sécurité 2 (chapitre 5), le Batch ne manipule pas de mécanisme de chiffrement asymétrique APub/APriv. Le stockage — y compris les fichiers d'audit — utilise AES-256-GCM.</w:t>
            </w:r>
          </w:p>
        </w:tc>
      </w:tr>
    </w:tbl>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2. Stockage des Tokens Chiffrés dans des Dossiers</w:t>
      </w:r>
    </w:p>
    <w:p>
      <w:pPr>
        <w:pStyle w:val="Heading2"/>
        <w:spacing w:after="160" w:before="360"/>
      </w:pPr>
      <w:r>
        <w:rPr>
          <w:rFonts w:ascii="Arial" w:cs="Arial" w:eastAsia="Arial" w:hAnsi="Arial"/>
          <w:b/>
          <w:bCs/>
          <w:color w:val="2E75B6"/>
          <w:sz w:val="28"/>
          <w:szCs w:val="28"/>
        </w:rPr>
        <w:t xml:space="preserve">2.1 Principe</w:t>
      </w:r>
    </w:p>
    <w:p>
      <w:pPr>
        <w:spacing w:after="120"/>
      </w:pPr>
      <w:r>
        <w:rPr>
          <w:rFonts w:ascii="Arial" w:cs="Arial" w:eastAsia="Arial" w:hAnsi="Arial"/>
          <w:sz w:val="22"/>
          <w:szCs w:val="22"/>
        </w:rPr>
        <w:t xml:space="preserve">Les tokens BankID (access_token, refresh_token) reçus par le Back API lors de l'échange /token sont chiffrés (AES-256-GCM) et stockés dans un dossier dédié, séparé des données KYC elles-mêmes. Cette séparation permet une purge indépendante : les tokens peuvent être révoqués et supprimés avant l'expiration des données KYC associées.</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2.2 Structure de stockage</w:t>
      </w:r>
    </w:p>
    <w:p>
      <w:pPr>
        <w:shd w:fill="F5F5F5" w:val="clear"/>
        <w:spacing w:after="60"/>
        <w:ind w:left="360"/>
      </w:pPr>
      <w:r>
        <w:rPr>
          <w:rFonts w:ascii="Courier New" w:cs="Courier New" w:eastAsia="Courier New" w:hAnsi="Courier New"/>
          <w:color w:val="1C1C1C"/>
          <w:sz w:val="18"/>
          <w:szCs w:val="18"/>
        </w:rPr>
        <w:t xml:space="preserve">/data/kyc-files/</w:t>
      </w:r>
    </w:p>
    <w:p>
      <w:pPr>
        <w:shd w:fill="F5F5F5" w:val="clear"/>
        <w:spacing w:after="60"/>
        <w:ind w:left="360"/>
      </w:pPr>
      <w:r>
        <w:rPr>
          <w:rFonts w:ascii="Courier New" w:cs="Courier New" w:eastAsia="Courier New" w:hAnsi="Courier New"/>
          <w:color w:val="1C1C1C"/>
          <w:sz w:val="18"/>
          <w:szCs w:val="18"/>
        </w:rPr>
        <w:t xml:space="preserve">├── operational/</w:t>
      </w:r>
    </w:p>
    <w:p>
      <w:pPr>
        <w:shd w:fill="F5F5F5" w:val="clear"/>
        <w:spacing w:after="60"/>
        <w:ind w:left="360"/>
      </w:pPr>
      <w:r>
        <w:rPr>
          <w:rFonts w:ascii="Courier New" w:cs="Courier New" w:eastAsia="Courier New" w:hAnsi="Courier New"/>
          <w:color w:val="1C1C1C"/>
          <w:sz w:val="18"/>
          <w:szCs w:val="18"/>
        </w:rPr>
        <w:t xml:space="preserve">│   ├── {subHash}.kyc.enc         ← Données KYC chiffrées (30j)</w:t>
      </w:r>
    </w:p>
    <w:p>
      <w:pPr>
        <w:shd w:fill="F5F5F5" w:val="clear"/>
        <w:spacing w:after="60"/>
        <w:ind w:left="360"/>
      </w:pPr>
      <w:r>
        <w:rPr>
          <w:rFonts w:ascii="Courier New" w:cs="Courier New" w:eastAsia="Courier New" w:hAnsi="Courier New"/>
          <w:color w:val="1C1C1C"/>
          <w:sz w:val="18"/>
          <w:szCs w:val="18"/>
        </w:rPr>
        <w:t xml:space="preserve">│   └── {subHash}.meta.json       ← Métadonnées non chiffrées</w:t>
      </w:r>
    </w:p>
    <w:p>
      <w:pPr>
        <w:shd w:fill="F5F5F5" w:val="clear"/>
        <w:spacing w:after="60"/>
        <w:ind w:left="360"/>
      </w:pPr>
      <w:r>
        <w:rPr>
          <w:rFonts w:ascii="Courier New" w:cs="Courier New" w:eastAsia="Courier New" w:hAnsi="Courier New"/>
          <w:color w:val="1C1C1C"/>
          <w:sz w:val="18"/>
          <w:szCs w:val="18"/>
        </w:rPr>
        <w:t xml:space="preserve">├── tokens/</w:t>
      </w:r>
    </w:p>
    <w:p>
      <w:pPr>
        <w:shd w:fill="F5F5F5" w:val="clear"/>
        <w:spacing w:after="60"/>
        <w:ind w:left="360"/>
      </w:pPr>
      <w:r>
        <w:rPr>
          <w:rFonts w:ascii="Courier New" w:cs="Courier New" w:eastAsia="Courier New" w:hAnsi="Courier New"/>
          <w:color w:val="1C1C1C"/>
          <w:sz w:val="18"/>
          <w:szCs w:val="18"/>
        </w:rPr>
        <w:t xml:space="preserve">│   └── {subHash}.tokens.enc      ← access_token + refresh_token chiffrés</w:t>
      </w:r>
    </w:p>
    <w:p>
      <w:pPr>
        <w:shd w:fill="F5F5F5" w:val="clear"/>
        <w:spacing w:after="60"/>
        <w:ind w:left="360"/>
      </w:pPr>
      <w:r>
        <w:rPr>
          <w:rFonts w:ascii="Courier New" w:cs="Courier New" w:eastAsia="Courier New" w:hAnsi="Courier New"/>
          <w:color w:val="1C1C1C"/>
          <w:sz w:val="18"/>
          <w:szCs w:val="18"/>
        </w:rPr>
        <w:t xml:space="preserve">└── audit/</w:t>
      </w:r>
    </w:p>
    <w:p>
      <w:pPr>
        <w:shd w:fill="F5F5F5" w:val="clear"/>
        <w:spacing w:after="60"/>
        <w:ind w:left="360"/>
      </w:pPr>
      <w:r>
        <w:rPr>
          <w:rFonts w:ascii="Courier New" w:cs="Courier New" w:eastAsia="Courier New" w:hAnsi="Courier New"/>
          <w:color w:val="1C1C1C"/>
          <w:sz w:val="18"/>
          <w:szCs w:val="18"/>
        </w:rPr>
        <w:t xml:space="preserve">    ├── {txnId}.kyc.enc           ← Payload brut chiffré (15 ans)</w:t>
      </w:r>
    </w:p>
    <w:p>
      <w:pPr>
        <w:shd w:fill="F5F5F5" w:val="clear"/>
        <w:spacing w:after="60"/>
        <w:ind w:left="360"/>
      </w:pPr>
      <w:r>
        <w:rPr>
          <w:rFonts w:ascii="Courier New" w:cs="Courier New" w:eastAsia="Courier New" w:hAnsi="Courier New"/>
          <w:color w:val="1C1C1C"/>
          <w:sz w:val="18"/>
          <w:szCs w:val="18"/>
        </w:rPr>
        <w:t xml:space="preserve">    └── purge-audit.log           ← Journal des opérations</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2.3 Format du fichier .tokens.enc</w:t>
      </w:r>
    </w:p>
    <w:p>
      <w:pPr>
        <w:shd w:fill="F5F5F5" w:val="clear"/>
        <w:spacing w:after="60"/>
        <w:ind w:left="360"/>
      </w:pPr>
      <w:r>
        <w:rPr>
          <w:rFonts w:ascii="Courier New" w:cs="Courier New" w:eastAsia="Courier New" w:hAnsi="Courier New"/>
          <w:color w:val="1C1C1C"/>
          <w:sz w:val="18"/>
          <w:szCs w:val="18"/>
        </w:rPr>
        <w:t xml:space="preserve">// Structure avant chiffrement</w:t>
      </w:r>
    </w:p>
    <w:p>
      <w:pPr>
        <w:shd w:fill="F5F5F5" w:val="clear"/>
        <w:spacing w:after="60"/>
        <w:ind w:left="360"/>
      </w:pPr>
      <w:r>
        <w:rPr>
          <w:rFonts w:ascii="Courier New" w:cs="Courier New" w:eastAsia="Courier New" w:hAnsi="Courier New"/>
          <w:color w:val="1C1C1C"/>
          <w:sz w:val="18"/>
          <w:szCs w:val="18"/>
        </w:rPr>
        <w:t xml:space="preserve">{</w:t>
      </w:r>
    </w:p>
    <w:p>
      <w:pPr>
        <w:shd w:fill="F5F5F5" w:val="clear"/>
        <w:spacing w:after="60"/>
        <w:ind w:left="360"/>
      </w:pPr>
      <w:r>
        <w:rPr>
          <w:rFonts w:ascii="Courier New" w:cs="Courier New" w:eastAsia="Courier New" w:hAnsi="Courier New"/>
          <w:color w:val="1C1C1C"/>
          <w:sz w:val="18"/>
          <w:szCs w:val="18"/>
        </w:rPr>
        <w:t xml:space="preserve">  "subHash": "a1b2c3...",</w:t>
      </w:r>
    </w:p>
    <w:p>
      <w:pPr>
        <w:shd w:fill="F5F5F5" w:val="clear"/>
        <w:spacing w:after="60"/>
        <w:ind w:left="360"/>
      </w:pPr>
      <w:r>
        <w:rPr>
          <w:rFonts w:ascii="Courier New" w:cs="Courier New" w:eastAsia="Courier New" w:hAnsi="Courier New"/>
          <w:color w:val="1C1C1C"/>
          <w:sz w:val="18"/>
          <w:szCs w:val="18"/>
        </w:rPr>
        <w:t xml:space="preserve">  "accessToken": "...",</w:t>
      </w:r>
    </w:p>
    <w:p>
      <w:pPr>
        <w:shd w:fill="F5F5F5" w:val="clear"/>
        <w:spacing w:after="60"/>
        <w:ind w:left="360"/>
      </w:pPr>
      <w:r>
        <w:rPr>
          <w:rFonts w:ascii="Courier New" w:cs="Courier New" w:eastAsia="Courier New" w:hAnsi="Courier New"/>
          <w:color w:val="1C1C1C"/>
          <w:sz w:val="18"/>
          <w:szCs w:val="18"/>
        </w:rPr>
        <w:t xml:space="preserve">  "refreshToken": "...",</w:t>
      </w:r>
    </w:p>
    <w:p>
      <w:pPr>
        <w:shd w:fill="F5F5F5" w:val="clear"/>
        <w:spacing w:after="60"/>
        <w:ind w:left="360"/>
      </w:pPr>
      <w:r>
        <w:rPr>
          <w:rFonts w:ascii="Courier New" w:cs="Courier New" w:eastAsia="Courier New" w:hAnsi="Courier New"/>
          <w:color w:val="1C1C1C"/>
          <w:sz w:val="18"/>
          <w:szCs w:val="18"/>
        </w:rPr>
        <w:t xml:space="preserve">  "accessTokenExpiresAt": "2026-05-20T11:30:00Z",</w:t>
      </w:r>
    </w:p>
    <w:p>
      <w:pPr>
        <w:shd w:fill="F5F5F5" w:val="clear"/>
        <w:spacing w:after="60"/>
        <w:ind w:left="360"/>
      </w:pPr>
      <w:r>
        <w:rPr>
          <w:rFonts w:ascii="Courier New" w:cs="Courier New" w:eastAsia="Courier New" w:hAnsi="Courier New"/>
          <w:color w:val="1C1C1C"/>
          <w:sz w:val="18"/>
          <w:szCs w:val="18"/>
        </w:rPr>
        <w:t xml:space="preserve">  "refreshTokenExpiresAt": "2027-05-20T10:30:00Z",</w:t>
      </w:r>
    </w:p>
    <w:p>
      <w:pPr>
        <w:shd w:fill="F5F5F5" w:val="clear"/>
        <w:spacing w:after="60"/>
        <w:ind w:left="360"/>
      </w:pPr>
      <w:r>
        <w:rPr>
          <w:rFonts w:ascii="Courier New" w:cs="Courier New" w:eastAsia="Courier New" w:hAnsi="Courier New"/>
          <w:color w:val="1C1C1C"/>
          <w:sz w:val="18"/>
          <w:szCs w:val="18"/>
        </w:rPr>
        <w:t xml:space="preserve">  "status": "ACTIVE"    // ACTIVE | REVOKED</w:t>
      </w:r>
    </w:p>
    <w:p>
      <w:pPr>
        <w:shd w:fill="F5F5F5" w:val="clear"/>
        <w:spacing w:after="60"/>
        <w:ind w:left="360"/>
      </w:pPr>
      <w:r>
        <w:rPr>
          <w:rFonts w:ascii="Courier New" w:cs="Courier New" w:eastAsia="Courier New" w:hAnsi="Courier New"/>
          <w:color w:val="1C1C1C"/>
          <w:sz w:val="18"/>
          <w:szCs w:val="18"/>
        </w:rPr>
        <w:t xml:space="preserve">}</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2.4 Écriture — responsabilité du Back API, pas du Batch</w:t>
      </w:r>
    </w:p>
    <w:p>
      <w:pPr>
        <w:spacing w:after="120"/>
      </w:pPr>
      <w:r>
        <w:rPr>
          <w:rFonts w:ascii="Arial" w:cs="Arial" w:eastAsia="Arial" w:hAnsi="Arial"/>
          <w:sz w:val="22"/>
          <w:szCs w:val="22"/>
        </w:rPr>
        <w:t xml:space="preserve">Le fichier .tokens.enc est écrit exclusivement par le Back API, immédiatement après réception des tokens (étape ③ du flux OAuth2). Le Batch ne fait que lire (indirectement, via API) l'état de ces tokens pour décider des révocations.</w:t>
      </w:r>
    </w:p>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3. Purge Automatique Programmée</w:t>
      </w:r>
    </w:p>
    <w:p>
      <w:pPr>
        <w:pStyle w:val="Heading2"/>
        <w:spacing w:after="160" w:before="360"/>
      </w:pPr>
      <w:r>
        <w:rPr>
          <w:rFonts w:ascii="Arial" w:cs="Arial" w:eastAsia="Arial" w:hAnsi="Arial"/>
          <w:b/>
          <w:bCs/>
          <w:color w:val="2E75B6"/>
          <w:sz w:val="28"/>
          <w:szCs w:val="28"/>
        </w:rPr>
        <w:t xml:space="preserve">3.1 Politique de rétention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626"/>
      </w:tblGrid>
      <w:tr>
        <w:trPr>
          <w:tblHeader/>
        </w:trPr>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Type de données</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Durée de rétention</w:t>
            </w:r>
          </w:p>
        </w:tc>
        <w:tc>
          <w:tcPr>
            <w:tcW w:type="dxa" w:w="2626"/>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Fichiers KYC opérationnels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X jours (configurable, défaut 30j)</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Suppression physique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Fichiers tokens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Durée de validité + 24h</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Révocation BankID + suppression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Fichiers audit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ans minimum</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Archivage — jamais purgé par ce cycle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Sessions nonce/state</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30 minutes max</w:t>
            </w:r>
          </w:p>
        </w:tc>
        <w:tc>
          <w:tcPr>
            <w:tcW w:type="dxa" w:w="2626"/>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sz w:val="20"/>
                <w:szCs w:val="20"/>
              </w:rPr>
              <w:t xml:space="preserve">Invalidation automatique (côté Back API)</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3.2 Planification</w:t>
      </w:r>
    </w:p>
    <w:p>
      <w:pPr>
        <w:shd w:fill="F5F5F5" w:val="clear"/>
        <w:spacing w:after="60"/>
        <w:ind w:left="360"/>
      </w:pPr>
      <w:r>
        <w:rPr>
          <w:rFonts w:ascii="Courier New" w:cs="Courier New" w:eastAsia="Courier New" w:hAnsi="Courier New"/>
          <w:color w:val="1C1C1C"/>
          <w:sz w:val="18"/>
          <w:szCs w:val="18"/>
        </w:rPr>
        <w:t xml:space="preserve">@Component</w:t>
      </w:r>
    </w:p>
    <w:p>
      <w:pPr>
        <w:shd w:fill="F5F5F5" w:val="clear"/>
        <w:spacing w:after="60"/>
        <w:ind w:left="360"/>
      </w:pPr>
      <w:r>
        <w:rPr>
          <w:rFonts w:ascii="Courier New" w:cs="Courier New" w:eastAsia="Courier New" w:hAnsi="Courier New"/>
          <w:color w:val="1C1C1C"/>
          <w:sz w:val="18"/>
          <w:szCs w:val="18"/>
        </w:rPr>
        <w:t xml:space="preserve">public class KycPurgeScheduler {</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@Scheduled(cron = "0 0 2 * * *")  // Chaque nuit à 2h</w:t>
      </w:r>
    </w:p>
    <w:p>
      <w:pPr>
        <w:shd w:fill="F5F5F5" w:val="clear"/>
        <w:spacing w:after="60"/>
        <w:ind w:left="360"/>
      </w:pPr>
      <w:r>
        <w:rPr>
          <w:rFonts w:ascii="Courier New" w:cs="Courier New" w:eastAsia="Courier New" w:hAnsi="Courier New"/>
          <w:color w:val="1C1C1C"/>
          <w:sz w:val="18"/>
          <w:szCs w:val="18"/>
        </w:rPr>
        <w:t xml:space="preserve">    public void runPurgeCycle() {</w:t>
      </w:r>
    </w:p>
    <w:p>
      <w:pPr>
        <w:shd w:fill="F5F5F5" w:val="clear"/>
        <w:spacing w:after="60"/>
        <w:ind w:left="360"/>
      </w:pPr>
      <w:r>
        <w:rPr>
          <w:rFonts w:ascii="Courier New" w:cs="Courier New" w:eastAsia="Courier New" w:hAnsi="Courier New"/>
          <w:color w:val="1C1C1C"/>
          <w:sz w:val="18"/>
          <w:szCs w:val="18"/>
        </w:rPr>
        <w:t xml:space="preserve">        log.info("Démarrage du cycle de purge");</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 1. Récupérer les candidats à la purge</w:t>
      </w:r>
    </w:p>
    <w:p>
      <w:pPr>
        <w:shd w:fill="F5F5F5" w:val="clear"/>
        <w:spacing w:after="60"/>
        <w:ind w:left="360"/>
      </w:pPr>
      <w:r>
        <w:rPr>
          <w:rFonts w:ascii="Courier New" w:cs="Courier New" w:eastAsia="Courier New" w:hAnsi="Courier New"/>
          <w:color w:val="1C1C1C"/>
          <w:sz w:val="18"/>
          <w:szCs w:val="18"/>
        </w:rPr>
        <w:t xml:space="preserve">        List&lt;String&gt; candidates = purgeClient.getPurgeCandidates();</w:t>
      </w:r>
    </w:p>
    <w:p>
      <w:pPr>
        <w:shd w:fill="F5F5F5" w:val="clear"/>
        <w:spacing w:after="60"/>
        <w:ind w:left="360"/>
      </w:pPr>
      <w:r>
        <w:rPr>
          <w:rFonts w:ascii="Courier New" w:cs="Courier New" w:eastAsia="Courier New" w:hAnsi="Courier New"/>
          <w:color w:val="1C1C1C"/>
          <w:sz w:val="18"/>
          <w:szCs w:val="18"/>
        </w:rPr>
        <w:t xml:space="preserve">        log.info("{} sujets éligibles à la purge", candidates.size());</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 2. Révoquer les tokens associés avant suppression</w:t>
      </w:r>
    </w:p>
    <w:p>
      <w:pPr>
        <w:shd w:fill="F5F5F5" w:val="clear"/>
        <w:spacing w:after="60"/>
        <w:ind w:left="360"/>
      </w:pPr>
      <w:r>
        <w:rPr>
          <w:rFonts w:ascii="Courier New" w:cs="Courier New" w:eastAsia="Courier New" w:hAnsi="Courier New"/>
          <w:color w:val="1C1C1C"/>
          <w:sz w:val="18"/>
          <w:szCs w:val="18"/>
        </w:rPr>
        <w:t xml:space="preserve">        for (String subHash : candidates) {</w:t>
      </w:r>
    </w:p>
    <w:p>
      <w:pPr>
        <w:shd w:fill="F5F5F5" w:val="clear"/>
        <w:spacing w:after="60"/>
        <w:ind w:left="360"/>
      </w:pPr>
      <w:r>
        <w:rPr>
          <w:rFonts w:ascii="Courier New" w:cs="Courier New" w:eastAsia="Courier New" w:hAnsi="Courier New"/>
          <w:color w:val="1C1C1C"/>
          <w:sz w:val="18"/>
          <w:szCs w:val="18"/>
        </w:rPr>
        <w:t xml:space="preserve">            try {</w:t>
      </w:r>
    </w:p>
    <w:p>
      <w:pPr>
        <w:shd w:fill="F5F5F5" w:val="clear"/>
        <w:spacing w:after="60"/>
        <w:ind w:left="360"/>
      </w:pPr>
      <w:r>
        <w:rPr>
          <w:rFonts w:ascii="Courier New" w:cs="Courier New" w:eastAsia="Courier New" w:hAnsi="Courier New"/>
          <w:color w:val="1C1C1C"/>
          <w:sz w:val="18"/>
          <w:szCs w:val="18"/>
        </w:rPr>
        <w:t xml:space="preserve">                purgeClient.revokeBySubHash(subHash);</w:t>
      </w:r>
    </w:p>
    <w:p>
      <w:pPr>
        <w:shd w:fill="F5F5F5" w:val="clear"/>
        <w:spacing w:after="60"/>
        <w:ind w:left="360"/>
      </w:pPr>
      <w:r>
        <w:rPr>
          <w:rFonts w:ascii="Courier New" w:cs="Courier New" w:eastAsia="Courier New" w:hAnsi="Courier New"/>
          <w:color w:val="1C1C1C"/>
          <w:sz w:val="18"/>
          <w:szCs w:val="18"/>
        </w:rPr>
        <w:t xml:space="preserve">            } catch (Exception e) {</w:t>
      </w:r>
    </w:p>
    <w:p>
      <w:pPr>
        <w:shd w:fill="F5F5F5" w:val="clear"/>
        <w:spacing w:after="60"/>
        <w:ind w:left="360"/>
      </w:pPr>
      <w:r>
        <w:rPr>
          <w:rFonts w:ascii="Courier New" w:cs="Courier New" w:eastAsia="Courier New" w:hAnsi="Courier New"/>
          <w:color w:val="1C1C1C"/>
          <w:sz w:val="18"/>
          <w:szCs w:val="18"/>
        </w:rPr>
        <w:t xml:space="preserve">                log.warn("Révocation échouée pour {} : {}", subHash, e.getMessage());</w:t>
      </w:r>
    </w:p>
    <w:p>
      <w:pPr>
        <w:shd w:fill="F5F5F5" w:val="clear"/>
        <w:spacing w:after="60"/>
        <w:ind w:left="360"/>
      </w:pPr>
      <w:r>
        <w:rPr>
          <w:rFonts w:ascii="Courier New" w:cs="Courier New" w:eastAsia="Courier New" w:hAnsi="Courier New"/>
          <w:color w:val="1C1C1C"/>
          <w:sz w:val="18"/>
          <w:szCs w:val="18"/>
        </w:rPr>
        <w:t xml:space="preserve">                // Ne bloque pas la purge — le token sera peut-être déjà expiré</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 3. Déclencher la purge physique côté Back API</w:t>
      </w:r>
    </w:p>
    <w:p>
      <w:pPr>
        <w:shd w:fill="F5F5F5" w:val="clear"/>
        <w:spacing w:after="60"/>
        <w:ind w:left="360"/>
      </w:pPr>
      <w:r>
        <w:rPr>
          <w:rFonts w:ascii="Courier New" w:cs="Courier New" w:eastAsia="Courier New" w:hAnsi="Courier New"/>
          <w:color w:val="1C1C1C"/>
          <w:sz w:val="18"/>
          <w:szCs w:val="18"/>
        </w:rPr>
        <w:t xml:space="preserve">        PurgeResult result = purgeClient.triggerPurge();</w:t>
      </w:r>
    </w:p>
    <w:p>
      <w:pPr>
        <w:shd w:fill="F5F5F5" w:val="clear"/>
        <w:spacing w:after="60"/>
        <w:ind w:left="360"/>
      </w:pPr>
      <w:r>
        <w:rPr>
          <w:rFonts w:ascii="Courier New" w:cs="Courier New" w:eastAsia="Courier New" w:hAnsi="Courier New"/>
          <w:color w:val="1C1C1C"/>
          <w:sz w:val="18"/>
          <w:szCs w:val="18"/>
        </w:rPr>
        <w:t xml:space="preserve">        log.info("Purge terminée : {} fichiers supprimés", result.count());</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3.3 Client REST vers le Back API</w:t>
      </w:r>
    </w:p>
    <w:p>
      <w:pPr>
        <w:shd w:fill="F5F5F5" w:val="clear"/>
        <w:spacing w:after="60"/>
        <w:ind w:left="360"/>
      </w:pPr>
      <w:r>
        <w:rPr>
          <w:rFonts w:ascii="Courier New" w:cs="Courier New" w:eastAsia="Courier New" w:hAnsi="Courier New"/>
          <w:color w:val="1C1C1C"/>
          <w:sz w:val="18"/>
          <w:szCs w:val="18"/>
        </w:rPr>
        <w:t xml:space="preserve">@Component</w:t>
      </w:r>
    </w:p>
    <w:p>
      <w:pPr>
        <w:shd w:fill="F5F5F5" w:val="clear"/>
        <w:spacing w:after="60"/>
        <w:ind w:left="360"/>
      </w:pPr>
      <w:r>
        <w:rPr>
          <w:rFonts w:ascii="Courier New" w:cs="Courier New" w:eastAsia="Courier New" w:hAnsi="Courier New"/>
          <w:color w:val="1C1C1C"/>
          <w:sz w:val="18"/>
          <w:szCs w:val="18"/>
        </w:rPr>
        <w:t xml:space="preserve">public class BatchPurgeClient {</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public List&lt;String&gt; getPurgeCandidates() {</w:t>
      </w:r>
    </w:p>
    <w:p>
      <w:pPr>
        <w:shd w:fill="F5F5F5" w:val="clear"/>
        <w:spacing w:after="60"/>
        <w:ind w:left="360"/>
      </w:pPr>
      <w:r>
        <w:rPr>
          <w:rFonts w:ascii="Courier New" w:cs="Courier New" w:eastAsia="Courier New" w:hAnsi="Courier New"/>
          <w:color w:val="1C1C1C"/>
          <w:sz w:val="18"/>
          <w:szCs w:val="18"/>
        </w:rPr>
        <w:t xml:space="preserve">        String jwt = jwtService.generateInternalToken("bankid-batch", "BATCH");</w:t>
      </w:r>
    </w:p>
    <w:p>
      <w:pPr>
        <w:shd w:fill="F5F5F5" w:val="clear"/>
        <w:spacing w:after="60"/>
        <w:ind w:left="360"/>
      </w:pPr>
      <w:r>
        <w:rPr>
          <w:rFonts w:ascii="Courier New" w:cs="Courier New" w:eastAsia="Courier New" w:hAnsi="Courier New"/>
          <w:color w:val="1C1C1C"/>
          <w:sz w:val="18"/>
          <w:szCs w:val="18"/>
        </w:rPr>
        <w:t xml:space="preserve">        return webClient.get()</w:t>
      </w:r>
    </w:p>
    <w:p>
      <w:pPr>
        <w:shd w:fill="F5F5F5" w:val="clear"/>
        <w:spacing w:after="60"/>
        <w:ind w:left="360"/>
      </w:pPr>
      <w:r>
        <w:rPr>
          <w:rFonts w:ascii="Courier New" w:cs="Courier New" w:eastAsia="Courier New" w:hAnsi="Courier New"/>
          <w:color w:val="1C1C1C"/>
          <w:sz w:val="18"/>
          <w:szCs w:val="18"/>
        </w:rPr>
        <w:t xml:space="preserve">            .uri(backApiUrl + "/api/kyc/purge/candidates")</w:t>
      </w:r>
    </w:p>
    <w:p>
      <w:pPr>
        <w:shd w:fill="F5F5F5" w:val="clear"/>
        <w:spacing w:after="60"/>
        <w:ind w:left="360"/>
      </w:pPr>
      <w:r>
        <w:rPr>
          <w:rFonts w:ascii="Courier New" w:cs="Courier New" w:eastAsia="Courier New" w:hAnsi="Courier New"/>
          <w:color w:val="1C1C1C"/>
          <w:sz w:val="18"/>
          <w:szCs w:val="18"/>
        </w:rPr>
        <w:t xml:space="preserve">            .header(HttpHeaders.AUTHORIZATION, "Bearer " + jwt)</w:t>
      </w:r>
    </w:p>
    <w:p>
      <w:pPr>
        <w:shd w:fill="F5F5F5" w:val="clear"/>
        <w:spacing w:after="60"/>
        <w:ind w:left="360"/>
      </w:pPr>
      <w:r>
        <w:rPr>
          <w:rFonts w:ascii="Courier New" w:cs="Courier New" w:eastAsia="Courier New" w:hAnsi="Courier New"/>
          <w:color w:val="1C1C1C"/>
          <w:sz w:val="18"/>
          <w:szCs w:val="18"/>
        </w:rPr>
        <w:t xml:space="preserve">            .retrieve()</w:t>
      </w:r>
    </w:p>
    <w:p>
      <w:pPr>
        <w:shd w:fill="F5F5F5" w:val="clear"/>
        <w:spacing w:after="60"/>
        <w:ind w:left="360"/>
      </w:pPr>
      <w:r>
        <w:rPr>
          <w:rFonts w:ascii="Courier New" w:cs="Courier New" w:eastAsia="Courier New" w:hAnsi="Courier New"/>
          <w:color w:val="1C1C1C"/>
          <w:sz w:val="18"/>
          <w:szCs w:val="18"/>
        </w:rPr>
        <w:t xml:space="preserve">            .bodyToMono(new ParameterizedTypeReference&lt;List&lt;String&gt;&gt;() {})</w:t>
      </w:r>
    </w:p>
    <w:p>
      <w:pPr>
        <w:shd w:fill="F5F5F5" w:val="clear"/>
        <w:spacing w:after="60"/>
        <w:ind w:left="360"/>
      </w:pPr>
      <w:r>
        <w:rPr>
          <w:rFonts w:ascii="Courier New" w:cs="Courier New" w:eastAsia="Courier New" w:hAnsi="Courier New"/>
          <w:color w:val="1C1C1C"/>
          <w:sz w:val="18"/>
          <w:szCs w:val="18"/>
        </w:rPr>
        <w:t xml:space="preserve">            .block();</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public void revokeBySubHash(String subHash) {</w:t>
      </w:r>
    </w:p>
    <w:p>
      <w:pPr>
        <w:shd w:fill="F5F5F5" w:val="clear"/>
        <w:spacing w:after="60"/>
        <w:ind w:left="360"/>
      </w:pPr>
      <w:r>
        <w:rPr>
          <w:rFonts w:ascii="Courier New" w:cs="Courier New" w:eastAsia="Courier New" w:hAnsi="Courier New"/>
          <w:color w:val="1C1C1C"/>
          <w:sz w:val="18"/>
          <w:szCs w:val="18"/>
        </w:rPr>
        <w:t xml:space="preserve">        String jwt = jwtService.generateInternalToken("bankid-batch", "BATCH");</w:t>
      </w:r>
    </w:p>
    <w:p>
      <w:pPr>
        <w:shd w:fill="F5F5F5" w:val="clear"/>
        <w:spacing w:after="60"/>
        <w:ind w:left="360"/>
      </w:pPr>
      <w:r>
        <w:rPr>
          <w:rFonts w:ascii="Courier New" w:cs="Courier New" w:eastAsia="Courier New" w:hAnsi="Courier New"/>
          <w:color w:val="1C1C1C"/>
          <w:sz w:val="18"/>
          <w:szCs w:val="18"/>
        </w:rPr>
        <w:t xml:space="preserve">        webClient.post()</w:t>
      </w:r>
    </w:p>
    <w:p>
      <w:pPr>
        <w:shd w:fill="F5F5F5" w:val="clear"/>
        <w:spacing w:after="60"/>
        <w:ind w:left="360"/>
      </w:pPr>
      <w:r>
        <w:rPr>
          <w:rFonts w:ascii="Courier New" w:cs="Courier New" w:eastAsia="Courier New" w:hAnsi="Courier New"/>
          <w:color w:val="1C1C1C"/>
          <w:sz w:val="18"/>
          <w:szCs w:val="18"/>
        </w:rPr>
        <w:t xml:space="preserve">            .uri(backApiUrl + "/api/kyc/" + subHash + "/revoke")</w:t>
      </w:r>
    </w:p>
    <w:p>
      <w:pPr>
        <w:shd w:fill="F5F5F5" w:val="clear"/>
        <w:spacing w:after="60"/>
        <w:ind w:left="360"/>
      </w:pPr>
      <w:r>
        <w:rPr>
          <w:rFonts w:ascii="Courier New" w:cs="Courier New" w:eastAsia="Courier New" w:hAnsi="Courier New"/>
          <w:color w:val="1C1C1C"/>
          <w:sz w:val="18"/>
          <w:szCs w:val="18"/>
        </w:rPr>
        <w:t xml:space="preserve">            .header(HttpHeaders.AUTHORIZATION, "Bearer " + jwt)</w:t>
      </w:r>
    </w:p>
    <w:p>
      <w:pPr>
        <w:shd w:fill="F5F5F5" w:val="clear"/>
        <w:spacing w:after="60"/>
        <w:ind w:left="360"/>
      </w:pPr>
      <w:r>
        <w:rPr>
          <w:rFonts w:ascii="Courier New" w:cs="Courier New" w:eastAsia="Courier New" w:hAnsi="Courier New"/>
          <w:color w:val="1C1C1C"/>
          <w:sz w:val="18"/>
          <w:szCs w:val="18"/>
        </w:rPr>
        <w:t xml:space="preserve">            .retrieve().toBodilessEntity().block();</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public PurgeResult triggerPurge() {</w:t>
      </w:r>
    </w:p>
    <w:p>
      <w:pPr>
        <w:shd w:fill="F5F5F5" w:val="clear"/>
        <w:spacing w:after="60"/>
        <w:ind w:left="360"/>
      </w:pPr>
      <w:r>
        <w:rPr>
          <w:rFonts w:ascii="Courier New" w:cs="Courier New" w:eastAsia="Courier New" w:hAnsi="Courier New"/>
          <w:color w:val="1C1C1C"/>
          <w:sz w:val="18"/>
          <w:szCs w:val="18"/>
        </w:rPr>
        <w:t xml:space="preserve">        String jwt = jwtService.generateInternalToken("bankid-batch", "BATCH");</w:t>
      </w:r>
    </w:p>
    <w:p>
      <w:pPr>
        <w:shd w:fill="F5F5F5" w:val="clear"/>
        <w:spacing w:after="60"/>
        <w:ind w:left="360"/>
      </w:pPr>
      <w:r>
        <w:rPr>
          <w:rFonts w:ascii="Courier New" w:cs="Courier New" w:eastAsia="Courier New" w:hAnsi="Courier New"/>
          <w:color w:val="1C1C1C"/>
          <w:sz w:val="18"/>
          <w:szCs w:val="18"/>
        </w:rPr>
        <w:t xml:space="preserve">        return webClient.post()</w:t>
      </w:r>
    </w:p>
    <w:p>
      <w:pPr>
        <w:shd w:fill="F5F5F5" w:val="clear"/>
        <w:spacing w:after="60"/>
        <w:ind w:left="360"/>
      </w:pPr>
      <w:r>
        <w:rPr>
          <w:rFonts w:ascii="Courier New" w:cs="Courier New" w:eastAsia="Courier New" w:hAnsi="Courier New"/>
          <w:color w:val="1C1C1C"/>
          <w:sz w:val="18"/>
          <w:szCs w:val="18"/>
        </w:rPr>
        <w:t xml:space="preserve">            .uri(backApiUrl + "/api/kyc/purge")</w:t>
      </w:r>
    </w:p>
    <w:p>
      <w:pPr>
        <w:shd w:fill="F5F5F5" w:val="clear"/>
        <w:spacing w:after="60"/>
        <w:ind w:left="360"/>
      </w:pPr>
      <w:r>
        <w:rPr>
          <w:rFonts w:ascii="Courier New" w:cs="Courier New" w:eastAsia="Courier New" w:hAnsi="Courier New"/>
          <w:color w:val="1C1C1C"/>
          <w:sz w:val="18"/>
          <w:szCs w:val="18"/>
        </w:rPr>
        <w:t xml:space="preserve">            .header(HttpHeaders.AUTHORIZATION, "Bearer " + jwt)</w:t>
      </w:r>
    </w:p>
    <w:p>
      <w:pPr>
        <w:shd w:fill="F5F5F5" w:val="clear"/>
        <w:spacing w:after="60"/>
        <w:ind w:left="360"/>
      </w:pPr>
      <w:r>
        <w:rPr>
          <w:rFonts w:ascii="Courier New" w:cs="Courier New" w:eastAsia="Courier New" w:hAnsi="Courier New"/>
          <w:color w:val="1C1C1C"/>
          <w:sz w:val="18"/>
          <w:szCs w:val="18"/>
        </w:rPr>
        <w:t xml:space="preserve">            .retrieve().bodyToMono(PurgeResult.class).block();</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3.4 Séquence complète d'un cycle de purge</w:t>
      </w:r>
    </w:p>
    <w:p>
      <w:pPr>
        <w:pStyle w:val="ListParagraph"/>
        <w:numPr>
          <w:ilvl w:val="0"/>
          <w:numId w:val="2"/>
        </w:numPr>
        <w:spacing w:after="80"/>
      </w:pPr>
      <w:r>
        <w:rPr>
          <w:rFonts w:ascii="Arial" w:cs="Arial" w:eastAsia="Arial" w:hAnsi="Arial"/>
          <w:sz w:val="22"/>
          <w:szCs w:val="22"/>
        </w:rPr>
        <w:t xml:space="preserve">Le scheduler se déclenche chaque nuit à 2h (configurable).</w:t>
      </w:r>
    </w:p>
    <w:p>
      <w:pPr>
        <w:pStyle w:val="ListParagraph"/>
        <w:numPr>
          <w:ilvl w:val="0"/>
          <w:numId w:val="2"/>
        </w:numPr>
        <w:spacing w:after="80"/>
      </w:pPr>
      <w:r>
        <w:rPr>
          <w:rFonts w:ascii="Arial" w:cs="Arial" w:eastAsia="Arial" w:hAnsi="Arial"/>
          <w:sz w:val="22"/>
          <w:szCs w:val="22"/>
        </w:rPr>
        <w:t xml:space="preserve">Le Batch appelle GET /api/kyc/purge/candidates → liste des subHash expirés.</w:t>
      </w:r>
    </w:p>
    <w:p>
      <w:pPr>
        <w:pStyle w:val="ListParagraph"/>
        <w:numPr>
          <w:ilvl w:val="0"/>
          <w:numId w:val="2"/>
        </w:numPr>
        <w:spacing w:after="80"/>
      </w:pPr>
      <w:r>
        <w:rPr>
          <w:rFonts w:ascii="Arial" w:cs="Arial" w:eastAsia="Arial" w:hAnsi="Arial"/>
          <w:sz w:val="22"/>
          <w:szCs w:val="22"/>
        </w:rPr>
        <w:t xml:space="preserve">Pour chaque candidat, appel POST /api/kyc/{subHash}/revoke → révocation du refresh_token.</w:t>
      </w:r>
    </w:p>
    <w:p>
      <w:pPr>
        <w:pStyle w:val="ListParagraph"/>
        <w:numPr>
          <w:ilvl w:val="0"/>
          <w:numId w:val="2"/>
        </w:numPr>
        <w:spacing w:after="80"/>
      </w:pPr>
      <w:r>
        <w:rPr>
          <w:rFonts w:ascii="Arial" w:cs="Arial" w:eastAsia="Arial" w:hAnsi="Arial"/>
          <w:sz w:val="22"/>
          <w:szCs w:val="22"/>
        </w:rPr>
        <w:t xml:space="preserve">Appel POST /api/kyc/purge → suppression physique des fichiers opérationnels et tokens côté Back API.</w:t>
      </w:r>
    </w:p>
    <w:p>
      <w:pPr>
        <w:pStyle w:val="ListParagraph"/>
        <w:numPr>
          <w:ilvl w:val="0"/>
          <w:numId w:val="2"/>
        </w:numPr>
        <w:spacing w:after="80"/>
      </w:pPr>
      <w:r>
        <w:rPr>
          <w:rFonts w:ascii="Arial" w:cs="Arial" w:eastAsia="Arial" w:hAnsi="Arial"/>
          <w:sz w:val="22"/>
          <w:szCs w:val="22"/>
        </w:rPr>
        <w:t xml:space="preserve">Le Back API journalise chaque purge dans le fichier d'audit (jamais le Batch directement).</w:t>
      </w:r>
    </w:p>
    <w:p>
      <w:pPr>
        <w:pStyle w:val="ListParagraph"/>
        <w:numPr>
          <w:ilvl w:val="0"/>
          <w:numId w:val="2"/>
        </w:numPr>
        <w:spacing w:after="80"/>
      </w:pPr>
      <w:r>
        <w:rPr>
          <w:rFonts w:ascii="Arial" w:cs="Arial" w:eastAsia="Arial" w:hAnsi="Arial"/>
          <w:sz w:val="22"/>
          <w:szCs w:val="22"/>
        </w:rPr>
        <w:t xml:space="preserve">Le Batch journalise le résultat global du cycle (nombre de purges, erreurs éventuelles).</w:t>
      </w:r>
    </w:p>
    <w:p>
      <w:r>
        <w:br w:type="page"/>
      </w:r>
    </w:p>
    <w:p>
      <w:pPr>
        <w:pStyle w:val="Heading1"/>
        <w:pBdr>
          <w:bottom w:val="single" w:color="2E75B6" w:sz="6" w:space="6"/>
        </w:pBdr>
        <w:spacing w:after="240" w:before="480"/>
      </w:pPr>
      <w:r>
        <w:rPr>
          <w:rFonts w:ascii="Arial" w:cs="Arial" w:eastAsia="Arial" w:hAnsi="Arial"/>
          <w:b/>
          <w:bCs/>
          <w:color w:val="1F3864"/>
          <w:sz w:val="36"/>
          <w:szCs w:val="36"/>
        </w:rPr>
        <w:t xml:space="preserve">4. Données d'Audit</w:t>
      </w:r>
    </w:p>
    <w:p>
      <w:pPr>
        <w:pStyle w:val="Heading2"/>
        <w:spacing w:after="160" w:before="360"/>
      </w:pPr>
      <w:r>
        <w:rPr>
          <w:rFonts w:ascii="Arial" w:cs="Arial" w:eastAsia="Arial" w:hAnsi="Arial"/>
          <w:b/>
          <w:bCs/>
          <w:color w:val="2E75B6"/>
          <w:sz w:val="28"/>
          <w:szCs w:val="28"/>
        </w:rPr>
        <w:t xml:space="preserve">4.1 Ce qui doit être journalisé</w:t>
      </w:r>
    </w:p>
    <w:p>
      <w:pPr>
        <w:spacing w:after="120"/>
      </w:pPr>
      <w:r>
        <w:rPr>
          <w:rFonts w:ascii="Arial" w:cs="Arial" w:eastAsia="Arial" w:hAnsi="Arial"/>
          <w:sz w:val="22"/>
          <w:szCs w:val="22"/>
        </w:rPr>
        <w:t xml:space="preserve">Conformément aux obligations de conservation (15 ans) issues de la documentation BankID et des exigences RGPD, les éléments suivants doivent être journalisés systématiquement :</w:t>
      </w:r>
    </w:p>
    <w:p>
      <w:pPr>
        <w:pStyle w:val="ListParagraph"/>
        <w:numPr>
          <w:ilvl w:val="0"/>
          <w:numId w:val="3"/>
        </w:numPr>
        <w:spacing w:after="80"/>
      </w:pPr>
      <w:r>
        <w:rPr>
          <w:rFonts w:ascii="Arial" w:cs="Arial" w:eastAsia="Arial" w:hAnsi="Arial"/>
          <w:sz w:val="22"/>
          <w:szCs w:val="22"/>
        </w:rPr>
        <w:t xml:space="preserve">Date et heure de chaque récupération de données KYC (étape /userinfo).</w:t>
      </w:r>
    </w:p>
    <w:p>
      <w:pPr>
        <w:pStyle w:val="ListParagraph"/>
        <w:numPr>
          <w:ilvl w:val="0"/>
          <w:numId w:val="3"/>
        </w:numPr>
        <w:spacing w:after="80"/>
      </w:pPr>
      <w:r>
        <w:rPr>
          <w:rFonts w:ascii="Arial" w:cs="Arial" w:eastAsia="Arial" w:hAnsi="Arial"/>
          <w:sz w:val="22"/>
          <w:szCs w:val="22"/>
        </w:rPr>
        <w:t xml:space="preserve">Identifiant de transaction BankID (txn) si disponible dans la réponse.</w:t>
      </w:r>
    </w:p>
    <w:p>
      <w:pPr>
        <w:pStyle w:val="ListParagraph"/>
        <w:numPr>
          <w:ilvl w:val="0"/>
          <w:numId w:val="3"/>
        </w:numPr>
        <w:spacing w:after="80"/>
      </w:pPr>
      <w:r>
        <w:rPr>
          <w:rFonts w:ascii="Arial" w:cs="Arial" w:eastAsia="Arial" w:hAnsi="Arial"/>
          <w:sz w:val="22"/>
          <w:szCs w:val="22"/>
        </w:rPr>
        <w:t xml:space="preserve">Résultat de chaque opération : succès, échec, refus utilisateur.</w:t>
      </w:r>
    </w:p>
    <w:p>
      <w:pPr>
        <w:pStyle w:val="ListParagraph"/>
        <w:numPr>
          <w:ilvl w:val="0"/>
          <w:numId w:val="3"/>
        </w:numPr>
        <w:spacing w:after="80"/>
      </w:pPr>
      <w:r>
        <w:rPr>
          <w:rFonts w:ascii="Arial" w:cs="Arial" w:eastAsia="Arial" w:hAnsi="Arial"/>
          <w:sz w:val="22"/>
          <w:szCs w:val="22"/>
        </w:rPr>
        <w:t xml:space="preserve">Toute purge ou suppression, avec sa raison (SCHEDULED_EXPIRY, USER_REQUEST, ADMIN_ACTION...).</w:t>
      </w:r>
    </w:p>
    <w:p>
      <w:pPr>
        <w:pStyle w:val="ListParagraph"/>
        <w:numPr>
          <w:ilvl w:val="0"/>
          <w:numId w:val="3"/>
        </w:numPr>
        <w:spacing w:after="80"/>
      </w:pPr>
      <w:r>
        <w:rPr>
          <w:rFonts w:ascii="Arial" w:cs="Arial" w:eastAsia="Arial" w:hAnsi="Arial"/>
          <w:sz w:val="22"/>
          <w:szCs w:val="22"/>
        </w:rPr>
        <w:t xml:space="preserve">Tout accès aux données par une application interne (qui, quand, quel subHash).</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4.2 Règle absolue sur le contenu des logs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CE4D6"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Aucune PII dans les logs d'audit</w:t>
            </w:r>
          </w:p>
          <w:p>
            <w:pPr>
              <w:spacing w:after="40"/>
            </w:pPr>
            <w:r>
              <w:rPr>
                <w:rFonts w:ascii="Arial" w:cs="Arial" w:eastAsia="Arial" w:hAnsi="Arial"/>
                <w:sz w:val="20"/>
                <w:szCs w:val="20"/>
              </w:rPr>
              <w:t xml:space="preserve">Les logs d'audit ne doivent jamais contenir de données personnelles en clair — uniquement le subHash (SHA-256 du sub BankID), des timestamps, des codes de statut et des raisons d'action. Nom, prénom, date de naissance, numéro de document ne doivent jamais apparaître dans un fichier de log, quel qu'il soit.</w:t>
            </w:r>
          </w:p>
        </w:tc>
      </w:tr>
    </w:tbl>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4.3 Format du fichier purge-audit.log</w:t>
      </w:r>
    </w:p>
    <w:p>
      <w:pPr>
        <w:shd w:fill="F5F5F5" w:val="clear"/>
        <w:spacing w:after="60"/>
        <w:ind w:left="360"/>
      </w:pPr>
      <w:r>
        <w:rPr>
          <w:rFonts w:ascii="Courier New" w:cs="Courier New" w:eastAsia="Courier New" w:hAnsi="Courier New"/>
          <w:color w:val="1C1C1C"/>
          <w:sz w:val="18"/>
          <w:szCs w:val="18"/>
        </w:rPr>
        <w:t xml:space="preserve">{"timestamp":"2026-05-20T02:00:03Z","event":"PURGE_CYCLE_START"}</w:t>
      </w:r>
    </w:p>
    <w:p>
      <w:pPr>
        <w:shd w:fill="F5F5F5" w:val="clear"/>
        <w:spacing w:after="60"/>
        <w:ind w:left="360"/>
      </w:pPr>
      <w:r>
        <w:rPr>
          <w:rFonts w:ascii="Courier New" w:cs="Courier New" w:eastAsia="Courier New" w:hAnsi="Courier New"/>
          <w:color w:val="1C1C1C"/>
          <w:sz w:val="18"/>
          <w:szCs w:val="18"/>
        </w:rPr>
        <w:t xml:space="preserve">{"timestamp":"2026-05-20T02:00:05Z","event":"CANDIDATE_FOUND","subHash":"a1b2c3...","expiresAt":"2026-05-19T10:00:00Z"}</w:t>
      </w:r>
    </w:p>
    <w:p>
      <w:pPr>
        <w:shd w:fill="F5F5F5" w:val="clear"/>
        <w:spacing w:after="60"/>
        <w:ind w:left="360"/>
      </w:pPr>
      <w:r>
        <w:rPr>
          <w:rFonts w:ascii="Courier New" w:cs="Courier New" w:eastAsia="Courier New" w:hAnsi="Courier New"/>
          <w:color w:val="1C1C1C"/>
          <w:sz w:val="18"/>
          <w:szCs w:val="18"/>
        </w:rPr>
        <w:t xml:space="preserve">{"timestamp":"2026-05-20T02:00:06Z","event":"TOKEN_REVOKED","subHash":"a1b2c3...","result":"SUCCESS"}</w:t>
      </w:r>
    </w:p>
    <w:p>
      <w:pPr>
        <w:shd w:fill="F5F5F5" w:val="clear"/>
        <w:spacing w:after="60"/>
        <w:ind w:left="360"/>
      </w:pPr>
      <w:r>
        <w:rPr>
          <w:rFonts w:ascii="Courier New" w:cs="Courier New" w:eastAsia="Courier New" w:hAnsi="Courier New"/>
          <w:color w:val="1C1C1C"/>
          <w:sz w:val="18"/>
          <w:szCs w:val="18"/>
        </w:rPr>
        <w:t xml:space="preserve">{"timestamp":"2026-05-20T02:00:07Z","event":"FILE_PURGED","subHash":"a1b2c3...","reason":"SCHEDULED_EXPIRY"}</w:t>
      </w:r>
    </w:p>
    <w:p>
      <w:pPr>
        <w:shd w:fill="F5F5F5" w:val="clear"/>
        <w:spacing w:after="60"/>
        <w:ind w:left="360"/>
      </w:pPr>
      <w:r>
        <w:rPr>
          <w:rFonts w:ascii="Courier New" w:cs="Courier New" w:eastAsia="Courier New" w:hAnsi="Courier New"/>
          <w:color w:val="1C1C1C"/>
          <w:sz w:val="18"/>
          <w:szCs w:val="18"/>
        </w:rPr>
        <w:t xml:space="preserve">{"timestamp":"2026-05-20T02:00:08Z","event":"PURGE_CYCLE_END","totalPurged":14,"errors":0}</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4.4 Service d'audit (côté Back API, appelé lors de chaque purge)</w:t>
      </w:r>
    </w:p>
    <w:p>
      <w:pPr>
        <w:shd w:fill="F5F5F5" w:val="clear"/>
        <w:spacing w:after="60"/>
        <w:ind w:left="360"/>
      </w:pPr>
      <w:r>
        <w:rPr>
          <w:rFonts w:ascii="Courier New" w:cs="Courier New" w:eastAsia="Courier New" w:hAnsi="Courier New"/>
          <w:color w:val="1C1C1C"/>
          <w:sz w:val="18"/>
          <w:szCs w:val="18"/>
        </w:rPr>
        <w:t xml:space="preserve">@Service</w:t>
      </w:r>
    </w:p>
    <w:p>
      <w:pPr>
        <w:shd w:fill="F5F5F5" w:val="clear"/>
        <w:spacing w:after="60"/>
        <w:ind w:left="360"/>
      </w:pPr>
      <w:r>
        <w:rPr>
          <w:rFonts w:ascii="Courier New" w:cs="Courier New" w:eastAsia="Courier New" w:hAnsi="Courier New"/>
          <w:color w:val="1C1C1C"/>
          <w:sz w:val="18"/>
          <w:szCs w:val="18"/>
        </w:rPr>
        <w:t xml:space="preserve">public class AuditLogger {</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private final Path auditLogPath;</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public void logPurge(String subHash, String reason) {</w:t>
      </w:r>
    </w:p>
    <w:p>
      <w:pPr>
        <w:shd w:fill="F5F5F5" w:val="clear"/>
        <w:spacing w:after="60"/>
        <w:ind w:left="360"/>
      </w:pPr>
      <w:r>
        <w:rPr>
          <w:rFonts w:ascii="Courier New" w:cs="Courier New" w:eastAsia="Courier New" w:hAnsi="Courier New"/>
          <w:color w:val="1C1C1C"/>
          <w:sz w:val="18"/>
          <w:szCs w:val="18"/>
        </w:rPr>
        <w:t xml:space="preserve">        AuditEvent event = new AuditEvent(</w:t>
      </w:r>
    </w:p>
    <w:p>
      <w:pPr>
        <w:shd w:fill="F5F5F5" w:val="clear"/>
        <w:spacing w:after="60"/>
        <w:ind w:left="360"/>
      </w:pPr>
      <w:r>
        <w:rPr>
          <w:rFonts w:ascii="Courier New" w:cs="Courier New" w:eastAsia="Courier New" w:hAnsi="Courier New"/>
          <w:color w:val="1C1C1C"/>
          <w:sz w:val="18"/>
          <w:szCs w:val="18"/>
        </w:rPr>
        <w:t xml:space="preserve">            Instant.now(), "FILE_PURGED", subHash, reason);</w:t>
      </w:r>
    </w:p>
    <w:p>
      <w:pPr>
        <w:shd w:fill="F5F5F5" w:val="clear"/>
        <w:spacing w:after="60"/>
        <w:ind w:left="360"/>
      </w:pPr>
      <w:r>
        <w:rPr>
          <w:rFonts w:ascii="Courier New" w:cs="Courier New" w:eastAsia="Courier New" w:hAnsi="Courier New"/>
          <w:color w:val="1C1C1C"/>
          <w:sz w:val="18"/>
          <w:szCs w:val="18"/>
        </w:rPr>
        <w:t xml:space="preserve">        appendToLog(event);</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public void logAccess(String subHash, String appId) {</w:t>
      </w:r>
    </w:p>
    <w:p>
      <w:pPr>
        <w:shd w:fill="F5F5F5" w:val="clear"/>
        <w:spacing w:after="60"/>
        <w:ind w:left="360"/>
      </w:pPr>
      <w:r>
        <w:rPr>
          <w:rFonts w:ascii="Courier New" w:cs="Courier New" w:eastAsia="Courier New" w:hAnsi="Courier New"/>
          <w:color w:val="1C1C1C"/>
          <w:sz w:val="18"/>
          <w:szCs w:val="18"/>
        </w:rPr>
        <w:t xml:space="preserve">        AuditEvent event = new AuditEvent(</w:t>
      </w:r>
    </w:p>
    <w:p>
      <w:pPr>
        <w:shd w:fill="F5F5F5" w:val="clear"/>
        <w:spacing w:after="60"/>
        <w:ind w:left="360"/>
      </w:pPr>
      <w:r>
        <w:rPr>
          <w:rFonts w:ascii="Courier New" w:cs="Courier New" w:eastAsia="Courier New" w:hAnsi="Courier New"/>
          <w:color w:val="1C1C1C"/>
          <w:sz w:val="18"/>
          <w:szCs w:val="18"/>
        </w:rPr>
        <w:t xml:space="preserve">            Instant.now(), "DATA_ACCESSED", subHash, appId);</w:t>
      </w:r>
    </w:p>
    <w:p>
      <w:pPr>
        <w:shd w:fill="F5F5F5" w:val="clear"/>
        <w:spacing w:after="60"/>
        <w:ind w:left="360"/>
      </w:pPr>
      <w:r>
        <w:rPr>
          <w:rFonts w:ascii="Courier New" w:cs="Courier New" w:eastAsia="Courier New" w:hAnsi="Courier New"/>
          <w:color w:val="1C1C1C"/>
          <w:sz w:val="18"/>
          <w:szCs w:val="18"/>
        </w:rPr>
        <w:t xml:space="preserve">        appendToLog(event);</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
      </w:r>
    </w:p>
    <w:p>
      <w:pPr>
        <w:shd w:fill="F5F5F5" w:val="clear"/>
        <w:spacing w:after="60"/>
        <w:ind w:left="360"/>
      </w:pPr>
      <w:r>
        <w:rPr>
          <w:rFonts w:ascii="Courier New" w:cs="Courier New" w:eastAsia="Courier New" w:hAnsi="Courier New"/>
          <w:color w:val="1C1C1C"/>
          <w:sz w:val="18"/>
          <w:szCs w:val="18"/>
        </w:rPr>
        <w:t xml:space="preserve">    private void appendToLog(AuditEvent event) {</w:t>
      </w:r>
    </w:p>
    <w:p>
      <w:pPr>
        <w:shd w:fill="F5F5F5" w:val="clear"/>
        <w:spacing w:after="60"/>
        <w:ind w:left="360"/>
      </w:pPr>
      <w:r>
        <w:rPr>
          <w:rFonts w:ascii="Courier New" w:cs="Courier New" w:eastAsia="Courier New" w:hAnsi="Courier New"/>
          <w:color w:val="1C1C1C"/>
          <w:sz w:val="18"/>
          <w:szCs w:val="18"/>
        </w:rPr>
        <w:t xml:space="preserve">        try {</w:t>
      </w:r>
    </w:p>
    <w:p>
      <w:pPr>
        <w:shd w:fill="F5F5F5" w:val="clear"/>
        <w:spacing w:after="60"/>
        <w:ind w:left="360"/>
      </w:pPr>
      <w:r>
        <w:rPr>
          <w:rFonts w:ascii="Courier New" w:cs="Courier New" w:eastAsia="Courier New" w:hAnsi="Courier New"/>
          <w:color w:val="1C1C1C"/>
          <w:sz w:val="18"/>
          <w:szCs w:val="18"/>
        </w:rPr>
        <w:t xml:space="preserve">            String line = objectMapper.writeValueAsString(event) + System.lineSeparator();</w:t>
      </w:r>
    </w:p>
    <w:p>
      <w:pPr>
        <w:shd w:fill="F5F5F5" w:val="clear"/>
        <w:spacing w:after="60"/>
        <w:ind w:left="360"/>
      </w:pPr>
      <w:r>
        <w:rPr>
          <w:rFonts w:ascii="Courier New" w:cs="Courier New" w:eastAsia="Courier New" w:hAnsi="Courier New"/>
          <w:color w:val="1C1C1C"/>
          <w:sz w:val="18"/>
          <w:szCs w:val="18"/>
        </w:rPr>
        <w:t xml:space="preserve">            Files.writeString(auditLogPath, line,</w:t>
      </w:r>
    </w:p>
    <w:p>
      <w:pPr>
        <w:shd w:fill="F5F5F5" w:val="clear"/>
        <w:spacing w:after="60"/>
        <w:ind w:left="360"/>
      </w:pPr>
      <w:r>
        <w:rPr>
          <w:rFonts w:ascii="Courier New" w:cs="Courier New" w:eastAsia="Courier New" w:hAnsi="Courier New"/>
          <w:color w:val="1C1C1C"/>
          <w:sz w:val="18"/>
          <w:szCs w:val="18"/>
        </w:rPr>
        <w:t xml:space="preserve">                StandardOpenOption.CREATE, StandardOpenOption.APPEND);</w:t>
      </w:r>
    </w:p>
    <w:p>
      <w:pPr>
        <w:shd w:fill="F5F5F5" w:val="clear"/>
        <w:spacing w:after="60"/>
        <w:ind w:left="360"/>
      </w:pPr>
      <w:r>
        <w:rPr>
          <w:rFonts w:ascii="Courier New" w:cs="Courier New" w:eastAsia="Courier New" w:hAnsi="Courier New"/>
          <w:color w:val="1C1C1C"/>
          <w:sz w:val="18"/>
          <w:szCs w:val="18"/>
        </w:rPr>
        <w:t xml:space="preserve">        } catch (IOException e) {</w:t>
      </w:r>
    </w:p>
    <w:p>
      <w:pPr>
        <w:shd w:fill="F5F5F5" w:val="clear"/>
        <w:spacing w:after="60"/>
        <w:ind w:left="360"/>
      </w:pPr>
      <w:r>
        <w:rPr>
          <w:rFonts w:ascii="Courier New" w:cs="Courier New" w:eastAsia="Courier New" w:hAnsi="Courier New"/>
          <w:color w:val="1C1C1C"/>
          <w:sz w:val="18"/>
          <w:szCs w:val="18"/>
        </w:rPr>
        <w:t xml:space="preserve">            log.error("Échec d'écriture du log d'audit", e);</w:t>
      </w:r>
    </w:p>
    <w:p>
      <w:pPr>
        <w:shd w:fill="F5F5F5" w:val="clear"/>
        <w:spacing w:after="60"/>
        <w:ind w:left="360"/>
      </w:pPr>
      <w:r>
        <w:rPr>
          <w:rFonts w:ascii="Courier New" w:cs="Courier New" w:eastAsia="Courier New" w:hAnsi="Courier New"/>
          <w:color w:val="1C1C1C"/>
          <w:sz w:val="18"/>
          <w:szCs w:val="18"/>
        </w:rPr>
        <w:t xml:space="preserve">            // Ne jamais faire échouer l'opération métier pour un problème de log</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    }</w:t>
      </w:r>
    </w:p>
    <w:p>
      <w:pPr>
        <w:shd w:fill="F5F5F5" w:val="clear"/>
        <w:spacing w:after="60"/>
        <w:ind w:left="360"/>
      </w:pPr>
      <w:r>
        <w:rPr>
          <w:rFonts w:ascii="Courier New" w:cs="Courier New" w:eastAsia="Courier New" w:hAnsi="Courier New"/>
          <w:color w:val="1C1C1C"/>
          <w:sz w:val="18"/>
          <w:szCs w:val="18"/>
        </w:rPr>
        <w:t xml:space="preserve">}</w:t>
      </w:r>
    </w:p>
    <w:p>
      <w:pPr>
        <w:spacing w:after="120"/>
      </w:pPr>
      <w:r>
        <w:rPr>
          <w:rFonts w:ascii="Arial" w:cs="Arial" w:eastAsia="Arial" w:hAnsi="Arial"/>
          <w:sz w:val="22"/>
          <w:szCs w:val="22"/>
        </w:rPr>
        <w:t xml:space="preserve"/>
      </w:r>
    </w:p>
    <w:p>
      <w:pPr>
        <w:pStyle w:val="Heading2"/>
        <w:spacing w:after="160" w:before="360"/>
      </w:pPr>
      <w:r>
        <w:rPr>
          <w:rFonts w:ascii="Arial" w:cs="Arial" w:eastAsia="Arial" w:hAnsi="Arial"/>
          <w:b/>
          <w:bCs/>
          <w:color w:val="2E75B6"/>
          <w:sz w:val="28"/>
          <w:szCs w:val="28"/>
        </w:rPr>
        <w:t xml:space="preserve">4.5 Conservation à long terme des fichiers d'audit</w:t>
      </w:r>
    </w:p>
    <w:p>
      <w:pPr>
        <w:spacing w:after="120"/>
      </w:pPr>
      <w:r>
        <w:rPr>
          <w:rFonts w:ascii="Arial" w:cs="Arial" w:eastAsia="Arial" w:hAnsi="Arial"/>
          <w:sz w:val="22"/>
          <w:szCs w:val="22"/>
        </w:rPr>
        <w:t xml:space="preserve">Contrairement aux fichiers opérationnels, les fichiers du dossier /audit ne sont jamais purgés par le cycle standard du Batch. Une politique d'archivage froid distincte (hors périmètre applicatif courant, ex : archivage sur stockage objet avec politique de rétention légale) doit être mise en place pour la conservation à 15 ans.</w:t>
      </w:r>
    </w:p>
    <w:p>
      <w:pPr>
        <w:spacing w:after="120"/>
      </w:pPr>
      <w:r>
        <w:rPr>
          <w:rFonts w:ascii="Arial" w:cs="Arial" w:eastAsia="Arial" w:hAnsi="Arial"/>
          <w:sz w:val="22"/>
          <w:szCs w:val="22"/>
        </w:rP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CCCCC" w:sz="1"/>
              <w:left w:val="single" w:color="CCCCCC" w:sz="1"/>
              <w:bottom w:val="single" w:color="CCCCCC" w:sz="1"/>
              <w:right w:val="single" w:color="CCCCCC" w:sz="1"/>
            </w:tcBorders>
            <w:shd w:fill="FFF2CC" w:val="clear"/>
            <w:tcMar>
              <w:top w:type="dxa" w:w="120"/>
              <w:left w:type="dxa" w:w="200"/>
              <w:bottom w:type="dxa" w:w="120"/>
              <w:right w:type="dxa" w:w="200"/>
            </w:tcMar>
          </w:tcPr>
          <w:p>
            <w:pPr>
              <w:spacing w:after="60"/>
            </w:pPr>
            <w:r>
              <w:rPr>
                <w:rFonts w:ascii="Arial" w:cs="Arial" w:eastAsia="Arial" w:hAnsi="Arial"/>
                <w:b/>
                <w:bCs/>
                <w:color w:val="1F3864"/>
                <w:sz w:val="22"/>
                <w:szCs w:val="22"/>
              </w:rPr>
              <w:t xml:space="preserve">⚠ Point à valider avec l'infrastructure</w:t>
            </w:r>
          </w:p>
          <w:p>
            <w:pPr>
              <w:spacing w:after="40"/>
            </w:pPr>
            <w:r>
              <w:rPr>
                <w:rFonts w:ascii="Arial" w:cs="Arial" w:eastAsia="Arial" w:hAnsi="Arial"/>
                <w:sz w:val="20"/>
                <w:szCs w:val="20"/>
              </w:rPr>
              <w:t xml:space="preserve">La stratégie exacte d'archivage froid des fichiers audit (stockage objet, bande, coffre-fort numérique...) dépend des standards d'infrastructure de l'entreprise et doit être validée en dehors du périmètre de cette solution applicative.</w:t>
            </w:r>
          </w:p>
        </w:tc>
      </w:tr>
    </w:tbl>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spacing w:before="0"/>
    </w:pPr>
    <w:r>
      <w:rPr>
        <w:rFonts w:ascii="Arial" w:cs="Arial" w:eastAsia="Arial" w:hAnsi="Arial"/>
        <w:color w:val="777777"/>
        <w:sz w:val="18"/>
        <w:szCs w:val="18"/>
      </w:rPr>
      <w:t xml:space="preserve">Confidentiel – Usage interne</w:t>
    </w:r>
    <w:r>
      <w:rPr>
        <w:rFonts w:ascii="Arial" w:cs="Arial" w:eastAsia="Arial" w:hAnsi="Arial"/>
        <w:color w:val="777777"/>
        <w:sz w:val="18"/>
        <w:szCs w:val="18"/>
      </w:rPr>
      <w:t xml:space="preserve">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after="0"/>
    </w:pPr>
    <w:r>
      <w:rPr>
        <w:rFonts w:ascii="Arial" w:cs="Arial" w:eastAsia="Arial" w:hAnsi="Arial"/>
        <w:color w:val="777777"/>
        <w:sz w:val="18"/>
        <w:szCs w:val="18"/>
      </w:rPr>
      <w:t xml:space="preserve">BankID CZ – Documentation Solution 3 (API Batch)  |  Doc. 6/6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6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8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2026-07-03T19:38:34.326Z</dcterms:created>
  <dcterms:modified xsi:type="dcterms:W3CDTF">2026-07-03T19:38:34.326Z</dcterms:modified>
</cp:coreProperties>
</file>

<file path=docProps/custom.xml><?xml version="1.0" encoding="utf-8"?>
<Properties xmlns="http://schemas.openxmlformats.org/officeDocument/2006/custom-properties" xmlns:vt="http://schemas.openxmlformats.org/officeDocument/2006/docPropsVTypes"/>
</file>