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Descent Geometry and Landscape-Class Tolerance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Revised Mechanistic Framework for External Sigma Control in CMA-ES</w:t>
      </w:r>
    </w:p>
    <w:p>
      <w:pPr>
        <w:spacing w:after="80"/>
      </w:pPr>
      <w:r>
        <w:rPr>
          <w:color w:val="888888"/>
          <w:sz w:val="20"/>
          <w:szCs w:val="20"/>
        </w:rPr>
        <w:t xml:space="preserve">Supersedes: AWF Mechanism Interpretation 2026-03-05 R2</w:t>
      </w:r>
    </w:p>
    <w:p>
      <w:pPr>
        <w:spacing w:after="80"/>
      </w:pPr>
      <w:r>
        <w:rPr>
          <w:color w:val="444444"/>
          <w:sz w:val="20"/>
          <w:szCs w:val="20"/>
        </w:rPr>
        <w:t xml:space="preserve">Dionisio A. Lopez III  |  Independent Researcher  |  Pittsburgh, Pennsylvania</w:t>
      </w:r>
    </w:p>
    <w:p>
      <w:pPr>
        <w:spacing w:after="80"/>
      </w:pPr>
      <w:r>
        <w:rPr>
          <w:color w:val="888888"/>
          <w:sz w:val="18"/>
          <w:szCs w:val="18"/>
        </w:rPr>
        <w:t xml:space="preserve">Repositories: github.com/zfifteen/cmaes-proxy-sigma-controller  |  github.com/zfifteen/lr-adapt-proxy</w:t>
      </w:r>
    </w:p>
    <w:p>
      <w:pPr>
        <w:spacing w:after="400"/>
      </w:pPr>
      <w:r>
        <w:rPr>
          <w:color w:val="888888"/>
          <w:sz w:val="18"/>
          <w:szCs w:val="18"/>
        </w:rPr>
        <w:t xml:space="preserve">Suite Run IDs: dense/20260306T052148Z-cdeecf15  |  interaction/20260306T065954Z-09aac718  |  anchors-full/20260306T072559Z-ff541e20</w:t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Plain Language Summary</w:t>
      </w:r>
    </w:p>
    <w:p>
      <w:pPr>
        <w:spacing w:after="160"/>
      </w:pPr>
      <w:r>
        <w:t xml:space="preserve">This document is about a wrapper that sits around the CMA-ES optimizer and adjusts its step size — how far it reaches when searching for a solution — based on signals observed during the search. The wrapper is called </w:t>
      </w:r>
      <w:r>
        <w:rPr>
          <w:b/>
          <w:bCs/>
        </w:rPr>
        <w:t xml:space="preserve">lr_adapt_proxy</w:t>
      </w:r>
      <w:r>
        <w:t xml:space="preserve">. Understanding when and why it helps, and when it hurts, is the goal of this research program.</w:t>
      </w:r>
    </w:p>
    <w:p>
      <w:pPr>
        <w:spacing w:after="160"/>
      </w:pPr>
      <w:r>
        <w:t xml:space="preserve">Think of CMA-ES as a search process that starts with a wide net and gradually narrows it as it learns about the landscape it is exploring. The step size — sigma — controls how wide that net is at any given moment. The external controller being studied here adjusts sigma up or down each generation based on a signal-to-noise ratio computed from observed fitness values. It also enforces a minimum sigma floor: the net can only shrink so far before it stops.</w:t>
      </w:r>
    </w:p>
    <w:p>
      <w:pPr>
        <w:spacing w:after="160"/>
      </w:pPr>
      <w:r>
        <w:t xml:space="preserve">The earlier hypothesis (R2 document) focused on </w:t>
      </w:r>
      <w:r>
        <w:rPr>
          <w:b/>
          <w:bCs/>
        </w:rPr>
        <w:t xml:space="preserve">how deep the floor is</w:t>
      </w:r>
      <w:r>
        <w:t xml:space="preserve">: if sigma_min_ratio (r_min) is set very low, sigma can shrink a long way before hitting the floor, and that appeared to drive recovery on target landscapes. That finding was real but incomplete.</w:t>
      </w:r>
    </w:p>
    <w:p>
      <w:pPr>
        <w:spacing w:after="160"/>
      </w:pPr>
      <w:r>
        <w:t xml:space="preserve">This document introduces two refinements from a new three-stage experimental suite (108,000+ runs). First, </w:t>
      </w:r>
      <w:r>
        <w:rPr>
          <w:b/>
          <w:bCs/>
        </w:rPr>
        <w:t xml:space="preserve">the floor depth threshold is not universal</w:t>
      </w:r>
      <w:r>
        <w:t xml:space="preserve"> — different landscape types tolerate different values of r_min before performance degrades. Second, </w:t>
      </w:r>
      <w:r>
        <w:rPr>
          <w:b/>
          <w:bCs/>
        </w:rPr>
        <w:t xml:space="preserve">threshold tuning is not just an amplifier of geometry gains — it is also a harm-reduction mechanism</w:t>
      </w:r>
      <w:r>
        <w:t xml:space="preserve"> on landscape classes where the proxy normally interferes. Both findings change the practical guidance for configuring external sigma controllers.</w:t>
      </w:r>
    </w:p>
    <w:p>
      <w:pPr>
        <w:spacing w:after="160"/>
      </w:pPr>
      <w:r>
        <w:t xml:space="preserve">The clearest new result: </w:t>
      </w:r>
      <w:r>
        <w:rPr>
          <w:b/>
          <w:bCs/>
        </w:rPr>
        <w:t xml:space="preserve">the proxy does not help on Sphere at all, regardless of geometry</w:t>
      </w:r>
      <w:r>
        <w:t xml:space="preserve">. This is not a configuration problem. It is a landscape-class property. Sphere is isotropic and smooth — CMA-ES handles it well without external intervention, and the controller introduces noise rather than signal. The prior document's apparent recovery of sphere target cells was seed-composition artifact, confirmed by testing with a different seed set.</w:t>
      </w:r>
    </w:p>
    <w:p>
      <w:pPr>
        <w:spacing w:after="160"/>
      </w:pPr>
      <w:r>
        <w:t xml:space="preserve">The most actionable new result: within a fixed geometry configuration, </w:t>
      </w:r>
      <w:r>
        <w:rPr>
          <w:b/>
          <w:bCs/>
        </w:rPr>
        <w:t xml:space="preserve">tightening SNR thresholds systematically reduces harm on hostile landscape classes while amplifying gains on favorable ones</w:t>
      </w:r>
      <w:r>
        <w:t xml:space="preserve">. This means threshold tuning serves a dual purpose that the prior framework did not recognize. The practical implication is that threshold selection should be informed by the landscape class, not treated as a universal performance dial.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What Changed From the Prior Document</w:t>
      </w:r>
    </w:p>
    <w:p>
      <w:pPr>
        <w:pStyle w:val="Heading2"/>
      </w:pPr>
      <w:r>
        <w:t xml:space="preserve">Claims That Survive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Floor-depth phase transition:</w:t>
      </w:r>
      <w:r>
        <w:t xml:space="preserve"> r_min is the dominant control variable. corr(r, mean_win_rate) = -0.949 to -0.989 across all three stages. The prior document's core claim is confirmed and strengthened.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Regime Occupancy Model (P3):</w:t>
      </w:r>
      <w:r>
        <w:t xml:space="preserve"> descent_volume_fraction correlates with win_rate at 0.851 to 0.949. Path through behavioral regimes predicts outcomes beyond endpoint statistics. This is the strongest single behavioral signal in the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Sticky floor characterization:</w:t>
      </w:r>
      <w:r>
        <w:t xml:space="preserve"> remains accurate.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r_min=0.20 configurations fail:</w:t>
      </w:r>
      <w:r>
        <w:t xml:space="preserve"> confirmed. All r=0.20 anchor configurations remained net-negative across all landscape classes.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Claims That Are Revised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r_min=0.05 phase boundary is not universal.</w:t>
      </w:r>
      <w:r>
        <w:t xml:space="preserve"> The boundary at which recovery occurs is landscape-class dependent. Ellipsoid tolerates r up to 0.15 robustly. Rastrigin tolerates moderate r. Rosenbrock is fragile at all r. Sphere does not recover at any 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descent sharpness threshold of ~0.7 does not hold.</w:t>
      </w:r>
      <w:r>
        <w:t xml:space="preserve"> corr(descent_sharpness, median_delta) = -0.645 to -0.778. Sharpness captures something real but does not fully replace r as the primary axis. r_min retains independent predictive power not absorbed by the sharpness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Threshold and geometry controls are not fully non-substitutable.</w:t>
      </w:r>
      <w:r>
        <w:t xml:space="preserve"> Within k=0.97/r=0.05, threshold tuning moved median delta from -6.01 to -44.11. This is a large, multi-landscape effect. The prior claim of non-substitutability was too strong at this geometry.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Sphere target cell recovery in the prior sweep was seed-composition artifact.</w:t>
      </w:r>
      <w:r>
        <w:t xml:space="preserve"> With seeds 1000-1019, 0/64 variants improve on sphere, including the most aggressive geometry (k=0.86/r=0.02, sharpness 7.54). The prior seed set was favorable to sphere for moderate configurations.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New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Landscape-class tolerance hierarchy:</w:t>
      </w:r>
      <w:r>
        <w:t xml:space="preserve"> Ellipsoid &gt; Rastrigin &gt; Rosenbrock &gt; Sphere. Each class has a different r_min tolerance threshold before performance degrades. This is the primary new finding of this 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Threshold tuning as harm reduction:</w:t>
      </w:r>
      <w:r>
        <w:t xml:space="preserve"> Tighter SNR thresholds systematically move sphere and Rosenbrock toward neutrality while amplifying ellipsoid and rastrigin gains. This is a dual-purpose mechanism not recognized in the prior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Rosenbrock sign flip at highest thresholds:</w:t>
      </w:r>
      <w:r>
        <w:t xml:space="preserve"> Within k=0.97/r=0.05, t016_035 produced the first net-negative Rosenbrock delta (-1.45) observed in the research program. Cell-level breakdown 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Ellipsoid degrades at high r:</w:t>
      </w:r>
      <w:r>
        <w:t xml:space="preserve"> r=0.20 produces 6/8 variants improved; r=0.25 produces 3/8, with typical median crossing to net loss (+461). No landscape class tolerates high-r geometry.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descent_volume_fraction is the strongest behavioral predictor:</w:t>
      </w:r>
      <w:r>
        <w:t xml:space="preserve"> Stronger than the config-derivable sharpness metric. Sharpness approximates it but does not capture threshold-induced timing variation in realized descent.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Technical Results</w:t>
      </w:r>
    </w:p>
    <w:p>
      <w:pPr>
        <w:pStyle w:val="Heading2"/>
      </w:pPr>
      <w:r>
        <w:t xml:space="preserve">Suite Design</w:t>
      </w:r>
    </w:p>
    <w:p>
      <w:pPr>
        <w:spacing w:after="160"/>
      </w:pPr>
      <w:r>
        <w:t xml:space="preserve">Three stages ran sequentially. All stages completed with status: 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Seeds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Telemetry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(8x8 k/r grid)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full geometry surface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(4 geometries x 4 thresholds)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threshold independence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Anchors Full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(explicit boundary probes)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trace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with complete telemetry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Dense grid:</w:t>
      </w:r>
      <w:r>
        <w:t xml:space="preserve"> k_down in {0.86, 0.88, 0.90, 0.93, 0.95, 0.97, 0.98, 0.99}, sigma_min_ratio in {0.02, 0.03, 0.05, 0.07, 0.10, 0.15, 0.20, 0.25}. 1800 runs per variant (50 seeds x 36 cells x 1 method). Total proxy runs: 115,200.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Correlation Summary Across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Dense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Anchors Full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corr(r, mean_win_rate)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-0.949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-0.946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-0.989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corr(descent_sharpness, median_delta)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-0.778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-0.645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-0.734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corr(descent_volume_fraction, mean_win_rate)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corr(first_floor_gen, mean_win_rate)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+0.65 to +0.89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+0.65 to +0.89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+0.65 to +0.89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corr(floor_gens, mean_win_rate)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-0.68 to -0.89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-0.68 to -0.89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-0.68 to -0.89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The dominant signal is </w:t>
      </w:r>
      <w:r>
        <w:rPr>
          <w:b/>
          <w:bCs/>
        </w:rPr>
        <w:t xml:space="preserve">r_min</w:t>
      </w:r>
      <w:r>
        <w:t xml:space="preserve"> (corr -0.95 to -0.99). The dominant behavioral mechanism signal is </w:t>
      </w:r>
      <w:r>
        <w:rPr>
          <w:b/>
          <w:bCs/>
        </w:rPr>
        <w:t xml:space="preserve">descent_volume_fraction</w:t>
      </w:r>
      <w:r>
        <w:t xml:space="preserve"> (corr 0.85 to 0.95). Descent sharpness correlates meaningfully but does not subsume r. Winners spend more sigma-volume in the pre-floor descent phase, hit the floor later, and spend less time pinned at the floor.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Landscape-Class Tolerance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Variants Improved (dense)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 Tolerance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ellipsoid_cond1e6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 / 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&lt;= 0.15 robust; degrades at 0.20-0.25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Strongest beneficiary class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rastrigin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/ 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r tolerated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mid-tier gains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rosenbrock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/ 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Fragile at all r; partial recovery with tight thresholds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flip at t016_035 (pending cell-level breakdown)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/ 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 recovers 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controller interferes; seed artifact in prior sweep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Threshold Interaction Within k=0.97 / r=0.05</w:t>
      </w:r>
    </w:p>
    <w:p>
      <w:pPr>
        <w:spacing w:after="160"/>
      </w:pPr>
      <w:r>
        <w:t xml:space="preserve">This geometry configuration (sharpness = 0.609, below the previously hypothesized 0.7 threshold) shows the clearest threshold interaction effect in the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 Band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Overall Median Delta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Ellipsoid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Rastrigin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Rosenbrock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Sphere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t005_020 (loosest)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-6.01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-27,735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+0.083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t008_025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-15.28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-24,372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-77.9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+3.10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+0.071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t012_030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-23.80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-30,243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-76.3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+0.046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t016_035 (tightest)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-44.11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-33,786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-78.5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-1.45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+0.017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Tighter thresholds improve overall delta by </w:t>
      </w:r>
      <w:r>
        <w:rPr>
          <w:b/>
          <w:bCs/>
        </w:rPr>
        <w:t xml:space="preserve">38 points</w:t>
      </w:r>
      <w:r>
        <w:t xml:space="preserve"> within fixed geometry. Ellipsoid dominates the magnitude. Rosenbrock flips sign at the tightest threshold. Sphere approaches neutrality (+0.017 at t016_035 versus +0.083 at t005_020). The 25/36 cells improving at t016_035 versus t005_020 confirms this is a </w:t>
      </w:r>
      <w:r>
        <w:rPr>
          <w:b/>
          <w:bCs/>
        </w:rPr>
        <w:t xml:space="preserve">multi-landscape, broad-effect result</w:t>
      </w:r>
      <w:r>
        <w:t xml:space="preserve">, not driven by a single function class.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Anchors Full: Boundary Probe Summary</w:t>
      </w:r>
    </w:p>
    <w:p>
      <w:pPr>
        <w:spacing w:after="160"/>
      </w:pPr>
      <w:r>
        <w:t xml:space="preserve">Anchors stage used full telemetry (100% trace coverage) on 20 seeds. Results below sorted by descent_sharpness descending.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Sharpness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Best Median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Descent Vol Frac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Floor Gen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Floor Gens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anchor_k086_r002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anchor_k090_r005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anchor_k093_r005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anchor_k095_r005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anchor_k097_r005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anchor_k090_r010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102.63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anchor_k095_r010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97.67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anchor_k097_r010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anchor_k093_r020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154.91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anchor_k098_r025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165.64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46.6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Note: </w:t>
      </w:r>
      <w:r>
        <w:rPr>
          <w:b/>
          <w:bCs/>
        </w:rPr>
        <w:t xml:space="preserve">anchor_k097_r005</w:t>
      </w:r>
      <w:r>
        <w:t xml:space="preserve"> (sharpness 0.61, below the previously hypothesized 0.7 threshold) achieves </w:t>
      </w:r>
      <w:r>
        <w:rPr>
          <w:b/>
          <w:bCs/>
        </w:rPr>
        <w:t xml:space="preserve">final_best_median = 65.54</w:t>
      </w:r>
      <w:r>
        <w:t xml:space="preserve">, outperforming k090/r005 (70.71) and k093/r005 (70.37), both of which clear the threshold. This is a direct falsification of the strict 0.7 threshold claim. Sharpness correlates with outcomes but does not produce a clean binary gate at 0.7.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Seed Sensitivity Caveat</w:t>
      </w:r>
    </w:p>
    <w:p>
      <w:pPr>
        <w:spacing w:after="160"/>
      </w:pPr>
      <w:r>
        <w:t xml:space="preserve">median_of_cell_median_delta is sensitive to seed composition for aggressive low-r configurations. Example: k=0.95/r=0.05 produced -44.39 on the prior seed set but -3.53 on seeds 1000-1019. </w:t>
      </w:r>
      <w:r>
        <w:rPr>
          <w:b/>
          <w:bCs/>
        </w:rPr>
        <w:t xml:space="preserve">Mean win_rate is the more stable metric</w:t>
      </w:r>
      <w:r>
        <w:t xml:space="preserve"> and should be preferred for cross-seed comparisons. This caveat applies to quantitative magnitude claims in the prior document. Directional claims (which configurations are better) are robust.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Revised Practical Decision Rules</w:t>
      </w:r>
    </w:p>
    <w:p>
      <w:pPr>
        <w:pStyle w:val="Heading2"/>
      </w:pPr>
      <w:r>
        <w:t xml:space="preserve">Configuration Guidance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Identify your workload landscape class before setting any parameters.</w:t>
      </w:r>
      <w:r>
        <w:t xml:space="preserve"> The landscape class determines the appropriate r_min range and the expected benefit ceiling. Sphere workloads should not use the external controller. Ellipsoid workloads benefit most.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Set r_min according to landscape class tolerance, not a universal threshold.</w:t>
      </w:r>
      <w:r>
        <w:t xml:space="preserve"> Ellipsoid: r_min up to 0.15 is robust. Rastrigin: moderate r tolerated. Rosenbrock: r_min &lt;= 0.05 required; fragile regardless. Sphere: do not use the controller.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Use threshold tuning for dual-purpose optimization.</w:t>
      </w:r>
      <w:r>
        <w:t xml:space="preserve"> Tighter SNR thresholds amplify gains on favorable landscape classes AND reduce harm on hostile ones. Do not tune thresholds only for peak performance on your best landscape — tune with awareness of the full workload distribution.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Use descent_volume_fraction as the primary run diagnostic.</w:t>
      </w:r>
      <w:r>
        <w:t xml:space="preserve"> If trace telemetry is available, descent_volume_fraction is the strongest single predictor of outcomes. Variants where descent_volume_fraction falls below 0.65 should be reviewed. The config-derivable sharpness metric |ln(k)| / r_min is a useful pre-run proxy but does not replace the trace-derived metric.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Prefer mean win_rate over median_of_cell_median_delta for cross-variant comparison.</w:t>
      </w:r>
      <w:r>
        <w:t xml:space="preserve"> Median delta is sensitive to seed composition at aggressive geometries. Win rate is stable across seed sets.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Open Questions</w:t>
      </w:r>
    </w:p>
    <w:p>
      <w:pPr>
        <w:pStyle w:val="Heading2"/>
      </w:pPr>
      <w:r>
        <w:t xml:space="preserve">Immediate (Pending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Rosenbrock t016_035 cell-level breakdown:</w:t>
      </w:r>
      <w:r>
        <w:t xml:space="preserve"> The -1.45 function-level delta at tightest thresholds for k=0.97/r=0.05 needs cell-level inspection. Is improvement concentrated in specific dimensions or noise levels, or distributed across cells? This determines whether the Rosenbrock sign flip is a robust effect or a concentrated artifact.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Near-Term (Next Experiments)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Landscape-specific r_min boundary sweep:</w:t>
      </w:r>
      <w:r>
        <w:t xml:space="preserve"> Systematic sweep of r_min in {0.03, 0.05, 0.07, 0.10, 0.12} separately for each function class to precisely characterize the tolerance curve per landscape.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Threshold boundary for Rosenbrock sign flip:</w:t>
      </w:r>
      <w:r>
        <w:t xml:space="preserve"> Does Rosenbrock cross to net-negative at t016_035 for other geometry configurations, or only for k=0.97/r=0.05? If geometry-dependent, the interaction is more complex than the current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Sphere neutrality threshold:</w:t>
      </w:r>
      <w:r>
        <w:t xml:space="preserve"> At what threshold configuration does sphere reach net-zero? t016_035 produced +0.017. A tighter threshold band may achieve neutrality.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descent_volume_fraction as primary hypothesis:</w:t>
      </w:r>
      <w:r>
        <w:t xml:space="preserve"> Formalize the regression of descent_volume_fraction against outcomes controlling for variant fixed effects. This is the post-hoc analysis identified as the gap in the current pipeline.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Longer-Term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Budget scaling:</w:t>
      </w:r>
      <w:r>
        <w:t xml:space="preserve"> Do landscape-class tolerance thresholds shift at 5,000 evaluations? The Rosenbrock anisotropic adaptation-time hypothesis predicts Rosenbrock residual shrinks faster than Sphere or Rastrigin at extended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MAD estimator substitution:</w:t>
      </w:r>
      <w:r>
        <w:t xml:space="preserve"> Test elongated-distribution-robust noise estimator on Rosenbrock. If MAD misalignment is active, estimator substitution should partially close the Rosenbrock residual independent of threshold tuning.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Generalization to other external controllers:</w:t>
      </w:r>
      <w:r>
        <w:t xml:space="preserve"> Does the landscape-class hierarchy and r_min tolerance curve hold for external controllers with different step-size update rules? This is required for the finding to generalize beyond lr_adapt_proxy.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PhaseWall connection:</w:t>
      </w:r>
      <w:r>
        <w:t xml:space="preserve"> The r=sigma curvature boundary (gaussian-hill-surface) may relate to the sigma floor mechanism formally. The descent phase collapses the PhaseWall inward; a sharp descent collapses it quickly. A formal bridge between these two findings has not yet been constructed.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Internal CMA-ES interaction:</w:t>
      </w:r>
      <w:r>
        <w:t xml:space="preserve"> The landscape-class hierarchy roughly tracks landscape difficulty for vanilla CMA-ES internal adaptation. The covariance matrix adaptation timescale may interact with external controller floor dynamics in a way that explains the hierarchy. This requires internal access to CMA-ES to test properly.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Artifact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descent_variant_metrics.csv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artifacts/runs/descent-geometry/dense/20260306T052148Z-cdeecf15/results/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cell_stats.csv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artifacts/runs/descent-geometry/dense/20260306T052148Z-cdeecf15/results/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method_aggregate.csv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artifacts/runs/descent-geometry/dense/20260306T052148Z-cdeecf15/results/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descent_variant_metrics.csv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artifacts/runs/descent-geometry/interaction/20260306T065954Z-09aac718/results/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cell_stats.csv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artifacts/runs/descent-geometry/interaction/20260306T065954Z-09aac718/results/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Anchors 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descent_variant_metrics.csv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artifacts/runs/descent-geometry/anchors-full/20260306T072559Z-ff541e20/results/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Anchors 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cell_stats.csv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artifacts/runs/descent-geometry/anchors-full/20260306T072559Z-ff541e20/results/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suite_manifest.json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artifacts/runs/descent-geometry/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Commit: </w:t>
      </w:r>
      <w:r>
        <w:rPr>
          <w:b/>
          <w:bCs/>
        </w:rPr>
        <w:t xml:space="preserve">c1bb619026ebd108d9fbc6b95c51f0fb8d0184d3</w:t>
      </w:r>
      <w:r>
        <w:t xml:space="preserve">  |  Repository: </w:t>
      </w:r>
      <w:r>
        <w:rPr>
          <w:b/>
          <w:bCs/>
        </w:rPr>
        <w:t xml:space="preserve">github.com/zfifteen/cmaes-proxy-sigma-controller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/>
      </w:pPr>
      <w:r>
        <w:t xml:space="preserve"/>
      </w:r>
    </w:p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Document prepared March 6, 2026. All quantitative claims are traceable to artifact-backed repository commits at the commit hash above. One open item pending: Rosenbrock t016_035 cell-level breakdown.</w:t>
      </w:r>
    </w:p>
    <w:sectPr>
      <w:footerReference w:type="default" r:id="rId6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Dionisio A. Lopez III  |  Independent Researcher  |  Pittsburgh, PA  |  March 2026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2026-03-06T08:22:33.509Z</dcterms:created>
  <dcterms:modified xsi:type="dcterms:W3CDTF">2026-03-06T08:22:33.509Z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