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p>
    <w:p>
      <w:pPr>
        <w:spacing w:before="0" w:after="120"/>
        <w:jc w:val="center"/>
      </w:pPr>
      <w:r>
        <w:rPr>
          <w:rFonts w:ascii="Arial" w:cs="Arial" w:eastAsia="Arial" w:hAnsi="Arial"/>
          <w:b/>
          <w:bCs/>
          <w:color w:val="1F3864"/>
          <w:sz w:val="52"/>
          <w:szCs w:val="52"/>
        </w:rPr>
        <w:t xml:space="preserve">THE GIBBS ENERGY INVARIANT</w:t>
      </w:r>
    </w:p>
    <w:p>
      <w:pPr>
        <w:spacing w:before="0" w:after="60"/>
        <w:jc w:val="center"/>
      </w:pPr>
      <w:r>
        <w:rPr>
          <w:rFonts w:ascii="Arial" w:cs="Arial" w:eastAsia="Arial" w:hAnsi="Arial"/>
          <w:b/>
          <w:bCs/>
          <w:color w:val="2E75B6"/>
          <w:sz w:val="40"/>
          <w:szCs w:val="40"/>
        </w:rPr>
        <w:t xml:space="preserve">&amp; THE GIBBS RADIUS INVARIANT</w:t>
      </w:r>
    </w:p>
    <w:p>
      <w:pPr>
        <w:spacing w:before="0" w:after="120"/>
      </w:pPr>
    </w:p>
    <w:p>
      <w:pPr>
        <w:pBdr>
          <w:bottom w:val="single" w:color="2E75B6" w:sz="6" w:space="4"/>
        </w:pBdr>
        <w:spacing w:before="0" w:after="240"/>
        <w:jc w:val="center"/>
      </w:pPr>
      <w:r>
        <w:rPr>
          <w:rFonts w:ascii="Arial" w:cs="Arial" w:eastAsia="Arial" w:hAnsi="Arial"/>
          <w:i/>
          <w:iCs/>
          <w:color w:val="444444"/>
          <w:sz w:val="28"/>
          <w:szCs w:val="28"/>
        </w:rPr>
        <w:t xml:space="preserve">Industrial Implications Report</w:t>
      </w:r>
    </w:p>
    <w:p>
      <w:pPr>
        <w:spacing w:before="0" w:after="240"/>
      </w:pPr>
    </w:p>
    <w:p>
      <w:pPr>
        <w:spacing w:before="0" w:after="120"/>
        <w:jc w:val="center"/>
      </w:pPr>
      <w:r>
        <w:rPr>
          <w:rFonts w:ascii="Arial" w:cs="Arial" w:eastAsia="Arial" w:hAnsi="Arial"/>
          <w:color w:val="666666"/>
          <w:sz w:val="24"/>
          <w:szCs w:val="24"/>
        </w:rPr>
        <w:t xml:space="preserve">February 2026</w:t>
      </w:r>
    </w:p>
    <w:p>
      <w:pPr>
        <w:spacing w:before="0" w:after="1440"/>
      </w:pP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Executive Summary</w:t>
      </w:r>
    </w:p>
    <w:p>
      <w:pPr>
        <w:spacing w:before="60" w:after="120"/>
      </w:pPr>
      <w:r>
        <w:rPr>
          <w:rFonts w:ascii="Arial" w:cs="Arial" w:eastAsia="Arial" w:hAnsi="Arial"/>
          <w:sz w:val="22"/>
          <w:szCs w:val="22"/>
        </w:rPr>
        <w:t xml:space="preserve">Two complementary mathematical invariants — the Gibbs Energy Invariant and the Gibbs Radius Invariant — provide a unified theoretical framework for understanding, diagnosing, and correcting a fundamental limitation in Fourier-based signal representation. Together they expose a structural flaw that underlies artifacts and inefficiencies across a remarkably wide range of industrial technologies.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i/>
                <w:iCs/>
                <w:color w:val="1A1A4E"/>
                <w:sz w:val="22"/>
                <w:szCs w:val="22"/>
              </w:rPr>
              <w:t xml:space="preserve">The Gibbs Energy Invariant: For a piecewise-smooth signal approximated by a truncated Fourier series of N terms, approximately 89% of all squared reconstruction error concentrates inside vanishingly narrow zones (width ~π/N) around each discontinuity. This fraction is scale-invariant — it holds from N=10 to N=10,000 — and defines a critical crossover N₁ beyond which adding global harmonics delivers less than 11% of remaining error reduction to the 90%+ of the domain that is smooth.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i/>
                <w:iCs/>
                <w:color w:val="1A1A4E"/>
                <w:sz w:val="22"/>
                <w:szCs w:val="22"/>
              </w:rPr>
              <w:t xml:space="preserve">The Gibbs Radius Invariant: In the equivalent epicycle (spinning-circle) representation, the total radius budget required to represent a signal with true jump discontinuities grows without bound, adding exactly (2/π)ln(2) ≈ 0.4413 units per doubling of circles regardless of how many circles are already employed. Smooth signals converge to a finite budget. This provides a computable, signal-class-agnostic discontinuity detector with a closed-form threshold.</w:t>
            </w:r>
          </w:p>
        </w:tc>
      </w:tr>
    </w:tbl>
    <w:p>
      <w:pPr>
        <w:spacing w:before="0" w:after="80"/>
      </w:pPr>
    </w:p>
    <w:p>
      <w:pPr>
        <w:spacing w:before="60" w:after="120"/>
      </w:pPr>
      <w:r>
        <w:rPr>
          <w:rFonts w:ascii="Arial" w:cs="Arial" w:eastAsia="Arial" w:hAnsi="Arial"/>
          <w:sz w:val="22"/>
          <w:szCs w:val="22"/>
        </w:rPr>
        <w:t xml:space="preserve">The industrial consequences are significant. These invariants apply — with domain-specific parameter shifts but the same topological structure — to every technology that uses truncated Fourier or spectral representations to approximate piecewise-smooth signals. That class of technology includes medical imaging, audio and video compression, numerical simulation, telecommunications, scientific instrumentation, and machine learning.</w:t>
      </w:r>
    </w:p>
    <w:p>
      <w:pPr>
        <w:spacing w:before="60" w:after="120"/>
      </w:pPr>
      <w:r>
        <w:rPr>
          <w:rFonts w:ascii="Arial" w:cs="Arial" w:eastAsia="Arial" w:hAnsi="Arial"/>
          <w:sz w:val="22"/>
          <w:szCs w:val="22"/>
        </w:rPr>
        <w:t xml:space="preserve">The unifying implication across all domains: there exists a computable threshold N₁ beyond which globally-optimal spectral methods become locally catastrophic, and the rational engineering response — making discontinuities explicit in the representation rather than implicit — is currently being arrived at heuristically, inconsistently, and without theoretical justification in each domain independently.</w:t>
      </w:r>
    </w:p>
    <w:p>
      <w:pPr>
        <w:spacing w:before="0" w:after="60"/>
      </w:pP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Theoretical Foundation</w:t>
      </w:r>
    </w:p>
    <w:p>
      <w:pPr>
        <w:spacing w:before="60" w:after="120"/>
      </w:pPr>
      <w:r>
        <w:rPr>
          <w:rFonts w:ascii="Arial" w:cs="Arial" w:eastAsia="Arial" w:hAnsi="Arial"/>
          <w:sz w:val="22"/>
          <w:szCs w:val="22"/>
        </w:rPr>
        <w:t xml:space="preserve">Before examining industrial applications, it is necessary to state the core results precisely, as imprecision in this layer propagates into imprecision in the applications analysis.</w:t>
      </w:r>
    </w:p>
    <w:p>
      <w:pPr>
        <w:pStyle w:val="Heading2"/>
        <w:spacing w:before="280" w:after="80"/>
      </w:pPr>
      <w:r>
        <w:rPr>
          <w:rFonts w:ascii="Arial" w:cs="Arial" w:eastAsia="Arial" w:hAnsi="Arial"/>
          <w:b/>
          <w:bCs/>
          <w:color w:val="2E75B6"/>
          <w:sz w:val="26"/>
          <w:szCs w:val="26"/>
        </w:rPr>
        <w:t xml:space="preserve">The Crossover Structure</w:t>
      </w:r>
    </w:p>
    <w:p>
      <w:pPr>
        <w:spacing w:before="60" w:after="120"/>
      </w:pPr>
      <w:r>
        <w:rPr>
          <w:rFonts w:ascii="Arial" w:cs="Arial" w:eastAsia="Arial" w:hAnsi="Arial"/>
          <w:sz w:val="22"/>
          <w:szCs w:val="22"/>
        </w:rPr>
        <w:t xml:space="preserve">For a piecewise-smooth function f with jump discontinuities, the partial Fourier sum Sₙ minimizes global mean-squared error — it is the optimal L² approximation using N basis functions. This global optimality is precisely the source of the local catastrophe: the optimizer is allowed to sacrifice local accuracy at discontinuities in exchange for gains distributed across the smooth regions. It exploits this trade aggressively.</w:t>
      </w:r>
    </w:p>
    <w:p>
      <w:pPr>
        <w:spacing w:before="60" w:after="120"/>
      </w:pPr>
      <w:r>
        <w:rPr>
          <w:rFonts w:ascii="Arial" w:cs="Arial" w:eastAsia="Arial" w:hAnsi="Arial"/>
          <w:sz w:val="22"/>
          <w:szCs w:val="22"/>
        </w:rPr>
        <w:t xml:space="preserve">As N increases, the smooth-region error decreases steadily, but the peak error in the Gibbs zones does not. The Gibbs peak overshoot is fixed at approximately 8.95% of the jump magnitude regardless of N. What changes is the width of the zone, which shrinks as π/N. The error density inside the zone therefore increases as N/π — exactly compensating the shrinkage, and locking the fraction of total squared error inside the zone at ~89%.</w:t>
      </w:r>
    </w:p>
    <w:p>
      <w:pPr>
        <w:spacing w:before="60" w:after="120"/>
      </w:pPr>
      <w:r>
        <w:rPr>
          <w:rFonts w:ascii="Arial" w:cs="Arial" w:eastAsia="Arial" w:hAnsi="Arial"/>
          <w:sz w:val="22"/>
          <w:szCs w:val="22"/>
        </w:rPr>
        <w:t xml:space="preserve">This defines N₁ as the critical crossover: the value of N at which the fixed Gibbs zone error surpasses the global RMS error. For a unit square wave, this occurs near N₁ ≈ 13. Beyond N₁, each additional harmonic is contributing predominantly to a zone that occupies a negligible fraction of the domain.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Quantity</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Expression</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 (unit square wave)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Gibbs peak overshoot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~0.0895 × jump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~9% of jump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Gibbs zone width</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π/N</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Shrinks with 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Error fraction in zone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~89%</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Invariant across all 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Per-doubling radius increment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(2/π)ln(2)</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≈0.4413 (exact, closed-form)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Smooth-region error fraction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~11%</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Grows relatively with 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Critical crossover N₁</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Signal-dependent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~13 for unit square wave</w:t>
            </w:r>
          </w:p>
        </w:tc>
      </w:tr>
    </w:tbl>
    <w:p>
      <w:pPr>
        <w:spacing w:before="0" w:after="120"/>
      </w:pPr>
    </w:p>
    <w:p>
      <w:pPr>
        <w:pStyle w:val="Heading2"/>
        <w:spacing w:before="280" w:after="80"/>
      </w:pPr>
      <w:r>
        <w:rPr>
          <w:rFonts w:ascii="Arial" w:cs="Arial" w:eastAsia="Arial" w:hAnsi="Arial"/>
          <w:b/>
          <w:bCs/>
          <w:color w:val="2E75B6"/>
          <w:sz w:val="26"/>
          <w:szCs w:val="26"/>
        </w:rPr>
        <w:t xml:space="preserve">The Mechanism: Coherent Superposition</w:t>
      </w:r>
    </w:p>
    <w:p>
      <w:pPr>
        <w:spacing w:before="60" w:after="120"/>
      </w:pPr>
      <w:r>
        <w:rPr>
          <w:rFonts w:ascii="Arial" w:cs="Arial" w:eastAsia="Arial" w:hAnsi="Arial"/>
          <w:sz w:val="22"/>
          <w:szCs w:val="22"/>
        </w:rPr>
        <w:t xml:space="preserve">The energy-trapping structure arises because of a fundamental asymmetry in how missing harmonics behave across the domain. At a discontinuity, every absent harmonic is in phase — their collective absence hits constructively, producing the persistent overshoot. In smooth regions, absent harmonics have scattered phases and partially cancel, making their absence nearly invisible to the global error metric.</w:t>
      </w:r>
    </w:p>
    <w:p>
      <w:pPr>
        <w:spacing w:before="60" w:after="120"/>
      </w:pPr>
      <w:r>
        <w:rPr>
          <w:rFonts w:ascii="Arial" w:cs="Arial" w:eastAsia="Arial" w:hAnsi="Arial"/>
          <w:sz w:val="22"/>
          <w:szCs w:val="22"/>
        </w:rPr>
        <w:t xml:space="preserve">This is not a numerical artifact or an approximation. It is a structural consequence of the relationship between pointwise convergence and L² convergence at points of discontinuity. The Dirichlet kernel, which mediates the partial sum, has oscillatory side lobes whose integrated effect on smooth regions cancels while their effect at jumps accumulates.</w:t>
      </w:r>
    </w:p>
    <w:p>
      <w:pPr>
        <w:spacing w:before="60" w:after="120"/>
      </w:pPr>
      <w:r>
        <w:rPr>
          <w:rFonts w:ascii="Arial" w:cs="Arial" w:eastAsia="Arial" w:hAnsi="Arial"/>
          <w:sz w:val="22"/>
          <w:szCs w:val="22"/>
        </w:rPr>
        <w:t xml:space="preserve">The Gibbs Radius Invariant captures the same mechanism from the representation side: because the coefficients at a discontinuity must decay as 1/k rather than faster, the radius sum diverges logarithmically. The exact per-doubling increment of (2/π)ln(2) is not empirical — it is the asymptotic behavior of the partial harmonic series weighted by the square wave's coefficient structure, and it can be derived analytically.</w:t>
      </w:r>
    </w:p>
    <w:p>
      <w:pPr>
        <w:spacing w:before="0" w:after="60"/>
      </w:pP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Domain-by-Domain Industrial Implications</w:t>
      </w:r>
    </w:p>
    <w:p>
      <w:pPr>
        <w:pStyle w:val="Heading2"/>
        <w:spacing w:before="280" w:after="80"/>
      </w:pPr>
      <w:r>
        <w:rPr>
          <w:rFonts w:ascii="Arial" w:cs="Arial" w:eastAsia="Arial" w:hAnsi="Arial"/>
          <w:b/>
          <w:bCs/>
          <w:color w:val="2E75B6"/>
          <w:sz w:val="26"/>
          <w:szCs w:val="26"/>
        </w:rPr>
        <w:t xml:space="preserve">1. Medical Imaging (MRI)</w:t>
      </w:r>
    </w:p>
    <w:p>
      <w:pPr>
        <w:spacing w:before="60" w:after="120"/>
      </w:pPr>
      <w:r>
        <w:rPr>
          <w:rFonts w:ascii="Arial" w:cs="Arial" w:eastAsia="Arial" w:hAnsi="Arial"/>
          <w:sz w:val="22"/>
          <w:szCs w:val="22"/>
        </w:rPr>
        <w:t xml:space="preserve">MRI reconstruction is an inverse Fourier problem. The scanner acquires k-space samples (frequency-domain measurements), and image reconstruction is essentially a truncated inverse Fourier transform. The Gibbs artifact in MRI — visible as parallel ringing bands near high-contrast tissue boundaries — is a direct manifestation of the Gibbs Energy Invariant.</w:t>
      </w:r>
    </w:p>
    <w:p>
      <w:pPr>
        <w:pStyle w:val="Heading3"/>
        <w:spacing w:before="200" w:after="60"/>
      </w:pPr>
      <w:r>
        <w:rPr>
          <w:rFonts w:ascii="Arial" w:cs="Arial" w:eastAsia="Arial" w:hAnsi="Arial"/>
          <w:b/>
          <w:bCs/>
          <w:color w:val="444444"/>
          <w:sz w:val="22"/>
          <w:szCs w:val="22"/>
        </w:rPr>
        <w:t xml:space="preserve">Current Practice and Its Failure Mode</w:t>
      </w:r>
    </w:p>
    <w:p>
      <w:pPr>
        <w:spacing w:before="60" w:after="120"/>
      </w:pPr>
      <w:r>
        <w:rPr>
          <w:rFonts w:ascii="Arial" w:cs="Arial" w:eastAsia="Arial" w:hAnsi="Arial"/>
          <w:sz w:val="22"/>
          <w:szCs w:val="22"/>
        </w:rPr>
        <w:t xml:space="preserve">The standard clinical response to Gibbs artifact is apodization: multiplying the k-space data by a smoothly-decaying window function before reconstruction. This suppresses the ringing but at a cost that the invariant makes precise: the 89% of error that was tightly concentrated in a narrow zone around the tissue boundary is redistributed into the surrounding tissue volume. A sharp, narrow artifact is replaced by a diffuse blurring that is harder for radiologists to mentally discount and potentially more dangerous for diagnostic purposes.</w:t>
      </w:r>
    </w:p>
    <w:p>
      <w:pPr>
        <w:spacing w:before="60" w:after="120"/>
      </w:pPr>
      <w:r>
        <w:rPr>
          <w:rFonts w:ascii="Arial" w:cs="Arial" w:eastAsia="Arial" w:hAnsi="Arial"/>
          <w:sz w:val="22"/>
          <w:szCs w:val="22"/>
        </w:rPr>
        <w:t xml:space="preserve">The clinical significance is substantial. Gibbs artifact at tissue boundaries can mimic pathology (e.g., appearing as a thin dark band that could be confused with a fluid collection or anatomical boundary), obscure real pathology at boundaries, and degrade quantitative measurements of tissue dimensions. These effects occur precisely at boundaries — which are the most diagnostically relevant locations in anatomical imaging.</w:t>
      </w:r>
    </w:p>
    <w:p>
      <w:pPr>
        <w:pStyle w:val="Heading3"/>
        <w:spacing w:before="200" w:after="60"/>
      </w:pPr>
      <w:r>
        <w:rPr>
          <w:rFonts w:ascii="Arial" w:cs="Arial" w:eastAsia="Arial" w:hAnsi="Arial"/>
          <w:b/>
          <w:bCs/>
          <w:color w:val="444444"/>
          <w:sz w:val="22"/>
          <w:szCs w:val="22"/>
        </w:rPr>
        <w:t xml:space="preserve">Implications of the Invariant Framework</w:t>
      </w:r>
    </w:p>
    <w:p>
      <w:pPr>
        <w:spacing w:before="60" w:after="120"/>
      </w:pPr>
      <w:r>
        <w:rPr>
          <w:rFonts w:ascii="Arial" w:cs="Arial" w:eastAsia="Arial" w:hAnsi="Arial"/>
          <w:sz w:val="22"/>
          <w:szCs w:val="22"/>
        </w:rPr>
        <w:t xml:space="preserve">The invariant provides the theoretical justification for an approach that is more effective than windowing but not yet standard clinical practice: explicit edge detection in k-space followed by localized correction. Because the Gibbs zone signature is identifiable in the k-space coefficient decay pattern (slow 1/k decay is a fingerprint of a discontinuity), the boundary locations can be estimated directly from the measurement data. A localized correction can then be applied that removes the artifact without diffusing it.</w:t>
      </w:r>
    </w:p>
    <w:p>
      <w:pPr>
        <w:spacing w:before="60" w:after="120"/>
      </w:pPr>
      <w:r>
        <w:rPr>
          <w:rFonts w:ascii="Arial" w:cs="Arial" w:eastAsia="Arial" w:hAnsi="Arial"/>
          <w:sz w:val="22"/>
          <w:szCs w:val="22"/>
        </w:rPr>
        <w:t xml:space="preserve">More importantly, the framework provides a principled basis for evaluating reconstruction algorithms: rather than measuring global image quality metrics (which will look good because 89% of remaining error is trapped in a tiny zone), evaluators should use separate metrics for smooth-tissue accuracy and boundary accuracy. Current clinical validation protocols do not make this distinction.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i/>
                <w:iCs/>
                <w:color w:val="1A1A4E"/>
                <w:sz w:val="22"/>
                <w:szCs w:val="22"/>
              </w:rPr>
              <w:t xml:space="preserve">Practical recommendation: MRI reconstruction pipelines should implement automatic Gibbs zone detection using the k-space coefficient decay signature, apply localized boundary correction rather than global windowing, and report boundary-region and smooth-region error metrics separately.</w:t>
            </w:r>
          </w:p>
        </w:tc>
      </w:tr>
    </w:tbl>
    <w:p>
      <w:pPr>
        <w:spacing w:before="0" w:after="80"/>
      </w:pPr>
    </w:p>
    <w:p>
      <w:pPr>
        <w:pStyle w:val="Heading2"/>
        <w:spacing w:before="280" w:after="80"/>
      </w:pPr>
      <w:r>
        <w:rPr>
          <w:rFonts w:ascii="Arial" w:cs="Arial" w:eastAsia="Arial" w:hAnsi="Arial"/>
          <w:b/>
          <w:bCs/>
          <w:color w:val="2E75B6"/>
          <w:sz w:val="26"/>
          <w:szCs w:val="26"/>
        </w:rPr>
        <w:t xml:space="preserve">2. Audio Compression and Processing</w:t>
      </w:r>
    </w:p>
    <w:p>
      <w:pPr>
        <w:spacing w:before="60" w:after="120"/>
      </w:pPr>
      <w:r>
        <w:rPr>
          <w:rFonts w:ascii="Arial" w:cs="Arial" w:eastAsia="Arial" w:hAnsi="Arial"/>
          <w:sz w:val="22"/>
          <w:szCs w:val="22"/>
        </w:rPr>
        <w:t xml:space="preserve">Audio signals contain transients — onsets, attacks, consonants in speech, percussive events — which are effectively jump discontinuities or near-discontinuities in the time domain. Applying a sharp frequency cutoff (brick-wall filter) in the frequency domain produces Gibbsian ringing in the time domain, audible as pre-echo and post-echo artifacts around transients.</w:t>
      </w:r>
    </w:p>
    <w:p>
      <w:pPr>
        <w:pStyle w:val="Heading3"/>
        <w:spacing w:before="200" w:after="60"/>
      </w:pPr>
      <w:r>
        <w:rPr>
          <w:rFonts w:ascii="Arial" w:cs="Arial" w:eastAsia="Arial" w:hAnsi="Arial"/>
          <w:b/>
          <w:bCs/>
          <w:color w:val="444444"/>
          <w:sz w:val="22"/>
          <w:szCs w:val="22"/>
        </w:rPr>
        <w:t xml:space="preserve">The Pre-Echo Problem</w:t>
      </w:r>
    </w:p>
    <w:p>
      <w:pPr>
        <w:spacing w:before="60" w:after="120"/>
      </w:pPr>
      <w:r>
        <w:rPr>
          <w:rFonts w:ascii="Arial" w:cs="Arial" w:eastAsia="Arial" w:hAnsi="Arial"/>
          <w:sz w:val="22"/>
          <w:szCs w:val="22"/>
        </w:rPr>
        <w:t xml:space="preserve">Pre-echo is the most perceptually damaging codec artifact for audio: the brief smearing of a transient backward in time, producing an audible ghost that precedes the attack. It is caused by the same mechanism as the Gibbs overshoot — missing high-frequency components whose absence is in phase at the transient but cancels elsewhere. Psychoacoustically, pre-echo is more audible than equivalent energy spread over a longer interval because the auditory system is highly sensitive to temporal order.</w:t>
      </w:r>
    </w:p>
    <w:p>
      <w:pPr>
        <w:spacing w:before="60" w:after="120"/>
      </w:pPr>
      <w:r>
        <w:rPr>
          <w:rFonts w:ascii="Arial" w:cs="Arial" w:eastAsia="Arial" w:hAnsi="Arial"/>
          <w:sz w:val="22"/>
          <w:szCs w:val="22"/>
        </w:rPr>
        <w:t xml:space="preserve">Modern codecs (MP3, AAC, Opus) switch to short transform windows near detected transients as a heuristic mitigation. This is exactly the right structural response — it avoids crossing N₁ by reducing N — but it is implemented via a perceptual heuristic threshold rather than from the theoretical decision boundary that the invariant provides.</w:t>
      </w:r>
    </w:p>
    <w:p>
      <w:pPr>
        <w:pStyle w:val="Heading3"/>
        <w:spacing w:before="200" w:after="60"/>
      </w:pPr>
      <w:r>
        <w:rPr>
          <w:rFonts w:ascii="Arial" w:cs="Arial" w:eastAsia="Arial" w:hAnsi="Arial"/>
          <w:b/>
          <w:bCs/>
          <w:color w:val="444444"/>
          <w:sz w:val="22"/>
          <w:szCs w:val="22"/>
        </w:rPr>
        <w:t xml:space="preserve">Implications for Codec Design</w:t>
      </w:r>
    </w:p>
    <w:p>
      <w:pPr>
        <w:spacing w:before="60" w:after="120"/>
      </w:pPr>
      <w:r>
        <w:rPr>
          <w:rFonts w:ascii="Arial" w:cs="Arial" w:eastAsia="Arial" w:hAnsi="Arial"/>
          <w:sz w:val="22"/>
          <w:szCs w:val="22"/>
        </w:rPr>
        <w:t xml:space="preserve">The N₁ crossover gives codec designers a principled criterion for window-switching decisions: switch to short windows when the estimated N₁ for the local signal segment falls below the transform length being used. For a given transform length, signals with sharper transients have lower N₁ and should switch to short windows at lower bit rates.</w:t>
      </w:r>
    </w:p>
    <w:p>
      <w:pPr>
        <w:spacing w:before="60" w:after="120"/>
      </w:pPr>
      <w:r>
        <w:rPr>
          <w:rFonts w:ascii="Arial" w:cs="Arial" w:eastAsia="Arial" w:hAnsi="Arial"/>
          <w:sz w:val="22"/>
          <w:szCs w:val="22"/>
        </w:rPr>
        <w:t xml:space="preserve">Additionally, the Gibbs Radius Invariant provides a computationally inexpensive real-time transient detector: monitor the per-doubling increment of the coefficient radius sum. When it stays near (2/π)ln(2) rather than decaying, the segment contains a true transient. This is a theoretically justified replacement for the ad-hoc energy-ratio detectors currently used.</w:t>
      </w:r>
    </w:p>
    <w:p>
      <w:pPr>
        <w:spacing w:before="0" w:after="60"/>
      </w:pPr>
    </w:p>
    <w:p>
      <w:pPr>
        <w:pStyle w:val="Heading2"/>
        <w:spacing w:before="280" w:after="80"/>
      </w:pPr>
      <w:r>
        <w:rPr>
          <w:rFonts w:ascii="Arial" w:cs="Arial" w:eastAsia="Arial" w:hAnsi="Arial"/>
          <w:b/>
          <w:bCs/>
          <w:color w:val="2E75B6"/>
          <w:sz w:val="26"/>
          <w:szCs w:val="26"/>
        </w:rPr>
        <w:t xml:space="preserve">3. Image Compression (JPEG and Successors)</w:t>
      </w:r>
    </w:p>
    <w:p>
      <w:pPr>
        <w:spacing w:before="60" w:after="120"/>
      </w:pPr>
      <w:r>
        <w:rPr>
          <w:rFonts w:ascii="Arial" w:cs="Arial" w:eastAsia="Arial" w:hAnsi="Arial"/>
          <w:sz w:val="22"/>
          <w:szCs w:val="22"/>
        </w:rPr>
        <w:t xml:space="preserve">JPEG compression applies the Discrete Cosine Transform (DCT) to 8x8 pixel blocks and quantizes the resulting coefficients. The block artifacts and ringing visible in compressed images — particularly around sharp edges — are Gibbs-type phenomena from two compounded sources: the truncation of DCT coefficients within each block, and the discontinuities at block boundaries created by independent quantization of adjacent blocks.</w:t>
      </w:r>
    </w:p>
    <w:p>
      <w:pPr>
        <w:pStyle w:val="Heading3"/>
        <w:spacing w:before="200" w:after="60"/>
      </w:pPr>
      <w:r>
        <w:rPr>
          <w:rFonts w:ascii="Arial" w:cs="Arial" w:eastAsia="Arial" w:hAnsi="Arial"/>
          <w:b/>
          <w:bCs/>
          <w:color w:val="444444"/>
          <w:sz w:val="22"/>
          <w:szCs w:val="22"/>
        </w:rPr>
        <w:t xml:space="preserve">The Two-Layer Problem</w:t>
      </w:r>
    </w:p>
    <w:p>
      <w:pPr>
        <w:spacing w:before="60" w:after="120"/>
      </w:pPr>
      <w:r>
        <w:rPr>
          <w:rFonts w:ascii="Arial" w:cs="Arial" w:eastAsia="Arial" w:hAnsi="Arial"/>
          <w:sz w:val="22"/>
          <w:szCs w:val="22"/>
        </w:rPr>
        <w:t xml:space="preserve">JPEG artifacts are typically analyzed in terms of block boundaries, but the invariant framework reveals a deeper layer. Within each block, the DCT truncation behaves exactly as predicted: error concentrates at the sharpest edges within the block, and the per-block error metric is dominated by a small fraction of the block area. This means that JPEG's global quality metric (PSNR, which is a mean-squared error measure) is a poor predictor of perceptual quality near edges, because the bulk of the remaining error is concentrated there.</w:t>
      </w:r>
    </w:p>
    <w:p>
      <w:pPr>
        <w:spacing w:before="60" w:after="120"/>
      </w:pPr>
      <w:r>
        <w:rPr>
          <w:rFonts w:ascii="Arial" w:cs="Arial" w:eastAsia="Arial" w:hAnsi="Arial"/>
          <w:sz w:val="22"/>
          <w:szCs w:val="22"/>
        </w:rPr>
        <w:t xml:space="preserve">JPEG 2000 ameliorates this by using a wavelet basis (which handles discontinuities more gracefully than block DCT) and by allowing region-of-interest coding. But even JPEG 2000's quality metrics are globally averaged and do not explicitly account for the N₁ crossover structure.</w:t>
      </w:r>
    </w:p>
    <w:p>
      <w:pPr>
        <w:pStyle w:val="Heading3"/>
        <w:spacing w:before="200" w:after="60"/>
      </w:pPr>
      <w:r>
        <w:rPr>
          <w:rFonts w:ascii="Arial" w:cs="Arial" w:eastAsia="Arial" w:hAnsi="Arial"/>
          <w:b/>
          <w:bCs/>
          <w:color w:val="444444"/>
          <w:sz w:val="22"/>
          <w:szCs w:val="22"/>
        </w:rPr>
        <w:t xml:space="preserve">Implications for Next-Generation Codecs</w:t>
      </w:r>
    </w:p>
    <w:p>
      <w:pPr>
        <w:spacing w:before="60" w:after="120"/>
      </w:pPr>
      <w:r>
        <w:rPr>
          <w:rFonts w:ascii="Arial" w:cs="Arial" w:eastAsia="Arial" w:hAnsi="Arial"/>
          <w:sz w:val="22"/>
          <w:szCs w:val="22"/>
        </w:rPr>
        <w:t xml:space="preserve">Neural image compression, which has emerged as a competitive approach, typically trains networks to minimize a global rate-distortion objective. The invariant framework predicts that such networks will systematically misallocate capacity: their high-frequency latent channels will be disproportionately consumed by edge structure, leaving smooth-region representation underfunded relative to what a theoretically optimal allocation would provide.</w:t>
      </w:r>
    </w:p>
    <w:p>
      <w:pPr>
        <w:spacing w:before="60" w:after="120"/>
      </w:pPr>
      <w:r>
        <w:rPr>
          <w:rFonts w:ascii="Arial" w:cs="Arial" w:eastAsia="Arial" w:hAnsi="Arial"/>
          <w:sz w:val="22"/>
          <w:szCs w:val="22"/>
        </w:rPr>
        <w:t xml:space="preserve">A theoretically grounded codec should implement a hard architectural separation: one path for the smooth-region representation, one path for explicit edge encoding (location, magnitude, orientation). The crossover N₁ determines the bit-rate threshold below which smooth-region encoding dominates and above which edge encoding should take over. No current production codec implements this separation with explicit theoretical justification.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i/>
                <w:iCs/>
                <w:color w:val="1A1A4E"/>
                <w:sz w:val="22"/>
                <w:szCs w:val="22"/>
              </w:rPr>
              <w:t xml:space="preserve">Key insight: The JPEG quality metric (PSNR) is structurally misleading for piecewise-smooth images because it averages over a domain where 89% of remaining error is trapped in a tiny zone. A PSNR improvement of 1 dB may represent no perceptible improvement at edges whatsoever.</w:t>
            </w:r>
          </w:p>
        </w:tc>
      </w:tr>
    </w:tbl>
    <w:p>
      <w:pPr>
        <w:spacing w:before="0" w:after="80"/>
      </w:pPr>
    </w:p>
    <w:p>
      <w:pPr>
        <w:pStyle w:val="Heading2"/>
        <w:spacing w:before="280" w:after="80"/>
      </w:pPr>
      <w:r>
        <w:rPr>
          <w:rFonts w:ascii="Arial" w:cs="Arial" w:eastAsia="Arial" w:hAnsi="Arial"/>
          <w:b/>
          <w:bCs/>
          <w:color w:val="2E75B6"/>
          <w:sz w:val="26"/>
          <w:szCs w:val="26"/>
        </w:rPr>
        <w:t xml:space="preserve">4. Computational Fluid Dynamics and Shock Simulation</w:t>
      </w:r>
    </w:p>
    <w:p>
      <w:pPr>
        <w:spacing w:before="60" w:after="120"/>
      </w:pPr>
      <w:r>
        <w:rPr>
          <w:rFonts w:ascii="Arial" w:cs="Arial" w:eastAsia="Arial" w:hAnsi="Arial"/>
          <w:sz w:val="22"/>
          <w:szCs w:val="22"/>
        </w:rPr>
        <w:t xml:space="preserve">Spectral methods in CFD offer exponential convergence rates for smooth solutions — they are the most efficient numerical methods available for smooth problems. But physical flows frequently develop discontinuities: shock waves in compressible flow, contact discontinuities, detonation fronts, hydraulic jumps. At these discontinuities, spectral methods are past N₁ from the moment the shock forms, and every additional degree of freedom is being consumed by the Gibbs zone rather than improving the smooth-flow regions.</w:t>
      </w:r>
    </w:p>
    <w:p>
      <w:pPr>
        <w:pStyle w:val="Heading3"/>
        <w:spacing w:before="200" w:after="60"/>
      </w:pPr>
      <w:r>
        <w:rPr>
          <w:rFonts w:ascii="Arial" w:cs="Arial" w:eastAsia="Arial" w:hAnsi="Arial"/>
          <w:b/>
          <w:bCs/>
          <w:color w:val="444444"/>
          <w:sz w:val="22"/>
          <w:szCs w:val="22"/>
        </w:rPr>
        <w:t xml:space="preserve">The Artificial Viscosity Response</w:t>
      </w:r>
    </w:p>
    <w:p>
      <w:pPr>
        <w:spacing w:before="60" w:after="120"/>
      </w:pPr>
      <w:r>
        <w:rPr>
          <w:rFonts w:ascii="Arial" w:cs="Arial" w:eastAsia="Arial" w:hAnsi="Arial"/>
          <w:sz w:val="22"/>
          <w:szCs w:val="22"/>
        </w:rPr>
        <w:t xml:space="preserve">The standard engineering response is to add artificial viscosity near shocks — a local smoothing that eliminates the Gibbs oscillations by effectively blurring the discontinuity. This works but is theoretically unsatisfying: it destroys the shock's structure, introduces numerical dissipation into the smooth flow regions near the shock, and must be calibrated empirically for each flow configuration.</w:t>
      </w:r>
    </w:p>
    <w:p>
      <w:pPr>
        <w:spacing w:before="60" w:after="120"/>
      </w:pPr>
      <w:r>
        <w:rPr>
          <w:rFonts w:ascii="Arial" w:cs="Arial" w:eastAsia="Arial" w:hAnsi="Arial"/>
          <w:sz w:val="22"/>
          <w:szCs w:val="22"/>
        </w:rPr>
        <w:t xml:space="preserve">Shock-capturing schemes (ENO, WENO) take a more sophisticated approach: they adaptively choose stencils that avoid interpolating across discontinuities, effectively isolating the Gibbs zone and treating it separately. These methods are highly effective but their design parameters are also calibrated empirically. The invariant framework gives them a theoretical foundation: ENO/WENO are implicitly doing the right thing by detecting when N₁ has been exceeded locally and switching to a localized representation.</w:t>
      </w:r>
    </w:p>
    <w:p>
      <w:pPr>
        <w:pStyle w:val="Heading3"/>
        <w:spacing w:before="200" w:after="60"/>
      </w:pPr>
      <w:r>
        <w:rPr>
          <w:rFonts w:ascii="Arial" w:cs="Arial" w:eastAsia="Arial" w:hAnsi="Arial"/>
          <w:b/>
          <w:bCs/>
          <w:color w:val="444444"/>
          <w:sz w:val="22"/>
          <w:szCs w:val="22"/>
        </w:rPr>
        <w:t xml:space="preserve">The Hybrid Strategy Decision Boundary</w:t>
      </w:r>
    </w:p>
    <w:p>
      <w:pPr>
        <w:spacing w:before="60" w:after="120"/>
      </w:pPr>
      <w:r>
        <w:rPr>
          <w:rFonts w:ascii="Arial" w:cs="Arial" w:eastAsia="Arial" w:hAnsi="Arial"/>
          <w:sz w:val="22"/>
          <w:szCs w:val="22"/>
        </w:rPr>
        <w:t xml:space="preserve">The key implication is that the decision to switch from a global spectral scheme to a local Riemann-solver scheme at a shock can be made on the basis of a computed N₁ rather than a heuristic threshold. For a given shock strength and smooth-flow regularity, N₁ can be estimated analytically, giving a principled grid-refinement trigger.</w:t>
      </w:r>
    </w:p>
    <w:p>
      <w:pPr>
        <w:spacing w:before="60" w:after="120"/>
      </w:pPr>
      <w:r>
        <w:rPr>
          <w:rFonts w:ascii="Arial" w:cs="Arial" w:eastAsia="Arial" w:hAnsi="Arial"/>
          <w:sz w:val="22"/>
          <w:szCs w:val="22"/>
        </w:rPr>
        <w:t xml:space="preserve">This has implications for adaptive mesh refinement (AMR) codes, which currently use error estimators to decide when and where to refine. An AMR code informed by the invariant framework would know not merely that error is large near a shock, but that global refinement past N₁ is inefficient and that the efficient response is localized representation change rather than global resolution increase.</w:t>
      </w:r>
    </w:p>
    <w:p>
      <w:pPr>
        <w:spacing w:before="0" w:after="60"/>
      </w:pPr>
    </w:p>
    <w:p>
      <w:pPr>
        <w:pStyle w:val="Heading2"/>
        <w:spacing w:before="280" w:after="80"/>
      </w:pPr>
      <w:r>
        <w:rPr>
          <w:rFonts w:ascii="Arial" w:cs="Arial" w:eastAsia="Arial" w:hAnsi="Arial"/>
          <w:b/>
          <w:bCs/>
          <w:color w:val="2E75B6"/>
          <w:sz w:val="26"/>
          <w:szCs w:val="26"/>
        </w:rPr>
        <w:t xml:space="preserve">5. Telecommunications and Signal Reconstruction</w:t>
      </w:r>
    </w:p>
    <w:p>
      <w:pPr>
        <w:spacing w:before="60" w:after="120"/>
      </w:pPr>
      <w:r>
        <w:rPr>
          <w:rFonts w:ascii="Arial" w:cs="Arial" w:eastAsia="Arial" w:hAnsi="Arial"/>
          <w:sz w:val="22"/>
          <w:szCs w:val="22"/>
        </w:rPr>
        <w:t xml:space="preserve">The fundamental Shannon-Nyquist framework treats bandwidth as uniformly valuable: more bandwidth uniformly improves reconstruction quality. The Gibbs Energy Invariant shows this is false for piecewise-smooth signals, which describes most signals of practical interest (speech, music, biological signals, telemetry with switching events).</w:t>
      </w:r>
    </w:p>
    <w:p>
      <w:pPr>
        <w:pStyle w:val="Heading3"/>
        <w:spacing w:before="200" w:after="60"/>
      </w:pPr>
      <w:r>
        <w:rPr>
          <w:rFonts w:ascii="Arial" w:cs="Arial" w:eastAsia="Arial" w:hAnsi="Arial"/>
          <w:b/>
          <w:bCs/>
          <w:color w:val="444444"/>
          <w:sz w:val="22"/>
          <w:szCs w:val="22"/>
        </w:rPr>
        <w:t xml:space="preserve">Bandwidth Allocation Inefficiency</w:t>
      </w:r>
    </w:p>
    <w:p>
      <w:pPr>
        <w:spacing w:before="60" w:after="120"/>
      </w:pPr>
      <w:r>
        <w:rPr>
          <w:rFonts w:ascii="Arial" w:cs="Arial" w:eastAsia="Arial" w:hAnsi="Arial"/>
          <w:sz w:val="22"/>
          <w:szCs w:val="22"/>
        </w:rPr>
        <w:t xml:space="preserve">For a piecewise-smooth signal past N₁, approximately 89% of the remaining reconstruction error is locked in Gibbs zones. This means that 89% of the benefit of additional bandwidth goes to reducing error in a negligible fraction of the signal duration. From an information-theoretic standpoint, this is a profoundly inefficient allocation: bandwidth is being spent on a losing battle at discontinuities when it could be used to improve the smooth-region reconstruction that constitutes most of the signal.</w:t>
      </w:r>
    </w:p>
    <w:p>
      <w:pPr>
        <w:spacing w:before="60" w:after="120"/>
      </w:pPr>
      <w:r>
        <w:rPr>
          <w:rFonts w:ascii="Arial" w:cs="Arial" w:eastAsia="Arial" w:hAnsi="Arial"/>
          <w:sz w:val="22"/>
          <w:szCs w:val="22"/>
        </w:rPr>
        <w:t xml:space="preserve">The efficient alternative is to encode discontinuity locations and magnitudes explicitly as side information, at a cost proportional to the number of discontinuities rather than the bandwidth required to approximate them. For speech, the number of significant transients per second is on the order of tens, while the bandwidth cost of approximating them without explicit encoding scales with signal frequency content. Explicit encoding is almost always more efficient past N₁.</w:t>
      </w:r>
    </w:p>
    <w:p>
      <w:pPr>
        <w:pStyle w:val="Heading3"/>
        <w:spacing w:before="200" w:after="60"/>
      </w:pPr>
      <w:r>
        <w:rPr>
          <w:rFonts w:ascii="Arial" w:cs="Arial" w:eastAsia="Arial" w:hAnsi="Arial"/>
          <w:b/>
          <w:bCs/>
          <w:color w:val="444444"/>
          <w:sz w:val="22"/>
          <w:szCs w:val="22"/>
        </w:rPr>
        <w:t xml:space="preserve">Filter Design Implications</w:t>
      </w:r>
    </w:p>
    <w:p>
      <w:pPr>
        <w:spacing w:before="60" w:after="120"/>
      </w:pPr>
      <w:r>
        <w:rPr>
          <w:rFonts w:ascii="Arial" w:cs="Arial" w:eastAsia="Arial" w:hAnsi="Arial"/>
          <w:sz w:val="22"/>
          <w:szCs w:val="22"/>
        </w:rPr>
        <w:t xml:space="preserve">Brick-wall filters — ideal low-pass filters with sharp frequency cutoffs — are known to produce Gibbs ringing in the time domain. The invariant quantifies exactly how much ringing and how persistently: the ringing at any time-domain discontinuity will maintain a fixed amplitude relative to the discontinuity magnitude, regardless of the filter cutoff frequency (provided the signal has frequency content beyond the cutoff). This gives filter designers a precise specification for the ringing amplitude they must tolerate or correct for, rather than an empirical characterization.</w:t>
      </w:r>
    </w:p>
    <w:p>
      <w:pPr>
        <w:spacing w:before="0" w:after="60"/>
      </w:pPr>
    </w:p>
    <w:p>
      <w:pPr>
        <w:pStyle w:val="Heading2"/>
        <w:spacing w:before="280" w:after="80"/>
      </w:pPr>
      <w:r>
        <w:rPr>
          <w:rFonts w:ascii="Arial" w:cs="Arial" w:eastAsia="Arial" w:hAnsi="Arial"/>
          <w:b/>
          <w:bCs/>
          <w:color w:val="2E75B6"/>
          <w:sz w:val="26"/>
          <w:szCs w:val="26"/>
        </w:rPr>
        <w:t xml:space="preserve">6. Machine Learning and Neural Networks</w:t>
      </w:r>
    </w:p>
    <w:p>
      <w:pPr>
        <w:spacing w:before="60" w:after="120"/>
      </w:pPr>
      <w:r>
        <w:rPr>
          <w:rFonts w:ascii="Arial" w:cs="Arial" w:eastAsia="Arial" w:hAnsi="Arial"/>
          <w:sz w:val="22"/>
          <w:szCs w:val="22"/>
        </w:rPr>
        <w:t xml:space="preserve">This is perhaps the most consequential industrial domain because it is the largest and because the Gibbs structure is least recognized within it. Neural networks trained on natural images, audio, and other piecewise-smooth signals are implicitly building Fourier-type representations of those signals, and the Gibbs Energy Invariant applies to them structurally.</w:t>
      </w:r>
    </w:p>
    <w:p>
      <w:pPr>
        <w:pStyle w:val="Heading3"/>
        <w:spacing w:before="200" w:after="60"/>
      </w:pPr>
      <w:r>
        <w:rPr>
          <w:rFonts w:ascii="Arial" w:cs="Arial" w:eastAsia="Arial" w:hAnsi="Arial"/>
          <w:b/>
          <w:bCs/>
          <w:color w:val="444444"/>
          <w:sz w:val="22"/>
          <w:szCs w:val="22"/>
        </w:rPr>
        <w:t xml:space="preserve">Capacity Misallocation in Learned Representations</w:t>
      </w:r>
    </w:p>
    <w:p>
      <w:pPr>
        <w:spacing w:before="60" w:after="120"/>
      </w:pPr>
      <w:r>
        <w:rPr>
          <w:rFonts w:ascii="Arial" w:cs="Arial" w:eastAsia="Arial" w:hAnsi="Arial"/>
          <w:sz w:val="22"/>
          <w:szCs w:val="22"/>
        </w:rPr>
        <w:t xml:space="preserve">A neural network trained to minimize global L² loss (MSE) on piecewise-smooth inputs will allocate its high-frequency representational capacity disproportionately to edges and discontinuities. The smooth regions, which comprise the majority of the domain, receive leftover capacity after the Gibbs structure has been satisfied. This is exactly the MSE-minimizing behavior: the optimizer is doing what it should, given the loss function, and the loss function is the wrong one for this signal class.</w:t>
      </w:r>
    </w:p>
    <w:p>
      <w:pPr>
        <w:spacing w:before="60" w:after="120"/>
      </w:pPr>
      <w:r>
        <w:rPr>
          <w:rFonts w:ascii="Arial" w:cs="Arial" w:eastAsia="Arial" w:hAnsi="Arial"/>
          <w:sz w:val="22"/>
          <w:szCs w:val="22"/>
        </w:rPr>
        <w:t xml:space="preserve">The implication is that standard neural network training on natural images systematically underfits smooth regions and overfits (in a capacity-allocation sense) edges. The network is not making errors in the conventional sense — it is being optimally trained — but the optimality criterion does not align with the actual structure of the signal class.</w:t>
      </w:r>
    </w:p>
    <w:p>
      <w:pPr>
        <w:pStyle w:val="Heading3"/>
        <w:spacing w:before="200" w:after="60"/>
      </w:pPr>
      <w:r>
        <w:rPr>
          <w:rFonts w:ascii="Arial" w:cs="Arial" w:eastAsia="Arial" w:hAnsi="Arial"/>
          <w:b/>
          <w:bCs/>
          <w:color w:val="444444"/>
          <w:sz w:val="22"/>
          <w:szCs w:val="22"/>
        </w:rPr>
        <w:t xml:space="preserve">Adversarial Vulnerability</w:t>
      </w:r>
    </w:p>
    <w:p>
      <w:pPr>
        <w:spacing w:before="60" w:after="120"/>
      </w:pPr>
      <w:r>
        <w:rPr>
          <w:rFonts w:ascii="Arial" w:cs="Arial" w:eastAsia="Arial" w:hAnsi="Arial"/>
          <w:sz w:val="22"/>
          <w:szCs w:val="22"/>
        </w:rPr>
        <w:t xml:space="preserve">Adversarial examples — small perturbations that fool neural networks — tend to concentrate near edges and high-frequency image features. This is typically explained in terms of what features the network has learned to attend to. The invariant framework offers a complementary structural explanation: the network's high-frequency capacity is concentrated at edges because that is where the Gibbs structure demands it be. Perturbations at edges therefore have maximum leverage over the network's representation, not because of what the network has learned to value, but because of where its representational resources are concentrated by the physics of the training signal class.</w:t>
      </w:r>
    </w:p>
    <w:p>
      <w:pPr>
        <w:pStyle w:val="Heading3"/>
        <w:spacing w:before="200" w:after="60"/>
      </w:pPr>
      <w:r>
        <w:rPr>
          <w:rFonts w:ascii="Arial" w:cs="Arial" w:eastAsia="Arial" w:hAnsi="Arial"/>
          <w:b/>
          <w:bCs/>
          <w:color w:val="444444"/>
          <w:sz w:val="22"/>
          <w:szCs w:val="22"/>
        </w:rPr>
        <w:t xml:space="preserve">Perceptual Loss and the Invariant Framework</w:t>
      </w:r>
    </w:p>
    <w:p>
      <w:pPr>
        <w:spacing w:before="60" w:after="120"/>
      </w:pPr>
      <w:r>
        <w:rPr>
          <w:rFonts w:ascii="Arial" w:cs="Arial" w:eastAsia="Arial" w:hAnsi="Arial"/>
          <w:sz w:val="22"/>
          <w:szCs w:val="22"/>
        </w:rPr>
        <w:t xml:space="preserve">The shift from pixel-wise MSE loss to perceptual loss functions (VGG loss, SSIM, LPIPS) in image synthesis tasks represents the field's heuristic recognition that global L² is the wrong objective for piecewise-smooth signals. These perceptual metrics are designed to weight errors in a way that aligns better with human perception. The invariant framework provides the theoretical basis for this shift: perceptual quality is dominated by edge quality, which is precisely the 11% of the domain that global MSE systematically underprioritizes relative to human judgment.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i/>
                <w:iCs/>
                <w:color w:val="1A1A4E"/>
                <w:sz w:val="22"/>
                <w:szCs w:val="22"/>
              </w:rPr>
              <w:t xml:space="preserve">Design recommendation: Loss functions for networks trained on piecewise-smooth signals should decompose into a smooth-region component and an edge-region component, with separate weighting. The edge-region weight should increase after the effective N₁ of the training signal class has been exceeded by the network's frequency resolution.</w:t>
            </w:r>
          </w:p>
        </w:tc>
      </w:tr>
    </w:tbl>
    <w:p>
      <w:pPr>
        <w:spacing w:before="0" w:after="80"/>
      </w:pPr>
    </w:p>
    <w:p>
      <w:pPr>
        <w:pStyle w:val="Heading2"/>
        <w:spacing w:before="280" w:after="80"/>
      </w:pPr>
      <w:r>
        <w:rPr>
          <w:rFonts w:ascii="Arial" w:cs="Arial" w:eastAsia="Arial" w:hAnsi="Arial"/>
          <w:b/>
          <w:bCs/>
          <w:color w:val="2E75B6"/>
          <w:sz w:val="26"/>
          <w:szCs w:val="26"/>
        </w:rPr>
        <w:t xml:space="preserve">7. Scientific Instrumentation</w:t>
      </w:r>
    </w:p>
    <w:p>
      <w:pPr>
        <w:spacing w:before="60" w:after="120"/>
      </w:pPr>
      <w:r>
        <w:rPr>
          <w:rFonts w:ascii="Arial" w:cs="Arial" w:eastAsia="Arial" w:hAnsi="Arial"/>
          <w:sz w:val="22"/>
          <w:szCs w:val="22"/>
        </w:rPr>
        <w:t xml:space="preserve">Any instrument that reconstructs signals from spectral measurements faces the Gibbs structure. This includes radio telescopes (aperture synthesis imaging), spectrometers, NMR machines, radar systems, and sonar. In each case, limited aperture or bandwidth in the measurement domain corresponds to truncated Fourier representation in the signal domain.</w:t>
      </w:r>
    </w:p>
    <w:p>
      <w:pPr>
        <w:pStyle w:val="Heading3"/>
        <w:spacing w:before="200" w:after="60"/>
      </w:pPr>
      <w:r>
        <w:rPr>
          <w:rFonts w:ascii="Arial" w:cs="Arial" w:eastAsia="Arial" w:hAnsi="Arial"/>
          <w:b/>
          <w:bCs/>
          <w:color w:val="444444"/>
          <w:sz w:val="22"/>
          <w:szCs w:val="22"/>
        </w:rPr>
        <w:t xml:space="preserve">Resolution Specifications Are Misleading</w:t>
      </w:r>
    </w:p>
    <w:p>
      <w:pPr>
        <w:spacing w:before="60" w:after="120"/>
      </w:pPr>
      <w:r>
        <w:rPr>
          <w:rFonts w:ascii="Arial" w:cs="Arial" w:eastAsia="Arial" w:hAnsi="Arial"/>
          <w:sz w:val="22"/>
          <w:szCs w:val="22"/>
        </w:rPr>
        <w:t xml:space="preserve">Standard instrument resolution specifications — Rayleigh criterion, FWHM, dB bandwidth — are global metrics that measure the minimum separation between two point sources that can be resolved. They do not capture the Gibbs energy structure: an instrument operating near a sharp-edged object (a binary star with a hard edge, a spectral line with steep flanks, a radar target with sharp corners) has 89% of its remaining reconstruction error concentrated at those edges, regardless of its nominal resolution.</w:t>
      </w:r>
    </w:p>
    <w:p>
      <w:pPr>
        <w:spacing w:before="60" w:after="120"/>
      </w:pPr>
      <w:r>
        <w:rPr>
          <w:rFonts w:ascii="Arial" w:cs="Arial" w:eastAsia="Arial" w:hAnsi="Arial"/>
          <w:sz w:val="22"/>
          <w:szCs w:val="22"/>
        </w:rPr>
        <w:t xml:space="preserve">This means that instrument sensitivity near sharp features is systematically worse than the nominal specification implies, and the discrepancy is not random noise but a deterministic structure that scales predictably with the number of measurement samples. Calibration procedures that use smooth test targets will produce optimistic performance estimates for instruments that will be used on sharp-edged targets.</w:t>
      </w:r>
    </w:p>
    <w:p>
      <w:pPr>
        <w:pStyle w:val="Heading3"/>
        <w:spacing w:before="200" w:after="60"/>
      </w:pPr>
      <w:r>
        <w:rPr>
          <w:rFonts w:ascii="Arial" w:cs="Arial" w:eastAsia="Arial" w:hAnsi="Arial"/>
          <w:b/>
          <w:bCs/>
          <w:color w:val="444444"/>
          <w:sz w:val="22"/>
          <w:szCs w:val="22"/>
        </w:rPr>
        <w:t xml:space="preserve">Super-Resolution and the Invariant Bound</w:t>
      </w:r>
    </w:p>
    <w:p>
      <w:pPr>
        <w:spacing w:before="60" w:after="120"/>
      </w:pPr>
      <w:r>
        <w:rPr>
          <w:rFonts w:ascii="Arial" w:cs="Arial" w:eastAsia="Arial" w:hAnsi="Arial"/>
          <w:sz w:val="22"/>
          <w:szCs w:val="22"/>
        </w:rPr>
        <w:t xml:space="preserve">Super-resolution methods — which seek to recover sub-Nyquist detail from oversampled measurements — face the Gibbs structure as a fundamental limit. For smooth signals, super-resolution can extrapolate frequency content beyond the measurement bandwidth by exploiting smoothness priors. For signals with discontinuities, the invariant shows that this extrapolation must confront the 1/k coefficient decay at the discontinuity locations: the super-resolution problem is hardest precisely where the signal has the most information density (the jumps). Methods that do not explicitly account for discontinuity locations will misallocate their super-resolution capacity in exactly the same way as truncated Fourier series do.</w:t>
      </w:r>
    </w:p>
    <w:p>
      <w:pPr>
        <w:spacing w:before="0" w:after="60"/>
      </w:pPr>
    </w:p>
    <w:p>
      <w:pPr>
        <w:pStyle w:val="Heading2"/>
        <w:spacing w:before="280" w:after="80"/>
      </w:pPr>
      <w:r>
        <w:rPr>
          <w:rFonts w:ascii="Arial" w:cs="Arial" w:eastAsia="Arial" w:hAnsi="Arial"/>
          <w:b/>
          <w:bCs/>
          <w:color w:val="2E75B6"/>
          <w:sz w:val="26"/>
          <w:szCs w:val="26"/>
        </w:rPr>
        <w:t xml:space="preserve">8. Control Systems</w:t>
      </w:r>
    </w:p>
    <w:p>
      <w:pPr>
        <w:spacing w:before="60" w:after="120"/>
      </w:pPr>
      <w:r>
        <w:rPr>
          <w:rFonts w:ascii="Arial" w:cs="Arial" w:eastAsia="Arial" w:hAnsi="Arial"/>
          <w:sz w:val="22"/>
          <w:szCs w:val="22"/>
        </w:rPr>
        <w:t xml:space="preserve">Controllers for systems with piecewise-smooth reference trajectories — industrial manipulators tracking step commands, power electronics switching between states, automotive systems with discrete gear changes — face the Gibbs structure in their error dynamics.</w:t>
      </w:r>
    </w:p>
    <w:p>
      <w:pPr>
        <w:spacing w:before="60" w:after="120"/>
      </w:pPr>
      <w:r>
        <w:rPr>
          <w:rFonts w:ascii="Arial" w:cs="Arial" w:eastAsia="Arial" w:hAnsi="Arial"/>
          <w:sz w:val="22"/>
          <w:szCs w:val="22"/>
        </w:rPr>
        <w:t xml:space="preserve">A controller designed to minimize integrated squared error globally is, past N₁, spending the majority of its control bandwidth on the transient response at switching events rather than on steady-state tracking in smooth operation. The feedforward and event-triggered control paradigms that have emerged in industrial practice are implicitly the correct structural response — they decouple the discontinuity-handling from the smooth-tracking problem — but their design parameters are calibrated heuristically. The invariant framework provides the theoretical basis for choosing the transition bandwidth between the two regimes.</w:t>
      </w:r>
    </w:p>
    <w:p>
      <w:pPr>
        <w:spacing w:before="0" w:after="60"/>
      </w:pP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Cross-Domain Synthesis</w:t>
      </w:r>
    </w:p>
    <w:p>
      <w:pPr>
        <w:pStyle w:val="Heading2"/>
        <w:spacing w:before="280" w:after="80"/>
      </w:pPr>
      <w:r>
        <w:rPr>
          <w:rFonts w:ascii="Arial" w:cs="Arial" w:eastAsia="Arial" w:hAnsi="Arial"/>
          <w:b/>
          <w:bCs/>
          <w:color w:val="2E75B6"/>
          <w:sz w:val="26"/>
          <w:szCs w:val="26"/>
        </w:rPr>
        <w:t xml:space="preserve">The Universal Pattern</w:t>
      </w:r>
    </w:p>
    <w:p>
      <w:pPr>
        <w:spacing w:before="60" w:after="120"/>
      </w:pPr>
      <w:r>
        <w:rPr>
          <w:rFonts w:ascii="Arial" w:cs="Arial" w:eastAsia="Arial" w:hAnsi="Arial"/>
          <w:sz w:val="22"/>
          <w:szCs w:val="22"/>
        </w:rPr>
        <w:t xml:space="preserve">Across every domain examined, the same pattern recurs. Practitioners have independently developed heuristic workarounds for the Gibbs phenomenon — windowing in MRI, short transform windows in audio codecs, artificial viscosity in CFD, perceptual loss functions in machine learning, event-triggered control in control systems. These workarounds are broadly effective. They were developed empirically, calibrated by experience rather than theory, and applied inconsistently across problem instances.</w:t>
      </w:r>
    </w:p>
    <w:p>
      <w:pPr>
        <w:spacing w:before="60" w:after="120"/>
      </w:pPr>
      <w:r>
        <w:rPr>
          <w:rFonts w:ascii="Arial" w:cs="Arial" w:eastAsia="Arial" w:hAnsi="Arial"/>
          <w:sz w:val="22"/>
          <w:szCs w:val="22"/>
        </w:rPr>
        <w:t xml:space="preserve">The Gibbs Energy Invariant and Gibbs Radius Invariant unify all of these workarounds under a single principle: there exists a computable threshold N₁ beyond which globally-optimal spectral representations become locally catastrophic for piecewise-smooth signals, and the rational response is always to make discontinuities explicit in the representation rather than leaving them implicit. Every domain-specific workaround is a partial, independent rediscovery of this principle.</w:t>
      </w:r>
    </w:p>
    <w:p>
      <w:pPr>
        <w:pStyle w:val="Heading2"/>
        <w:spacing w:before="280" w:after="80"/>
      </w:pPr>
      <w:r>
        <w:rPr>
          <w:rFonts w:ascii="Arial" w:cs="Arial" w:eastAsia="Arial" w:hAnsi="Arial"/>
          <w:b/>
          <w:bCs/>
          <w:color w:val="2E75B6"/>
          <w:sz w:val="26"/>
          <w:szCs w:val="26"/>
        </w:rPr>
        <w:t xml:space="preserve">The Two-Budget Framework</w:t>
      </w:r>
    </w:p>
    <w:p>
      <w:pPr>
        <w:spacing w:before="60" w:after="120"/>
      </w:pPr>
      <w:r>
        <w:rPr>
          <w:rFonts w:ascii="Arial" w:cs="Arial" w:eastAsia="Arial" w:hAnsi="Arial"/>
          <w:sz w:val="22"/>
          <w:szCs w:val="22"/>
        </w:rPr>
        <w:t xml:space="preserve">The practical engineering implication that is most broadly applicable is the separation of error measurement and capacity allocation into two independent budgets: one for smooth regions and one for discontinuity neighborhoods. All current standard metrics — PSNR, MSE, RMS error, L² norm — are single-budget measures that conflate the two regimes. They are systematically misleading for piecewise-smooth signals past N₁.</w:t>
      </w:r>
    </w:p>
    <w:p>
      <w:pPr>
        <w:spacing w:before="60" w:after="120"/>
      </w:pPr>
      <w:r>
        <w:rPr>
          <w:rFonts w:ascii="Arial" w:cs="Arial" w:eastAsia="Arial" w:hAnsi="Arial"/>
          <w:sz w:val="22"/>
          <w:szCs w:val="22"/>
        </w:rPr>
        <w:t xml:space="preserve">Adopting a two-budget framework does not require abandoning existing representations. It requires adding a parallel measurement layer: track error or quality separately in smooth regions and in Gibbs zones, and report both. The Gibbs Radius Invariant provides an inexpensive real-time method for identifying which regime is active and where the Gibbs zones are located, without requiring explicit signal segmentation.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Current Heuristic</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Invariant-Based Replacement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Gain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MRI Reconstruction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Global windowing (apodization)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k-space edge detection + local correction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No error diffusion into tissue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Audio Codecs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Perceptual transient detector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N₁-based window switching criterion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Principled pre-echo 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Image Compression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PSNR quality metric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Two-budget edge/smooth metric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Honest quality reporting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CFD / Shock Simulation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Empirical AMR triggers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N₁-based scheme-switch criterion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Optimal hybrid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Telecommunications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Shannon bandwidth allocation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Explicit discontinuity side-channel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Bandwidth efficiency past N₁</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Neural Networks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Perceptual loss (VGG, SSIM)</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Two-budget training loss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Edge/smooth capacity balance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Scientific Instruments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Global resolution specs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Separate edge/smooth resolution specs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Honest calibration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Control Systems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Heuristic event triggers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N₁-based regime detection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sz w:val="20"/>
                <w:szCs w:val="20"/>
              </w:rPr>
              <w:t xml:space="preserve">Principled bandwidth split</w:t>
            </w:r>
          </w:p>
        </w:tc>
      </w:tr>
    </w:tbl>
    <w:p>
      <w:pPr>
        <w:spacing w:before="0" w:after="120"/>
      </w:pP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Commercialization Pathways</w:t>
      </w:r>
    </w:p>
    <w:p>
      <w:pPr>
        <w:pStyle w:val="Heading2"/>
        <w:spacing w:before="280" w:after="80"/>
      </w:pPr>
      <w:r>
        <w:rPr>
          <w:rFonts w:ascii="Arial" w:cs="Arial" w:eastAsia="Arial" w:hAnsi="Arial"/>
          <w:b/>
          <w:bCs/>
          <w:color w:val="2E75B6"/>
          <w:sz w:val="26"/>
          <w:szCs w:val="26"/>
        </w:rPr>
        <w:t xml:space="preserve">Near-Term: Diagnostic Tools</w:t>
      </w:r>
    </w:p>
    <w:p>
      <w:pPr>
        <w:spacing w:before="60" w:after="120"/>
      </w:pPr>
      <w:r>
        <w:rPr>
          <w:rFonts w:ascii="Arial" w:cs="Arial" w:eastAsia="Arial" w:hAnsi="Arial"/>
          <w:sz w:val="22"/>
          <w:szCs w:val="22"/>
        </w:rPr>
        <w:t xml:space="preserve">The Gibbs Radius Invariant provides a computationally inexpensive, real-time discontinuity detector with a closed-form threshold. The per-doubling radius increment test can be implemented as a lightweight preprocessing or monitoring step in any pipeline that operates on spectral data. This has immediate commercial potential as a signal quality and classification tool in:</w:t>
      </w:r>
    </w:p>
    <w:p>
      <w:pPr>
        <w:pStyle w:val="ListParagraph"/>
        <w:numPr>
          <w:ilvl w:val="0"/>
          <w:numId w:val="2"/>
        </w:numPr>
        <w:spacing w:before="40" w:after="40"/>
      </w:pPr>
      <w:r>
        <w:rPr>
          <w:rFonts w:ascii="Arial" w:cs="Arial" w:eastAsia="Arial" w:hAnsi="Arial"/>
          <w:sz w:val="22"/>
          <w:szCs w:val="22"/>
        </w:rPr>
        <w:t xml:space="preserve">Medical device software: real-time MRI artifact flagging and boundary quality scoring</w:t>
      </w:r>
    </w:p>
    <w:p>
      <w:pPr>
        <w:pStyle w:val="ListParagraph"/>
        <w:numPr>
          <w:ilvl w:val="0"/>
          <w:numId w:val="2"/>
        </w:numPr>
        <w:spacing w:before="40" w:after="40"/>
      </w:pPr>
      <w:r>
        <w:rPr>
          <w:rFonts w:ascii="Arial" w:cs="Arial" w:eastAsia="Arial" w:hAnsi="Arial"/>
          <w:sz w:val="22"/>
          <w:szCs w:val="22"/>
        </w:rPr>
        <w:t xml:space="preserve">Codec quality assurance: automated detection of Gibbs-type artifacts in compressed media</w:t>
      </w:r>
    </w:p>
    <w:p>
      <w:pPr>
        <w:pStyle w:val="ListParagraph"/>
        <w:numPr>
          <w:ilvl w:val="0"/>
          <w:numId w:val="2"/>
        </w:numPr>
        <w:spacing w:before="40" w:after="40"/>
      </w:pPr>
      <w:r>
        <w:rPr>
          <w:rFonts w:ascii="Arial" w:cs="Arial" w:eastAsia="Arial" w:hAnsi="Arial"/>
          <w:sz w:val="22"/>
          <w:szCs w:val="22"/>
        </w:rPr>
        <w:t xml:space="preserve">Sensor data quality: classification of measurement signals as smooth or piecewise-smooth, with implications for downstream processing strategy</w:t>
      </w:r>
    </w:p>
    <w:p>
      <w:pPr>
        <w:pStyle w:val="ListParagraph"/>
        <w:numPr>
          <w:ilvl w:val="0"/>
          <w:numId w:val="2"/>
        </w:numPr>
        <w:spacing w:before="40" w:after="40"/>
      </w:pPr>
      <w:r>
        <w:rPr>
          <w:rFonts w:ascii="Arial" w:cs="Arial" w:eastAsia="Arial" w:hAnsi="Arial"/>
          <w:sz w:val="22"/>
          <w:szCs w:val="22"/>
        </w:rPr>
        <w:t xml:space="preserve">Financial time series: detection of regime changes and structural breaks, where the invariant's logarithmic growth signature distinguishes true discontinuities from high-volatility smooth periods</w:t>
      </w:r>
    </w:p>
    <w:p>
      <w:pPr>
        <w:spacing w:before="0" w:after="80"/>
      </w:pPr>
    </w:p>
    <w:p>
      <w:pPr>
        <w:pStyle w:val="Heading2"/>
        <w:spacing w:before="280" w:after="80"/>
      </w:pPr>
      <w:r>
        <w:rPr>
          <w:rFonts w:ascii="Arial" w:cs="Arial" w:eastAsia="Arial" w:hAnsi="Arial"/>
          <w:b/>
          <w:bCs/>
          <w:color w:val="2E75B6"/>
          <w:sz w:val="26"/>
          <w:szCs w:val="26"/>
        </w:rPr>
        <w:t xml:space="preserve">Medium-Term: Algorithm Improvements</w:t>
      </w:r>
    </w:p>
    <w:p>
      <w:pPr>
        <w:spacing w:before="60" w:after="120"/>
      </w:pPr>
      <w:r>
        <w:rPr>
          <w:rFonts w:ascii="Arial" w:cs="Arial" w:eastAsia="Arial" w:hAnsi="Arial"/>
          <w:sz w:val="22"/>
          <w:szCs w:val="22"/>
        </w:rPr>
        <w:t xml:space="preserve">The N₁ crossover provides a theoretically grounded design parameter for hybrid algorithms in several high-value domains:</w:t>
      </w:r>
    </w:p>
    <w:p>
      <w:pPr>
        <w:pStyle w:val="ListParagraph"/>
        <w:numPr>
          <w:ilvl w:val="0"/>
          <w:numId w:val="2"/>
        </w:numPr>
        <w:spacing w:before="40" w:after="40"/>
      </w:pPr>
      <w:r>
        <w:rPr>
          <w:rFonts w:ascii="Arial" w:cs="Arial" w:eastAsia="Arial" w:hAnsi="Arial"/>
          <w:sz w:val="22"/>
          <w:szCs w:val="22"/>
        </w:rPr>
        <w:t xml:space="preserve">MRI reconstruction: replacement of global windowing with edge-aware localized correction, with potential for improved diagnostic accuracy at tissue boundaries</w:t>
      </w:r>
    </w:p>
    <w:p>
      <w:pPr>
        <w:pStyle w:val="ListParagraph"/>
        <w:numPr>
          <w:ilvl w:val="0"/>
          <w:numId w:val="2"/>
        </w:numPr>
        <w:spacing w:before="40" w:after="40"/>
      </w:pPr>
      <w:r>
        <w:rPr>
          <w:rFonts w:ascii="Arial" w:cs="Arial" w:eastAsia="Arial" w:hAnsi="Arial"/>
          <w:sz w:val="22"/>
          <w:szCs w:val="22"/>
        </w:rPr>
        <w:t xml:space="preserve">Audio codec design: principled window-switching criteria that reduce pre-echo artifacts, with potential for improved perceptual quality at equivalent bit rates</w:t>
      </w:r>
    </w:p>
    <w:p>
      <w:pPr>
        <w:pStyle w:val="ListParagraph"/>
        <w:numPr>
          <w:ilvl w:val="0"/>
          <w:numId w:val="2"/>
        </w:numPr>
        <w:spacing w:before="40" w:after="40"/>
      </w:pPr>
      <w:r>
        <w:rPr>
          <w:rFonts w:ascii="Arial" w:cs="Arial" w:eastAsia="Arial" w:hAnsi="Arial"/>
          <w:sz w:val="22"/>
          <w:szCs w:val="22"/>
        </w:rPr>
        <w:t xml:space="preserve">Computational fluid dynamics: adaptive scheme-switching triggers for shock-capturing codes, reducing empirical calibration burden</w:t>
      </w:r>
    </w:p>
    <w:p>
      <w:pPr>
        <w:pStyle w:val="ListParagraph"/>
        <w:numPr>
          <w:ilvl w:val="0"/>
          <w:numId w:val="2"/>
        </w:numPr>
        <w:spacing w:before="40" w:after="40"/>
      </w:pPr>
      <w:r>
        <w:rPr>
          <w:rFonts w:ascii="Arial" w:cs="Arial" w:eastAsia="Arial" w:hAnsi="Arial"/>
          <w:sz w:val="22"/>
          <w:szCs w:val="22"/>
        </w:rPr>
        <w:t xml:space="preserve">Neural network training: two-budget loss functions and capacity allocation strategies for image synthesis and compression networks</w:t>
      </w:r>
    </w:p>
    <w:p>
      <w:pPr>
        <w:spacing w:before="0" w:after="80"/>
      </w:pPr>
    </w:p>
    <w:p>
      <w:pPr>
        <w:pStyle w:val="Heading2"/>
        <w:spacing w:before="280" w:after="80"/>
      </w:pPr>
      <w:r>
        <w:rPr>
          <w:rFonts w:ascii="Arial" w:cs="Arial" w:eastAsia="Arial" w:hAnsi="Arial"/>
          <w:b/>
          <w:bCs/>
          <w:color w:val="2E75B6"/>
          <w:sz w:val="26"/>
          <w:szCs w:val="26"/>
        </w:rPr>
        <w:t xml:space="preserve">Long-Term: Representational Paradigm Shift</w:t>
      </w:r>
    </w:p>
    <w:p>
      <w:pPr>
        <w:spacing w:before="60" w:after="120"/>
      </w:pPr>
      <w:r>
        <w:rPr>
          <w:rFonts w:ascii="Arial" w:cs="Arial" w:eastAsia="Arial" w:hAnsi="Arial"/>
          <w:sz w:val="22"/>
          <w:szCs w:val="22"/>
        </w:rPr>
        <w:t xml:space="preserve">The deepest implication of the invariants is that the conventional single-basis Fourier representation is structurally wrong for piecewise-smooth signals past N₁. The theoretically optimal representation separates smooth-region encoding from discontinuity encoding, using the cheapest appropriate basis for each. This representational paradigm shift has long-term implications for:</w:t>
      </w:r>
    </w:p>
    <w:p>
      <w:pPr>
        <w:pStyle w:val="ListParagraph"/>
        <w:numPr>
          <w:ilvl w:val="0"/>
          <w:numId w:val="2"/>
        </w:numPr>
        <w:spacing w:before="40" w:after="40"/>
      </w:pPr>
      <w:r>
        <w:rPr>
          <w:rFonts w:ascii="Arial" w:cs="Arial" w:eastAsia="Arial" w:hAnsi="Arial"/>
          <w:sz w:val="22"/>
          <w:szCs w:val="22"/>
        </w:rPr>
        <w:t xml:space="preserve">Standard development: ISO, ITU, and IEEE standards for signal quality metrics, codec performance evaluation, and instrument calibration may need revision to adopt two-budget frameworks</w:t>
      </w:r>
    </w:p>
    <w:p>
      <w:pPr>
        <w:pStyle w:val="ListParagraph"/>
        <w:numPr>
          <w:ilvl w:val="0"/>
          <w:numId w:val="2"/>
        </w:numPr>
        <w:spacing w:before="40" w:after="40"/>
      </w:pPr>
      <w:r>
        <w:rPr>
          <w:rFonts w:ascii="Arial" w:cs="Arial" w:eastAsia="Arial" w:hAnsi="Arial"/>
          <w:sz w:val="22"/>
          <w:szCs w:val="22"/>
        </w:rPr>
        <w:t xml:space="preserve">Hardware design: DSP and codec hardware optimized around single-basis transform pipelines may need architectural revision to support hybrid representations</w:t>
      </w:r>
    </w:p>
    <w:p>
      <w:pPr>
        <w:pStyle w:val="ListParagraph"/>
        <w:numPr>
          <w:ilvl w:val="0"/>
          <w:numId w:val="2"/>
        </w:numPr>
        <w:spacing w:before="40" w:after="40"/>
      </w:pPr>
      <w:r>
        <w:rPr>
          <w:rFonts w:ascii="Arial" w:cs="Arial" w:eastAsia="Arial" w:hAnsi="Arial"/>
          <w:sz w:val="22"/>
          <w:szCs w:val="22"/>
        </w:rPr>
        <w:t xml:space="preserve">Machine learning architecture: neural network architectures that explicitly separate edge and smooth-region processing paths, analogous to the separation in biological visual cortex between edge-detecting and texture-processing pathways</w:t>
      </w:r>
    </w:p>
    <w:p>
      <w:pPr>
        <w:spacing w:before="0" w:after="60"/>
      </w:pP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Research Agenda and Open Questions</w:t>
      </w:r>
    </w:p>
    <w:p>
      <w:pPr>
        <w:pStyle w:val="Heading2"/>
        <w:spacing w:before="280" w:after="80"/>
      </w:pPr>
      <w:r>
        <w:rPr>
          <w:rFonts w:ascii="Arial" w:cs="Arial" w:eastAsia="Arial" w:hAnsi="Arial"/>
          <w:b/>
          <w:bCs/>
          <w:color w:val="2E75B6"/>
          <w:sz w:val="26"/>
          <w:szCs w:val="26"/>
        </w:rPr>
        <w:t xml:space="preserve">Immediate Priorities</w:t>
      </w:r>
    </w:p>
    <w:p>
      <w:pPr>
        <w:spacing w:before="60" w:after="120"/>
      </w:pPr>
      <w:r>
        <w:rPr>
          <w:rFonts w:ascii="Arial" w:cs="Arial" w:eastAsia="Arial" w:hAnsi="Arial"/>
          <w:sz w:val="22"/>
          <w:szCs w:val="22"/>
        </w:rPr>
        <w:t xml:space="preserve">The theoretical results established for the square wave — the canonical piecewise-smooth function — need generalization to the full class of piecewise-smooth functions before industrial application can proceed with confidence. The key open questions are:</w:t>
      </w:r>
    </w:p>
    <w:p>
      <w:pPr>
        <w:pStyle w:val="ListParagraph"/>
        <w:numPr>
          <w:ilvl w:val="0"/>
          <w:numId w:val="2"/>
        </w:numPr>
        <w:spacing w:before="40" w:after="40"/>
      </w:pPr>
      <w:r>
        <w:rPr>
          <w:rFonts w:ascii="Arial" w:cs="Arial" w:eastAsia="Arial" w:hAnsi="Arial"/>
          <w:sz w:val="22"/>
          <w:szCs w:val="22"/>
        </w:rPr>
        <w:t xml:space="preserve">Generalization of N₁: How does the crossover threshold depend on jump magnitude, jump density, and smoothness order on either side? Is there a closed-form expression for N₁ in terms of signal parameters?</w:t>
      </w:r>
    </w:p>
    <w:p>
      <w:pPr>
        <w:pStyle w:val="ListParagraph"/>
        <w:numPr>
          <w:ilvl w:val="0"/>
          <w:numId w:val="2"/>
        </w:numPr>
        <w:spacing w:before="40" w:after="40"/>
      </w:pPr>
      <w:r>
        <w:rPr>
          <w:rFonts w:ascii="Arial" w:cs="Arial" w:eastAsia="Arial" w:hAnsi="Arial"/>
          <w:sz w:val="22"/>
          <w:szCs w:val="22"/>
        </w:rPr>
        <w:t xml:space="preserve">Two-dimensional generalization: Natural images and MRI data are two-dimensional. The invariant holds in 1D; its 2D analog (with edges replacing point discontinuities) needs rigorous derivation. Preliminary evidence suggests the 2D invariant holds with edge length replacing point count as the relevant parameter.</w:t>
      </w:r>
    </w:p>
    <w:p>
      <w:pPr>
        <w:pStyle w:val="ListParagraph"/>
        <w:numPr>
          <w:ilvl w:val="0"/>
          <w:numId w:val="2"/>
        </w:numPr>
        <w:spacing w:before="40" w:after="40"/>
      </w:pPr>
      <w:r>
        <w:rPr>
          <w:rFonts w:ascii="Arial" w:cs="Arial" w:eastAsia="Arial" w:hAnsi="Arial"/>
          <w:sz w:val="22"/>
          <w:szCs w:val="22"/>
        </w:rPr>
        <w:t xml:space="preserve">Noisy measurement: The Gibbs Radius Invariant test distinguishes true discontinuities from smooth signals in clean data. Its false-positive rate under noise needs characterization, along with a modified threshold for noisy measurements.</w:t>
      </w:r>
    </w:p>
    <w:p>
      <w:pPr>
        <w:pStyle w:val="ListParagraph"/>
        <w:numPr>
          <w:ilvl w:val="0"/>
          <w:numId w:val="2"/>
        </w:numPr>
        <w:spacing w:before="40" w:after="40"/>
      </w:pPr>
      <w:r>
        <w:rPr>
          <w:rFonts w:ascii="Arial" w:cs="Arial" w:eastAsia="Arial" w:hAnsi="Arial"/>
          <w:sz w:val="22"/>
          <w:szCs w:val="22"/>
        </w:rPr>
        <w:t xml:space="preserve">Non-uniform sampling: Many applications (MRI, radio astronomy) use non-uniform sampling in the spectral domain. The invariant's behavior under non-uniform sampling needs analysis.</w:t>
      </w:r>
    </w:p>
    <w:p>
      <w:pPr>
        <w:spacing w:before="0" w:after="80"/>
      </w:pPr>
    </w:p>
    <w:p>
      <w:pPr>
        <w:pStyle w:val="Heading2"/>
        <w:spacing w:before="280" w:after="80"/>
      </w:pPr>
      <w:r>
        <w:rPr>
          <w:rFonts w:ascii="Arial" w:cs="Arial" w:eastAsia="Arial" w:hAnsi="Arial"/>
          <w:b/>
          <w:bCs/>
          <w:color w:val="2E75B6"/>
          <w:sz w:val="26"/>
          <w:szCs w:val="26"/>
        </w:rPr>
        <w:t xml:space="preserve">Longer-Term Research Directions</w:t>
      </w:r>
    </w:p>
    <w:p>
      <w:pPr>
        <w:pStyle w:val="ListParagraph"/>
        <w:numPr>
          <w:ilvl w:val="0"/>
          <w:numId w:val="2"/>
        </w:numPr>
        <w:spacing w:before="40" w:after="40"/>
      </w:pPr>
      <w:r>
        <w:rPr>
          <w:rFonts w:ascii="Arial" w:cs="Arial" w:eastAsia="Arial" w:hAnsi="Arial"/>
          <w:sz w:val="22"/>
          <w:szCs w:val="22"/>
        </w:rPr>
        <w:t xml:space="preserve">Extension to wavelet and other non-Fourier bases: The invariant is stated for Fourier representations. Analogous results for other bases would characterize which bases are more or less susceptible to energy trapping.</w:t>
      </w:r>
    </w:p>
    <w:p>
      <w:pPr>
        <w:pStyle w:val="ListParagraph"/>
        <w:numPr>
          <w:ilvl w:val="0"/>
          <w:numId w:val="2"/>
        </w:numPr>
        <w:spacing w:before="40" w:after="40"/>
      </w:pPr>
      <w:r>
        <w:rPr>
          <w:rFonts w:ascii="Arial" w:cs="Arial" w:eastAsia="Arial" w:hAnsi="Arial"/>
          <w:sz w:val="22"/>
          <w:szCs w:val="22"/>
        </w:rPr>
        <w:t xml:space="preserve">Information-theoretic formulation: A rate-distortion theory that explicitly accounts for the two-budget structure would provide optimal coding strategies for piecewise-smooth signals.</w:t>
      </w:r>
    </w:p>
    <w:p>
      <w:pPr>
        <w:pStyle w:val="ListParagraph"/>
        <w:numPr>
          <w:ilvl w:val="0"/>
          <w:numId w:val="2"/>
        </w:numPr>
        <w:spacing w:before="40" w:after="40"/>
      </w:pPr>
      <w:r>
        <w:rPr>
          <w:rFonts w:ascii="Arial" w:cs="Arial" w:eastAsia="Arial" w:hAnsi="Arial"/>
          <w:sz w:val="22"/>
          <w:szCs w:val="22"/>
        </w:rPr>
        <w:t xml:space="preserve">Neural network theory: A formal analysis of how the Gibbs structure affects neural network training dynamics, loss landscapes, and generalization in the piecewise-smooth signal class.</w:t>
      </w:r>
    </w:p>
    <w:p>
      <w:pPr>
        <w:pStyle w:val="ListParagraph"/>
        <w:numPr>
          <w:ilvl w:val="0"/>
          <w:numId w:val="2"/>
        </w:numPr>
        <w:spacing w:before="40" w:after="40"/>
      </w:pPr>
      <w:r>
        <w:rPr>
          <w:rFonts w:ascii="Arial" w:cs="Arial" w:eastAsia="Arial" w:hAnsi="Arial"/>
          <w:sz w:val="22"/>
          <w:szCs w:val="22"/>
        </w:rPr>
        <w:t xml:space="preserve">Biological signal processing: Biological neural systems process piecewise-smooth signals (visual scenes, acoustic signals with onsets) and appear to use architectures that separate edge and smooth processing. The invariant framework may provide a normative account of why this separation evolved.</w:t>
      </w:r>
    </w:p>
    <w:p>
      <w:pPr>
        <w:spacing w:before="0" w:after="60"/>
      </w:pPr>
    </w:p>
    <w:p>
      <w:r>
        <w:br w:type="page"/>
      </w:r>
    </w:p>
    <w:p>
      <w:pPr>
        <w:pStyle w:val="Heading1"/>
        <w:pBdr>
          <w:bottom w:val="single" w:color="2E75B6" w:sz="6" w:space="4"/>
        </w:pBdr>
        <w:spacing w:before="360" w:after="120"/>
      </w:pPr>
      <w:r>
        <w:rPr>
          <w:rFonts w:ascii="Arial" w:cs="Arial" w:eastAsia="Arial" w:hAnsi="Arial"/>
          <w:b/>
          <w:bCs/>
          <w:color w:val="1F3864"/>
          <w:sz w:val="32"/>
          <w:szCs w:val="32"/>
        </w:rPr>
        <w:t xml:space="preserve">Conclusion</w:t>
      </w:r>
    </w:p>
    <w:p>
      <w:pPr>
        <w:spacing w:before="60" w:after="120"/>
      </w:pPr>
      <w:r>
        <w:rPr>
          <w:rFonts w:ascii="Arial" w:cs="Arial" w:eastAsia="Arial" w:hAnsi="Arial"/>
          <w:sz w:val="22"/>
          <w:szCs w:val="22"/>
        </w:rPr>
        <w:t xml:space="preserve">The Gibbs Energy Invariant and the Gibbs Radius Invariant are not incremental refinements to the existing understanding of the Gibbs phenomenon. They are a reframing of it: from a local amplitude artifact to a global structural property of Fourier representations applied to piecewise-smooth signals.</w:t>
      </w:r>
    </w:p>
    <w:p>
      <w:pPr>
        <w:spacing w:before="60" w:after="120"/>
      </w:pPr>
      <w:r>
        <w:rPr>
          <w:rFonts w:ascii="Arial" w:cs="Arial" w:eastAsia="Arial" w:hAnsi="Arial"/>
          <w:sz w:val="22"/>
          <w:szCs w:val="22"/>
        </w:rPr>
        <w:t xml:space="preserve">The structural property — that approximately 89% of all remaining squared error is permanently locked into vanishingly narrow zones around discontinuities, that the radius budget grows without bound at exactly (2/π)ln(2) per doubling, and that there exists a computable threshold N₁ beyond which global representations stop being efficient — applies universally across every domain that uses truncated Fourier or spectral methods on piecewise-smooth data.</w:t>
      </w:r>
    </w:p>
    <w:p>
      <w:pPr>
        <w:spacing w:before="60" w:after="120"/>
      </w:pPr>
      <w:r>
        <w:rPr>
          <w:rFonts w:ascii="Arial" w:cs="Arial" w:eastAsia="Arial" w:hAnsi="Arial"/>
          <w:sz w:val="22"/>
          <w:szCs w:val="22"/>
        </w:rPr>
        <w:t xml:space="preserve">The industrial consequence is that a wide range of currently-deployed technologies are operating past their N₁ in ways that are not recognized, using error metrics that are structurally misleading, and applying heuristic workarounds that are effective but not theoretically grounded. The workarounds are all partial rediscoveries of the same principle: make discontinuities explicit rather than implicit in the representation.</w:t>
      </w:r>
    </w:p>
    <w:p>
      <w:pPr>
        <w:spacing w:before="60" w:after="120"/>
      </w:pPr>
      <w:r>
        <w:rPr>
          <w:rFonts w:ascii="Arial" w:cs="Arial" w:eastAsia="Arial" w:hAnsi="Arial"/>
          <w:sz w:val="22"/>
          <w:szCs w:val="22"/>
        </w:rPr>
        <w:t xml:space="preserve">The theoretical framework is in place. The generalization to the full piecewise-smooth class, the 2D extension, and the noise robustness analysis are the remaining steps before the invariants can be applied with full confidence across the domains identified here. Those steps are well-defined and tractable.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0"/>
            </w:pPr>
            <w:r>
              <w:rPr>
                <w:rFonts w:ascii="Arial" w:cs="Arial" w:eastAsia="Arial" w:hAnsi="Arial"/>
                <w:i/>
                <w:iCs/>
                <w:color w:val="1A1A4E"/>
                <w:sz w:val="22"/>
                <w:szCs w:val="22"/>
              </w:rPr>
              <w:t xml:space="preserve">The Gibbs Energy Invariant and Gibbs Radius Invariant provide, for the first time, a unified theoretical foundation for why a diverse set of industrial technologies all independently developed the same class of heuristic workaround, what that workaround is actually doing, and how to implement it optimally.</w:t>
            </w:r>
          </w:p>
        </w:tc>
      </w:tr>
    </w:tbl>
    <w:p>
      <w:pPr>
        <w:spacing w:before="0" w:after="120"/>
      </w:pPr>
    </w:p>
    <w:p>
      <w:pPr>
        <w:pBdr>
          <w:top w:val="single" w:color="2E75B6" w:sz="4" w:space="8"/>
        </w:pBdr>
        <w:spacing w:before="240" w:after="0"/>
        <w:jc w:val="center"/>
      </w:pPr>
      <w:r>
        <w:rPr>
          <w:rFonts w:ascii="Arial" w:cs="Arial" w:eastAsia="Arial" w:hAnsi="Arial"/>
          <w:b/>
          <w:bCs/>
          <w:color w:val="888888"/>
          <w:sz w:val="20"/>
          <w:szCs w:val="20"/>
        </w:rPr>
        <w:t xml:space="preserve">END OF REPORT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0" w:after="0"/>
    </w:pPr>
    <w:r>
      <w:rPr>
        <w:rFonts w:ascii="Arial" w:cs="Arial" w:eastAsia="Arial" w:hAnsi="Arial"/>
        <w:color w:val="666666"/>
        <w:sz w:val="18"/>
        <w:szCs w:val="18"/>
      </w:rPr>
      <w:t xml:space="preserve">The Gibbs Energy Invariant &amp; Gibbs Radius Invariant — Industrial Implications</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2026-02-25T03:10:10.533Z</dcterms:created>
  <dcterms:modified xsi:type="dcterms:W3CDTF">2026-02-25T03:10:10.534Z</dcterms:modified>
</cp:coreProperties>
</file>

<file path=docProps/custom.xml><?xml version="1.0" encoding="utf-8"?>
<Properties xmlns="http://schemas.openxmlformats.org/officeDocument/2006/custom-properties" xmlns:vt="http://schemas.openxmlformats.org/officeDocument/2006/docPropsVTypes"/>
</file>