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DD703">
      <w:pPr>
        <w:ind w:left="0" w:lef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262626"/>
          <w:spacing w:val="0"/>
          <w:sz w:val="19"/>
          <w:szCs w:val="19"/>
          <w:lang w:eastAsia="zh-CN"/>
        </w:rPr>
      </w:pPr>
    </w:p>
    <w:p w14:paraId="55250E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outlineLvl w:val="9"/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</w:p>
    <w:p w14:paraId="703F635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==============================</w:t>
      </w:r>
    </w:p>
    <w:p w14:paraId="03F6D58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CALIPSO</w:t>
      </w:r>
    </w:p>
    <w:p w14:paraId="4D04211D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  <w:t>CAL_LID_L2_05kmAPro-Standard-V4-51.2013-12-31T23-52-22ZN_Subset.hdf</w:t>
      </w:r>
    </w:p>
    <w:p w14:paraId="37008AD3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  <w:t>CAL_LID_L2_05kmCPro-Standard-V4-51.2020-09-01T00-37-57ZD.hdf</w:t>
      </w:r>
    </w:p>
    <w:p w14:paraId="3D8E3014">
      <w:p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62626"/>
          <w:spacing w:val="0"/>
          <w:sz w:val="19"/>
          <w:szCs w:val="19"/>
        </w:rPr>
        <w:t>CAL_LID_L2_VFM-Standard-V4-51.2016-01-01T00-29-33ZN_Subset.hdf</w:t>
      </w:r>
    </w:p>
    <w:tbl>
      <w:tblPr>
        <w:tblStyle w:val="6"/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570"/>
        <w:gridCol w:w="5343"/>
      </w:tblGrid>
      <w:tr w14:paraId="649BFD1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A8C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BAA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09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6629304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16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CAL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0DF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CAL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6A3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CALIPSO卫星</w:t>
            </w:r>
          </w:p>
        </w:tc>
      </w:tr>
      <w:tr w14:paraId="49B2E72E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81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LID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0B3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LID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35C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CALIOP 激光雷达（Lidar）载荷</w:t>
            </w:r>
          </w:p>
        </w:tc>
      </w:tr>
      <w:tr w14:paraId="434C6B32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84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L2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17B6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L2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41E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二级数据产品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（经过反演处理）</w:t>
            </w:r>
          </w:p>
        </w:tc>
      </w:tr>
      <w:tr w14:paraId="45499A8A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4F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05kmAPro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4F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05km + A + Pro</w:t>
            </w:r>
            <w:r>
              <w:rPr>
                <w:rFonts w:hint="eastAsia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165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水平5公里分辨率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垂直范围</w:t>
            </w: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-0.5 km ～ 30 km</w:t>
            </w:r>
            <w:r>
              <w:rPr>
                <w:rFonts w:hint="default" w:ascii="Segoe UI" w:hAnsi="Segoe UI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  <w:lang w:eastAsia="zh-CN"/>
              </w:rPr>
              <w:t>，</w:t>
            </w:r>
            <w:r>
              <w:rPr>
                <w:rFonts w:hint="default" w:ascii="Segoe UI" w:hAnsi="Segoe UI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  <w:lang w:val="en-US" w:eastAsia="zh-CN"/>
              </w:rPr>
              <w:t>垂直分辨率从60m到300m。</w:t>
            </w:r>
            <w:r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气溶胶（Aerosol）</w:t>
            </w: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廓线（Profile）产品。仅包含**晴空（无云）**像元的反演结果。</w:t>
            </w:r>
          </w:p>
          <w:p w14:paraId="70ADBC6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消光系数廓线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（Extinction Coefficient）— 532nm / 1064nm</w:t>
            </w:r>
          </w:p>
          <w:p w14:paraId="66F6B29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后向散射系数廓线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（Backscatter Coefficient）— 532nm / 1064nm</w:t>
            </w:r>
          </w:p>
          <w:p w14:paraId="0C9292D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激光雷达比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（Lidar Ratio）— 532nm</w:t>
            </w:r>
          </w:p>
          <w:p w14:paraId="3BC0AA4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色比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（Color Ratio）— 1064/532nm</w:t>
            </w:r>
          </w:p>
          <w:p w14:paraId="635AEC8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退偏比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（Depolarization Ratio）— 532nm</w:t>
            </w:r>
          </w:p>
          <w:p w14:paraId="532BD7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气溶胶光学厚度（AOD）</w:t>
            </w:r>
          </w:p>
          <w:p w14:paraId="0B7938C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气溶胶分类（沙尘、海盐、污染大陆气溶胶等）</w:t>
            </w:r>
          </w:p>
          <w:p w14:paraId="254000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云-气溶胶判别标志（CAD Score）</w:t>
            </w:r>
          </w:p>
          <w:p w14:paraId="5C77ACE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40"/>
                <w:tab w:val="clear" w:pos="7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left="0" w:leftChars="0" w:right="0" w:firstLine="0" w:firstLineChars="0"/>
              <w:jc w:val="left"/>
              <w:textAlignment w:val="auto"/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轨道经纬度、高度层信息</w:t>
            </w:r>
          </w:p>
        </w:tc>
      </w:tr>
      <w:tr w14:paraId="6173F52D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0" w:hRule="atLeast"/>
        </w:trPr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B9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05kmCPro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FB6F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05km + C + Pro</w:t>
            </w:r>
            <w:r>
              <w:rPr>
                <w:rFonts w:hint="eastAsia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80D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云廓线产品，仅包含有云像元的反演结果，气溶胶像元被剔除。</w:t>
            </w:r>
          </w:p>
          <w:p w14:paraId="4FC582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right="0" w:rightChars="0"/>
              <w:jc w:val="left"/>
              <w:textAlignment w:val="auto"/>
              <w:rPr>
                <w:rStyle w:val="8"/>
                <w:rFonts w:hint="default" w:ascii="Segoe UI" w:hAnsi="Segoe UI" w:eastAsia="Tahoma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主要变量：云消光系数、云后向散射系数、云光学厚度、</w:t>
            </w: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冰水路径（IWP/LWP）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、云</w:t>
            </w: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相态（冰云/水云）、云粒子有效半径</w:t>
            </w:r>
          </w:p>
        </w:tc>
      </w:tr>
      <w:tr w14:paraId="41CC7F38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5" w:hRule="atLeast"/>
        </w:trPr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E5A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eastAsia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VFM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4AC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Vertical Feature Mask</w:t>
            </w:r>
          </w:p>
          <w:p w14:paraId="2CFC1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eastAsia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分类产品：是云还是气溶胶，是什么类型的气溶胶？什么类型的云？</w:t>
            </w:r>
          </w:p>
          <w:p w14:paraId="14161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核心变量：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262626"/>
                <w:spacing w:val="0"/>
                <w:sz w:val="16"/>
                <w:szCs w:val="16"/>
              </w:rPr>
              <w:t>Feature_Classification_Flags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tbl>
            <w:tblPr>
              <w:tblStyle w:val="6"/>
              <w:tblW w:w="4779" w:type="dxa"/>
              <w:tblInd w:w="-161" w:type="dxa"/>
              <w:tblBorders>
                <w:top w:val="single" w:color="D8DEE4" w:sz="4" w:space="0"/>
                <w:left w:val="single" w:color="E5E7EB" w:sz="2" w:space="0"/>
                <w:bottom w:val="single" w:color="E5E7EB" w:sz="2" w:space="0"/>
                <w:right w:val="single" w:color="E5E7EB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29"/>
              <w:gridCol w:w="3450"/>
            </w:tblGrid>
            <w:tr w14:paraId="445128CA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  <w:tblHeader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B2E20F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center"/>
                    <w:textAlignment w:val="auto"/>
                    <w:rPr>
                      <w:rFonts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分类代码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31031C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center"/>
                    <w:textAlignment w:val="auto"/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类型</w:t>
                  </w:r>
                  <w:r>
                    <w:rPr>
                      <w:rFonts w:hint="eastAsia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（type：all）</w:t>
                  </w:r>
                </w:p>
              </w:tc>
            </w:tr>
            <w:tr w14:paraId="3089F41D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84312F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340C6B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错误</w:t>
                  </w: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信号（Invalid）</w:t>
                  </w:r>
                </w:p>
              </w:tc>
            </w:tr>
            <w:tr w14:paraId="58083399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0DE8F5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C4E8BC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晴空（Clear Air）</w:t>
                  </w:r>
                </w:p>
              </w:tc>
            </w:tr>
            <w:tr w14:paraId="76ACBAB9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BBBA8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19908A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8"/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云（Cloud）</w:t>
                  </w:r>
                </w:p>
              </w:tc>
            </w:tr>
            <w:tr w14:paraId="79688950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8A96DD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A1FB6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Style w:val="8"/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气溶胶（Aerosol）</w:t>
                  </w:r>
                </w:p>
              </w:tc>
            </w:tr>
            <w:tr w14:paraId="5E5BE8BD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68CA38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E4A24B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平流层特征</w:t>
                  </w:r>
                </w:p>
              </w:tc>
            </w:tr>
            <w:tr w14:paraId="1A29FEBC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B348F4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A76D85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地表</w:t>
                  </w:r>
                </w:p>
              </w:tc>
            </w:tr>
            <w:tr w14:paraId="765C2A14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6EEDFD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7E41A3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次地表</w:t>
                  </w:r>
                </w:p>
              </w:tc>
            </w:tr>
            <w:tr w14:paraId="750230A4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70EED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D285D6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  <w:lang w:val="en-US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无</w:t>
                  </w:r>
                  <w:r>
                    <w:rPr>
                      <w:rFonts w:hint="eastAsia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信号No signal</w:t>
                  </w:r>
                </w:p>
              </w:tc>
            </w:tr>
            <w:tr w14:paraId="7E454B48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  <w:tblHeader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832022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center"/>
                    <w:textAlignment w:val="auto"/>
                    <w:rPr>
                      <w:rFonts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eastAsia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气溶胶</w:t>
                  </w:r>
                  <w:r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子类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9075CB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center"/>
                    <w:textAlignment w:val="auto"/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类型</w:t>
                  </w:r>
                </w:p>
              </w:tc>
            </w:tr>
            <w:tr w14:paraId="6BE174B8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98AA46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43B70D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未定义</w:t>
                  </w:r>
                </w:p>
              </w:tc>
            </w:tr>
            <w:tr w14:paraId="2FEC9387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9DEC7C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3629E1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清洁海洋（Clean Marine）</w:t>
                  </w:r>
                </w:p>
              </w:tc>
            </w:tr>
            <w:tr w14:paraId="53C5E8A2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315C006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8AC3B7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沙尘（Dust）</w:t>
                  </w:r>
                </w:p>
              </w:tc>
            </w:tr>
            <w:tr w14:paraId="57E03D54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48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8D7603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92AE93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污染大陆/烟雾（Polluted Continental/Smoke）</w:t>
                  </w:r>
                </w:p>
              </w:tc>
            </w:tr>
            <w:tr w14:paraId="0621C906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6FD6D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78B8246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清洁大陆（Clean Continental）</w:t>
                  </w:r>
                </w:p>
              </w:tc>
            </w:tr>
            <w:tr w14:paraId="60FFC782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58F5FCD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151B15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污染沙尘（Polluted Dust）</w:t>
                  </w:r>
                </w:p>
              </w:tc>
            </w:tr>
            <w:tr w14:paraId="052519C2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4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4A905DA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661D6D2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烟尘（Elevated Smoke）</w:t>
                  </w:r>
                </w:p>
              </w:tc>
            </w:tr>
            <w:tr w14:paraId="073D83E8">
              <w:tblPrEx>
                <w:tblBorders>
                  <w:top w:val="single" w:color="D8DEE4" w:sz="4" w:space="0"/>
                  <w:left w:val="single" w:color="E5E7EB" w:sz="2" w:space="0"/>
                  <w:bottom w:val="single" w:color="E5E7EB" w:sz="2" w:space="0"/>
                  <w:right w:val="single" w:color="E5E7EB" w:sz="2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57" w:hRule="atLeast"/>
              </w:trPr>
              <w:tc>
                <w:tcPr>
                  <w:tcW w:w="1329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12801BD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3450" w:type="dxa"/>
                  <w:tcBorders>
                    <w:top w:val="single" w:color="D9D9DD" w:sz="4" w:space="0"/>
                    <w:left w:val="single" w:color="D9D9DD" w:sz="4" w:space="0"/>
                    <w:bottom w:val="single" w:color="D9D9DD" w:sz="4" w:space="0"/>
                    <w:right w:val="single" w:color="D9D9DD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04C81BA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beforeAutospacing="0" w:after="0" w:afterAutospacing="0"/>
                    <w:ind w:left="0" w:right="0" w:firstLine="0" w:firstLineChars="0"/>
                    <w:jc w:val="left"/>
                    <w:textAlignment w:val="auto"/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262626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Tahoma" w:hAnsi="Tahoma" w:eastAsia="Tahoma" w:cs="Tahoma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沙尘烟雾混合（Dusty Marine）</w:t>
                  </w:r>
                </w:p>
              </w:tc>
            </w:tr>
          </w:tbl>
          <w:p w14:paraId="6E2B65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Autospacing="0" w:after="96" w:afterAutospacing="0"/>
              <w:ind w:right="0" w:rightChars="0"/>
              <w:jc w:val="left"/>
              <w:textAlignment w:val="auto"/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</w:pPr>
          </w:p>
        </w:tc>
      </w:tr>
      <w:tr w14:paraId="309C7FFA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ACB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Standard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8AE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Standard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DC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标准处理版本（非快视版）</w:t>
            </w:r>
          </w:p>
        </w:tc>
      </w:tr>
      <w:tr w14:paraId="5E13C7C9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AFC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V4-51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E6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Version 4.51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0CB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算法版本 4.51</w:t>
            </w:r>
          </w:p>
        </w:tc>
      </w:tr>
      <w:tr w14:paraId="65300C77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7EAA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2013-12-31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6B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2013-12-31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1B5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观测日期：</w:t>
            </w: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2013年12月31日</w:t>
            </w:r>
          </w:p>
        </w:tc>
      </w:tr>
      <w:tr w14:paraId="54BE2DB5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89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T23-52-22Z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B0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23:52:22 UTC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F4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观测起始时间（UTC），Z表示UTC时间</w:t>
            </w:r>
          </w:p>
        </w:tc>
      </w:tr>
      <w:tr w14:paraId="2A95C5F8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13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829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B16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宋体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夜间轨道（</w:t>
            </w: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Nighttime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）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，信噪比更高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  <w:lang w:eastAsia="zh-CN"/>
              </w:rPr>
              <w:t>。</w:t>
            </w:r>
            <w:r>
              <w:rPr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  <w:lang w:val="en-US" w:eastAsia="zh-CN"/>
              </w:rPr>
              <w:t>D为日间轨道，存在太阳背景噪声，数据质量较低。</w:t>
            </w:r>
          </w:p>
        </w:tc>
      </w:tr>
      <w:tr w14:paraId="1D5584EA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BD4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Subset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155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Subset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978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lang w:val="en-US"/>
              </w:rPr>
            </w:pP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子集</w:t>
            </w: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（经过空间/变量裁剪）。如无_Subset后缀表示为完整轨道文件，全球跨度，包含所有变量，文件较大。</w:t>
            </w:r>
          </w:p>
        </w:tc>
      </w:tr>
      <w:tr w14:paraId="14EFF100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88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Consolas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.hdf</w:t>
            </w:r>
          </w:p>
        </w:tc>
        <w:tc>
          <w:tcPr>
            <w:tcW w:w="1570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0A9A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HDF4</w:t>
            </w:r>
          </w:p>
        </w:tc>
        <w:tc>
          <w:tcPr>
            <w:tcW w:w="5343" w:type="dxa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80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文件格式：</w:t>
            </w:r>
            <w:r>
              <w:rPr>
                <w:rStyle w:val="8"/>
                <w:rFonts w:hint="default" w:ascii="Segoe UI" w:hAnsi="Segoe UI" w:eastAsia="Tahoma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HDF4</w:t>
            </w:r>
          </w:p>
        </w:tc>
      </w:tr>
    </w:tbl>
    <w:p w14:paraId="5B333A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1"/>
          <w:szCs w:val="21"/>
          <w:lang w:val="en-US" w:eastAsia="zh-CN"/>
        </w:rPr>
      </w:pPr>
    </w:p>
    <w:p w14:paraId="34BE30B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===========================================================</w:t>
      </w:r>
    </w:p>
    <w:p w14:paraId="1788B62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ACDL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激光雷达</w:t>
      </w: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Profile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产品字段解析</w:t>
      </w:r>
    </w:p>
    <w:p w14:paraId="3046770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结合 CALIPSO/ACDL 激光雷达层次产品的标准定义逐一解释</w:t>
      </w:r>
    </w:p>
    <w:tbl>
      <w:tblPr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2"/>
        <w:gridCol w:w="1387"/>
        <w:gridCol w:w="3849"/>
      </w:tblGrid>
      <w:tr w14:paraId="2EDAEC01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7194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字段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894D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类型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40244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含义</w:t>
            </w:r>
          </w:p>
        </w:tc>
      </w:tr>
      <w:tr w14:paraId="4EAD2D5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05558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Total_Backscatter_Coefficient_532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2AF7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38DA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总后向散射系数（532nm），核心光学量</w:t>
            </w:r>
          </w:p>
        </w:tc>
      </w:tr>
      <w:tr w14:paraId="645450B2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5D51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Extinction_Coefficient_532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3DB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AA873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消光系数（532nm），气溶胶/云的衰减</w:t>
            </w:r>
          </w:p>
        </w:tc>
      </w:tr>
      <w:tr w14:paraId="28B0149D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0AB9A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CAD_Score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CD920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936" w:rightChars="-164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8C354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云-气溶胶判别得分（-100~100，负值=云，正值=气溶胶）</w:t>
            </w:r>
          </w:p>
        </w:tc>
      </w:tr>
      <w:tr w14:paraId="1A1F74B1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0EA2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Aerosol_Subtype_Multi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71A3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574DB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气溶胶子类型（沙尘/烟雾/海盐等）</w:t>
            </w:r>
          </w:p>
        </w:tc>
      </w:tr>
      <w:tr w14:paraId="1A9DEE11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E7D1D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Cloud_Subtype_Multi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B297D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5C2B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云子类型（卷云/水云等）</w:t>
            </w:r>
          </w:p>
        </w:tc>
      </w:tr>
      <w:tr w14:paraId="6DC2660B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EC3E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Temperature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F4884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654A6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大气温度廓线</w:t>
            </w:r>
          </w:p>
        </w:tc>
      </w:tr>
      <w:tr w14:paraId="74F9F4E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18C44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Pressure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A2EF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0933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大气气压廓线</w:t>
            </w:r>
          </w:p>
        </w:tc>
      </w:tr>
      <w:tr w14:paraId="55B37892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FA1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Perpendicular_Backscatter_Coefficient_532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F791C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71B4E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垂直偏振后向散射系数</w:t>
            </w:r>
          </w:p>
        </w:tc>
      </w:tr>
      <w:tr w14:paraId="64F7DCBD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4111D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Particulate_Depolarization_Ratio_Profile_532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2CFB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double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33AC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粒子退偏振比（用于区分云/气溶胶相态）⚠️唯一double类型</w:t>
            </w:r>
          </w:p>
        </w:tc>
      </w:tr>
      <w:tr w14:paraId="1C0409C9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F17E3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Molecular_Number_Density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79EC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DC95D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分子数密度（用于分子散射校正）</w:t>
            </w:r>
          </w:p>
        </w:tc>
      </w:tr>
      <w:tr w14:paraId="0355D8AA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B7CD9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72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Ozone_Number_Density</w:t>
            </w:r>
          </w:p>
        </w:tc>
        <w:tc>
          <w:tcPr>
            <w:tcW w:w="1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F35EE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0"/>
                <w:tab w:val="left" w:pos="1920"/>
                <w:tab w:val="clear" w:pos="210"/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245" w:rightChars="-1352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single</w:t>
            </w:r>
          </w:p>
        </w:tc>
        <w:tc>
          <w:tcPr>
            <w:tcW w:w="3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DC547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26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-303" w:rightChars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Times New Roman" w:hAnsi="Times New Roman" w:eastAsia="Tahom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  <w:t>臭氧数密度</w:t>
            </w:r>
          </w:p>
        </w:tc>
      </w:tr>
    </w:tbl>
    <w:p w14:paraId="3EC1DC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</w:pPr>
    </w:p>
    <w:tbl>
      <w:tblPr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12"/>
        <w:gridCol w:w="884"/>
        <w:gridCol w:w="3122"/>
      </w:tblGrid>
      <w:tr w14:paraId="5B9516F0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639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3A0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44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11C0A0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18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AE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654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纬度</w:t>
            </w:r>
          </w:p>
        </w:tc>
      </w:tr>
      <w:tr w14:paraId="4574CB5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9E98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12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4B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经度</w:t>
            </w:r>
          </w:p>
        </w:tc>
      </w:tr>
      <w:tr w14:paraId="3428A3ED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BCC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Profile_UTC_Time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078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uint64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71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观测UTC时间戳</w:t>
            </w:r>
          </w:p>
        </w:tc>
      </w:tr>
      <w:tr w14:paraId="20242FE4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A7B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DEM_Surface_Elevation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501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74D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地表高程（DEM）</w:t>
            </w:r>
          </w:p>
        </w:tc>
      </w:tr>
      <w:tr w14:paraId="7D4B1070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C9B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Column_Feature_Fraction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9E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2CAF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柱特征分数</w:t>
            </w:r>
          </w:p>
        </w:tc>
      </w:tr>
      <w:tr w14:paraId="63B6FE6E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296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Column_Integrated_Attenuated_Backscatter_532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A3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B05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柱积分衰减后向散射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（CIABS）</w:t>
            </w:r>
          </w:p>
        </w:tc>
      </w:tr>
      <w:tr w14:paraId="753D6CF7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D64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Tropopause_Height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854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4BC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对流层顶高度</w:t>
            </w:r>
          </w:p>
        </w:tc>
      </w:tr>
      <w:tr w14:paraId="4EA7344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D08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Tropopause_Temperature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3A1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1C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对流层顶温度</w:t>
            </w:r>
          </w:p>
        </w:tc>
      </w:tr>
      <w:tr w14:paraId="10B27F21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56E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Column_Optical_Depth_Cloud_532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978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789E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云柱光学厚度</w:t>
            </w:r>
          </w:p>
        </w:tc>
      </w:tr>
      <w:tr w14:paraId="75965175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11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Column_Optical_Depth_Tropospheric_Aerosols_532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F68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FB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对流层气溶胶柱光学厚度（AOD）</w:t>
            </w:r>
          </w:p>
        </w:tc>
      </w:tr>
      <w:tr w14:paraId="2C20FEE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4BD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Column_Optical_Depth_Stratospheric_Aerosols_532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02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D9E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平流层气溶胶柱光学厚度</w:t>
            </w:r>
          </w:p>
        </w:tc>
      </w:tr>
    </w:tbl>
    <w:p w14:paraId="649190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</w:pPr>
    </w:p>
    <w:tbl>
      <w:tblPr>
        <w:tblW w:w="8638" w:type="dxa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1"/>
        <w:gridCol w:w="1940"/>
        <w:gridCol w:w="4287"/>
      </w:tblGrid>
      <w:tr w14:paraId="636CFF44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A91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003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B68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41E4073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49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Altitude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A7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single（1291×1）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C45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高度向量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，共1291层</w:t>
            </w:r>
          </w:p>
        </w:tc>
      </w:tr>
      <w:tr w14:paraId="137EF669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DE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Day_Night_Flag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0DD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标量 = </w:t>
            </w: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E82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昼夜标识，</w:t>
            </w: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 = 夜间观测</w:t>
            </w:r>
          </w:p>
        </w:tc>
      </w:tr>
      <w:tr w14:paraId="44530C84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2D9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Surface_Detection_Flags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F295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258F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地表探测标志</w:t>
            </w:r>
          </w:p>
        </w:tc>
      </w:tr>
      <w:tr w14:paraId="21C4F846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372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IGBP_Surface_Type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23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int8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40F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IGBP地表类型分类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（森林/草地/城市等）</w:t>
            </w:r>
          </w:p>
        </w:tc>
      </w:tr>
    </w:tbl>
    <w:p w14:paraId="6F59BBA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</w:pPr>
    </w:p>
    <w:p w14:paraId="70896CA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===========================================================</w:t>
      </w:r>
    </w:p>
    <w:p w14:paraId="14C0EE6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/>
        <w:spacing w:before="144" w:beforeAutospacing="0" w:after="192" w:afterAutospacing="0" w:line="336" w:lineRule="atLeast"/>
        <w:ind w:left="0" w:leftChars="0" w:right="0" w:firstLine="0" w:firstLineChars="0"/>
        <w:jc w:val="left"/>
        <w:textAlignment w:val="auto"/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ACDL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激光雷达</w:t>
      </w:r>
      <w:r>
        <w:rPr>
          <w:rFonts w:hint="eastAsia" w:ascii="Times New Roman" w:hAnsi="Times New Roman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  <w:lang w:val="en-US" w:eastAsia="zh-CN"/>
        </w:rPr>
        <w:t>Layer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62626"/>
          <w:spacing w:val="0"/>
          <w:sz w:val="21"/>
          <w:szCs w:val="21"/>
          <w:shd w:val="clear" w:fill="FFFFFF"/>
        </w:rPr>
        <w:t>层次探测产品字段解析</w:t>
      </w:r>
    </w:p>
    <w:p w14:paraId="4B6BFEB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结合 CALIPSO/ACDL 激光雷达层次产品的标准定义逐一解释</w:t>
      </w:r>
    </w:p>
    <w:tbl>
      <w:tblPr>
        <w:tblStyle w:val="6"/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8"/>
        <w:gridCol w:w="1528"/>
        <w:gridCol w:w="4912"/>
      </w:tblGrid>
      <w:tr w14:paraId="25F07BF7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364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35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7594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6973A1C9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098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h_result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9B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1707×3936 double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BC4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层顶/层底高度结果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，每个廓线（3936列）最多检测到若干层（1707行可能含多层信息），记录每层的高度边界</w:t>
            </w:r>
          </w:p>
        </w:tc>
      </w:tr>
      <w:tr w14:paraId="555F253E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087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Detect_Surface_Flag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639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1×3936 logical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EE41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地表探测标志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，逐廓线标记是否成功探测到地表信号（1=探测到，0=未探测到，如被厚云遮挡）</w:t>
            </w:r>
          </w:p>
        </w:tc>
      </w:tr>
      <w:tr w14:paraId="253D2AB5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EC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BinsLayer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0BF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1×1 struct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A39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层的bin索引结构体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，记录每个检测层对应的高度bin编号（层顶bin、层底bin）</w:t>
            </w:r>
          </w:p>
        </w:tc>
      </w:tr>
    </w:tbl>
    <w:p w14:paraId="7CD64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4DFB01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336" w:lineRule="atLeast"/>
        <w:ind w:left="0" w:leftChars="0" w:right="72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 xml:space="preserve">维度均为 3936×1707，即 </w:t>
      </w:r>
      <w:r>
        <w:rPr>
          <w:rStyle w:val="8"/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[廓线数 × 高度层数]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，水平分辨率为5km</w:t>
      </w:r>
    </w:p>
    <w:tbl>
      <w:tblPr>
        <w:tblStyle w:val="6"/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9"/>
        <w:gridCol w:w="5742"/>
        <w:gridCol w:w="767"/>
      </w:tblGrid>
      <w:tr w14:paraId="7629CCD4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C8B7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DEE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5A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单位</w:t>
            </w:r>
          </w:p>
        </w:tc>
      </w:tr>
      <w:tr w14:paraId="0C7B50F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01EA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beta_m_5km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86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分子后向散射系数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，由标准大气（温压廓线）理论计算，代表纯空气分子的瑞利散射贡献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position w:val="-12"/>
                <w:sz w:val="21"/>
                <w:szCs w:val="21"/>
                <w:lang w:val="en-US" w:eastAsia="zh-CN" w:bidi="ar"/>
              </w:rPr>
              <w:object>
                <v:shape id="_x0000_i1025" o:spt="75" type="#_x0000_t75" style="height:18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6E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km⁻¹ sr⁻¹</w:t>
            </w:r>
          </w:p>
        </w:tc>
      </w:tr>
      <w:tr w14:paraId="7944BE61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7DB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alpha_O3_532_5km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CA8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臭氧消光系数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（532nm），用于对激光信号进行臭氧吸收校正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49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km⁻¹</w:t>
            </w:r>
          </w:p>
        </w:tc>
      </w:tr>
      <w:tr w14:paraId="63F09D4D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5924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TAB_532_5km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7D3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总衰减后向散射系数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（Total Attenuated Backscatter），激光雷达直接测量量，包含气溶胶+分子+多次散射+</w:t>
            </w:r>
            <w:r>
              <w:rPr>
                <w:rFonts w:hint="eastAsia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臭氧吸收引起的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信号衰减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position w:val="-12"/>
                <w:sz w:val="21"/>
                <w:szCs w:val="21"/>
                <w:lang w:val="en-US" w:eastAsia="zh-CN" w:bidi="ar"/>
              </w:rPr>
              <w:object>
                <v:shape id="_x0000_i1026" o:spt="75" type="#_x0000_t75" style="height:18pt;width:24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9C5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km⁻¹ sr⁻¹</w:t>
            </w:r>
          </w:p>
        </w:tc>
      </w:tr>
      <w:tr w14:paraId="20134367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611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VAB_532_5km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FC4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lang w:val="en-US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体积衰减后向散射系数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（Volume Attenuated Backscatter），</w:t>
            </w:r>
            <w:r>
              <w:rPr>
                <w:rFonts w:hint="eastAsia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%经过更多物理校正的TAB，更接近"真实"体积散射。例如臭氧在532nm的吸收衰减校正、多次散射校正，以及对分子散射部分进行了归一化处理等。</w:t>
            </w:r>
            <w:r>
              <w:rPr>
                <w:rStyle w:val="8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TAB 常用于可视化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，</w:t>
            </w:r>
            <w:r>
              <w:rPr>
                <w:rStyle w:val="8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VAB 更多用于定量反演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21"/>
                <w:szCs w:val="21"/>
                <w:shd w:val="clear" w:fill="FFFFFF"/>
              </w:rPr>
              <w:t>气溶胶光学厚度等参数。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13F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km⁻¹ sr⁻¹</w:t>
            </w:r>
          </w:p>
        </w:tc>
      </w:tr>
    </w:tbl>
    <w:p w14:paraId="265E44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tbl>
      <w:tblPr>
        <w:tblStyle w:val="6"/>
        <w:tblW w:w="0" w:type="auto"/>
        <w:tblInd w:w="0" w:type="dxa"/>
        <w:tblBorders>
          <w:top w:val="single" w:color="D8DEE4" w:sz="4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1271"/>
        <w:gridCol w:w="6288"/>
      </w:tblGrid>
      <w:tr w14:paraId="45D12FD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417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C9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39C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586FA683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8A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ASR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DF1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1707×3936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40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衰减散射比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（Attenuated Scattering Ratio），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ASR=β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total</w:t>
            </w:r>
            <w:r>
              <w:rPr>
                <w:rFonts w:hint="eastAsia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β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molecular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，&gt;1表示有气溶胶/云，=1为纯分子大气</w:t>
            </w:r>
          </w:p>
        </w:tc>
      </w:tr>
      <w:tr w14:paraId="320002DC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FF1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DN_flag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AE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标量=0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A4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昼夜标志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（Day/Night Flag），0=夜间，1=白天。夜间信噪比更高</w:t>
            </w:r>
          </w:p>
        </w:tc>
      </w:tr>
      <w:tr w14:paraId="6C4F7A0B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B1C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CAD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BEC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1291×3936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EBF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云-气溶胶判别分数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（Cloud-Aerosol Discrimination），取值[-100,100]，正值→云，负值→气溶胶</w:t>
            </w:r>
          </w:p>
        </w:tc>
      </w:tr>
      <w:tr w14:paraId="352406FB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202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CT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54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1291×3936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267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云类型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（Cloud Type）或</w:t>
            </w: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特征类型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分类编码，区分卷云/水云/深对流云等</w:t>
            </w:r>
          </w:p>
        </w:tc>
      </w:tr>
      <w:tr w14:paraId="3C433119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65E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MAB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6E0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1291×3936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045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多次散射校正后的衰减后向散射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（Multiple-scattering corrected Attenuated Backscatter）</w:t>
            </w:r>
          </w:p>
        </w:tc>
      </w:tr>
      <w:tr w14:paraId="20B7BF87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32F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TCR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8A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1291×3936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26C8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两色比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（Two-Color Ratio）或</w:t>
            </w: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透过率颜色比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，用于区分冰云和水云的相态</w:t>
            </w:r>
          </w:p>
        </w:tc>
      </w:tr>
      <w:tr w14:paraId="14370B28">
        <w:tblPrEx>
          <w:tblBorders>
            <w:top w:val="single" w:color="D8DEE4" w:sz="4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442C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VDR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F47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1291×3936</w:t>
            </w:r>
          </w:p>
        </w:tc>
        <w:tc>
          <w:tcPr>
            <w:tcW w:w="0" w:type="auto"/>
            <w:tcBorders>
              <w:top w:val="single" w:color="D9D9DD" w:sz="4" w:space="0"/>
              <w:left w:val="single" w:color="D9D9DD" w:sz="4" w:space="0"/>
              <w:bottom w:val="single" w:color="D9D9DD" w:sz="4" w:space="0"/>
              <w:right w:val="single" w:color="D9D9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766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/>
              <w:ind w:left="0" w:right="0" w:firstLine="0" w:firstLineChars="0"/>
              <w:jc w:val="left"/>
              <w:textAlignment w:val="auto"/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Tahoma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体积退偏振比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（Volume Depolarization Ratio），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VDR=β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⊥</w:t>
            </w:r>
            <w:r>
              <w:rPr>
                <w:rFonts w:hint="eastAsia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β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∥</w:t>
            </w:r>
            <w:r>
              <w:rPr>
                <w:rFonts w:hint="default" w:ascii="Times New Roman" w:hAnsi="Times New Roman" w:eastAsia="Tahoma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，冰晶粒子VDR高，球形水滴VDR低</w:t>
            </w:r>
          </w:p>
        </w:tc>
      </w:tr>
    </w:tbl>
    <w:p w14:paraId="6824BE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A7DCC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原始信号</w:t>
      </w:r>
    </w:p>
    <w:p w14:paraId="25137E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└── TAB_532_5km / VAB_532_5km   ← 激光雷达直接测量</w:t>
      </w:r>
    </w:p>
    <w:p w14:paraId="0693E3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├── 扣除 beta_m_5km        → 得到气溶胶贡献</w:t>
      </w:r>
    </w:p>
    <w:p w14:paraId="798163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├── 扣除 alpha_O3_532_5km  → 臭氧吸收校正</w:t>
      </w:r>
    </w:p>
    <w:p w14:paraId="2E8703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└── 计算 ASR               → 判断是否有粒子层</w:t>
      </w:r>
    </w:p>
    <w:p w14:paraId="133957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└── h_result       → 确定层顶/层底高度</w:t>
      </w:r>
    </w:p>
    <w:p w14:paraId="3B380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├── CAD      → 判断是云还是气溶胶</w:t>
      </w:r>
    </w:p>
    <w:p w14:paraId="620FD1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├── VDR      → 判断粒子相态（冰/水）</w:t>
      </w:r>
    </w:p>
    <w:p w14:paraId="61FA7B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└── CT/TCR   → 进一步分类</w:t>
      </w:r>
    </w:p>
    <w:p w14:paraId="60311A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C5C31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VDR 是区分冰云和水云的关键指标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595959"/>
          <w:spacing w:val="0"/>
          <w:sz w:val="21"/>
          <w:szCs w:val="21"/>
          <w:shd w:val="clear" w:fill="FFFFFF"/>
        </w:rPr>
        <w:t>：冰晶（非球形）VDR &gt; 0.3，水滴（球形）VDR &lt; 0.1</w:t>
      </w:r>
    </w:p>
    <w:p w14:paraId="2934C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B4AF0"/>
    <w:multiLevelType w:val="multilevel"/>
    <w:tmpl w:val="E09B4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CEA352B"/>
    <w:multiLevelType w:val="multilevel"/>
    <w:tmpl w:val="1CEA3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08C7"/>
    <w:rsid w:val="007E177A"/>
    <w:rsid w:val="02C56911"/>
    <w:rsid w:val="02DF7218"/>
    <w:rsid w:val="03BF6C67"/>
    <w:rsid w:val="04635904"/>
    <w:rsid w:val="0493371A"/>
    <w:rsid w:val="053F1F5A"/>
    <w:rsid w:val="05E06A46"/>
    <w:rsid w:val="08A14C58"/>
    <w:rsid w:val="092469C3"/>
    <w:rsid w:val="096479E0"/>
    <w:rsid w:val="09931A5A"/>
    <w:rsid w:val="0A554EFC"/>
    <w:rsid w:val="0B631FB2"/>
    <w:rsid w:val="0F6D4329"/>
    <w:rsid w:val="0F87341D"/>
    <w:rsid w:val="107417D7"/>
    <w:rsid w:val="107F3D21"/>
    <w:rsid w:val="10B8410E"/>
    <w:rsid w:val="110C3C07"/>
    <w:rsid w:val="11253B53"/>
    <w:rsid w:val="11BA276C"/>
    <w:rsid w:val="11D15D89"/>
    <w:rsid w:val="12094FE5"/>
    <w:rsid w:val="13815FC5"/>
    <w:rsid w:val="15347E9F"/>
    <w:rsid w:val="153C7EEB"/>
    <w:rsid w:val="160A3EE4"/>
    <w:rsid w:val="17942284"/>
    <w:rsid w:val="188E0195"/>
    <w:rsid w:val="1ACD79A6"/>
    <w:rsid w:val="1C8C4A9B"/>
    <w:rsid w:val="1CA62A60"/>
    <w:rsid w:val="1E31469A"/>
    <w:rsid w:val="1F4F666C"/>
    <w:rsid w:val="24DC4173"/>
    <w:rsid w:val="256202C0"/>
    <w:rsid w:val="274874D9"/>
    <w:rsid w:val="28ED65C6"/>
    <w:rsid w:val="2B2F413E"/>
    <w:rsid w:val="2E0E0032"/>
    <w:rsid w:val="2E1C0966"/>
    <w:rsid w:val="2E5D4B47"/>
    <w:rsid w:val="2E9C43C4"/>
    <w:rsid w:val="2EB41513"/>
    <w:rsid w:val="2EEC063B"/>
    <w:rsid w:val="2F430CE4"/>
    <w:rsid w:val="317E7BC0"/>
    <w:rsid w:val="32D237FE"/>
    <w:rsid w:val="33340204"/>
    <w:rsid w:val="345C5EAF"/>
    <w:rsid w:val="34D8790E"/>
    <w:rsid w:val="367125DA"/>
    <w:rsid w:val="37666B89"/>
    <w:rsid w:val="37907A35"/>
    <w:rsid w:val="38490B12"/>
    <w:rsid w:val="392C63BA"/>
    <w:rsid w:val="39A15CD6"/>
    <w:rsid w:val="3A313AE0"/>
    <w:rsid w:val="3ADE0575"/>
    <w:rsid w:val="3B291DED"/>
    <w:rsid w:val="3B344A3C"/>
    <w:rsid w:val="3C5D56C6"/>
    <w:rsid w:val="3D1F71BF"/>
    <w:rsid w:val="3DB65437"/>
    <w:rsid w:val="3EAA077F"/>
    <w:rsid w:val="3FDE0D67"/>
    <w:rsid w:val="41A61DAC"/>
    <w:rsid w:val="41BC1D8D"/>
    <w:rsid w:val="41E86C8F"/>
    <w:rsid w:val="42665EC5"/>
    <w:rsid w:val="42955F29"/>
    <w:rsid w:val="44BA3AB9"/>
    <w:rsid w:val="45351094"/>
    <w:rsid w:val="45441906"/>
    <w:rsid w:val="467A71EB"/>
    <w:rsid w:val="46E4497F"/>
    <w:rsid w:val="4711492C"/>
    <w:rsid w:val="4759248A"/>
    <w:rsid w:val="47F6649C"/>
    <w:rsid w:val="480662C1"/>
    <w:rsid w:val="49282AF1"/>
    <w:rsid w:val="4B9C05D0"/>
    <w:rsid w:val="4C387AAE"/>
    <w:rsid w:val="4D2717ED"/>
    <w:rsid w:val="4D554464"/>
    <w:rsid w:val="4E014978"/>
    <w:rsid w:val="4E3065C6"/>
    <w:rsid w:val="4EDA4744"/>
    <w:rsid w:val="4EE4022C"/>
    <w:rsid w:val="4FC235C9"/>
    <w:rsid w:val="50115BCE"/>
    <w:rsid w:val="50452606"/>
    <w:rsid w:val="5428014B"/>
    <w:rsid w:val="55D27858"/>
    <w:rsid w:val="56B3770F"/>
    <w:rsid w:val="56BB4E9A"/>
    <w:rsid w:val="579C2F49"/>
    <w:rsid w:val="5859717E"/>
    <w:rsid w:val="593539BB"/>
    <w:rsid w:val="59F006A9"/>
    <w:rsid w:val="5D8F0435"/>
    <w:rsid w:val="5FA8692E"/>
    <w:rsid w:val="60F95B08"/>
    <w:rsid w:val="618151A6"/>
    <w:rsid w:val="636B44F3"/>
    <w:rsid w:val="64165C5E"/>
    <w:rsid w:val="6426090B"/>
    <w:rsid w:val="6498227E"/>
    <w:rsid w:val="65AC5BB8"/>
    <w:rsid w:val="66B07B78"/>
    <w:rsid w:val="674E6783"/>
    <w:rsid w:val="67997917"/>
    <w:rsid w:val="68261179"/>
    <w:rsid w:val="6A48066B"/>
    <w:rsid w:val="6C242827"/>
    <w:rsid w:val="6D7E6628"/>
    <w:rsid w:val="6FD40F09"/>
    <w:rsid w:val="71834FF3"/>
    <w:rsid w:val="72802C82"/>
    <w:rsid w:val="742C4357"/>
    <w:rsid w:val="758F3C91"/>
    <w:rsid w:val="75A51826"/>
    <w:rsid w:val="75E71E1F"/>
    <w:rsid w:val="79C816FB"/>
    <w:rsid w:val="7B3147A6"/>
    <w:rsid w:val="7C851EE4"/>
    <w:rsid w:val="7CE90888"/>
    <w:rsid w:val="7E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210"/>
        <w:tab w:val="left" w:pos="420"/>
      </w:tabs>
      <w:ind w:left="0" w:leftChars="0" w:firstLine="883" w:firstLineChars="200"/>
      <w:jc w:val="both"/>
    </w:pPr>
    <w:rPr>
      <w:rFonts w:ascii="Times New Roman" w:hAnsi="Times New Roman" w:eastAsia="宋体" w:cstheme="minorBidi"/>
      <w:color w:val="000000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  <w14:ligatures w14:val="standardContextual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868</Words>
  <Characters>1640</Characters>
  <Lines>0</Lines>
  <Paragraphs>0</Paragraphs>
  <TotalTime>42</TotalTime>
  <ScaleCrop>false</ScaleCrop>
  <LinksUpToDate>false</LinksUpToDate>
  <CharactersWithSpaces>1690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2019-06-12T00:37:00Z</dcterms:created>
  <dc:creator>DELL</dc:creator>
  <cp:lastModifiedBy>Zhang Yi</cp:lastModifiedBy>
  <dcterms:modified xsi:type="dcterms:W3CDTF">2026-04-30T02:59:47Z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44B51F00609D4FDCAE3E1DE7BC20DD1F_12</vt:lpwstr>
  </property>
  <property fmtid="{D5CDD505-2E9C-101B-9397-08002B2CF9AE}" pid="4" name="KSOTemplateDocerSaveRecord">
    <vt:lpwstr>eyJoZGlkIjoiMzEwY2MzMzZhNWEzMjU1YmYzNDliMzMzOTY1NTU0MDciLCJ1c2VySWQiOiIyMzQzNTI3NTQifQ==</vt:lpwstr>
  </property>
</Properties>
</file>