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2"/>
        <w:spacing w:after="120"/>
        <w:jc w:val="center"/>
      </w:pPr>
      <w:r>
        <w:rPr>
          <w:rFonts w:ascii="Times New Roman" w:hAnsi="Times New Roman" w:eastAsia="宋体"/>
          <w:b/>
          <w:sz w:val="21"/>
        </w:rPr>
        <w:t>基于训练期特权信息和验证集控制路由的短窗运动想象脑电解码</w:t>
      </w:r>
    </w:p>
    <w:p>
      <w:pPr>
        <w:spacing w:after="120"/>
        <w:jc w:val="center"/>
      </w:pPr>
    </w:p>
    <w:p>
      <w:pPr>
        <w:pStyle w:val="3"/>
        <w:spacing w:after="120"/>
      </w:pPr>
      <w:r>
        <w:rPr>
          <w:rFonts w:ascii="Times New Roman" w:hAnsi="Times New Roman" w:eastAsia="宋体"/>
          <w:sz w:val="21"/>
        </w:rPr>
        <w:t>摘要</w:t>
      </w:r>
    </w:p>
    <w:p>
      <w:pPr>
        <w:pStyle w:val="30"/>
        <w:keepNext w:val="0"/>
        <w:keepLines w:val="0"/>
        <w:widowControl/>
        <w:suppressLineNumbers w:val="0"/>
        <w:spacing w:before="0" w:beforeAutospacing="1" w:after="120" w:afterAutospacing="1"/>
        <w:ind w:left="0" w:right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Times New Roman" w:hAnsi="Times New Roman" w:eastAsia="宋体"/>
          <w:sz w:val="21"/>
        </w:rPr>
        <w:t>运动想象脑电（motor imagery EEG, MI-EEG）解码是非侵入式脑机接口的重要任务。多数离线研究采用提示后数秒的完整 EEG 片段进行分类，以获得较稳定的 ERD/ERS 特征；然而，较长分析窗口会增加系统决策延迟，不利于早期反馈和低延迟交互。</w:t>
      </w:r>
    </w:p>
    <w:p>
      <w:pPr>
        <w:pStyle w:val="30"/>
        <w:keepNext w:val="0"/>
        <w:keepLines w:val="0"/>
        <w:widowControl/>
        <w:suppressLineNumbers w:val="0"/>
        <w:spacing w:before="0" w:beforeAutospacing="1" w:after="120" w:afterAutospacing="1"/>
        <w:ind w:left="0" w:right="0"/>
      </w:pPr>
      <w:r>
        <w:rPr>
          <w:rFonts w:ascii="Times New Roman" w:hAnsi="Times New Roman" w:eastAsia="宋体"/>
          <w:sz w:val="21"/>
        </w:rPr>
        <w:t>本文关注 2 s 短窗口 MI-EEG 解码问题，研究在推理阶段仅使用 2 s EEG 的条件下，训练阶段的 4 s 特权信息能否帮助短窗学生模型保留更多判别能力。为此，本文构建了以 Compact EEGNet 为学生模型的短窗解码框架。在 BCI Competition IV-2a 上，训练阶段引入 4 s Compact EEGNet 教师和 4 s 黎曼教师的软标签；在 BCI Competition IV-2b 上，进一步考察 4 s 黎曼软标签与空间协方差结构监督对 2 s 学生模型的作用。所有教师和协方差目标仅在训练阶段使用，测试阶段仍只部署 2 s 学生模型。</w:t>
      </w:r>
    </w:p>
    <w:p>
      <w:pPr>
        <w:pStyle w:val="30"/>
        <w:keepNext w:val="0"/>
        <w:keepLines w:val="0"/>
        <w:widowControl/>
        <w:suppressLineNumbers w:val="0"/>
        <w:spacing w:before="0" w:beforeAutospacing="1" w:after="120" w:afterAutospacing="1"/>
        <w:ind w:left="0" w:right="0"/>
      </w:pPr>
      <w:r>
        <w:rPr>
          <w:rFonts w:ascii="Times New Roman" w:hAnsi="Times New Roman" w:eastAsia="宋体"/>
          <w:sz w:val="21"/>
        </w:rPr>
        <w:t>为处理被试间时间模式差异，本文还将固定 2 s、黎曼空间监督、自适应窗口等策略作为候选，并使用训练会话内部验证集进行被试级路由选择。评估会话始终隔离，仅用于最终测试。</w:t>
      </w:r>
    </w:p>
    <w:p>
      <w:pPr>
        <w:pStyle w:val="30"/>
        <w:keepNext w:val="0"/>
        <w:keepLines w:val="0"/>
        <w:widowControl/>
        <w:suppressLineNumbers w:val="0"/>
        <w:spacing w:before="0" w:beforeAutospacing="1" w:after="120" w:afterAutospacing="1"/>
        <w:ind w:left="0" w:right="0"/>
      </w:pPr>
      <w:r>
        <w:rPr>
          <w:rFonts w:ascii="Times New Roman" w:hAnsi="Times New Roman" w:eastAsia="宋体"/>
          <w:sz w:val="21"/>
        </w:rPr>
        <w:t>在 IV-2a 数据集上，验证集控制路由达到 59.31% 的平均准确率，高于固定 2 s CE 的 56.72% 和固定 2 s 双教师蒸馏的 58.47%，相对固定 CE 的提升在被试配对检验中达到统计显著性。在 IV-2b 数据集上，自适应 Riemann KD 加空间监督达到 77.12%，全局路由达到 77.01%，相对固定 2 s CE 的 76.34% 仅表现为小幅正向趋势，且完整 4 s EEGNet 仍保持更高性能。</w:t>
      </w:r>
    </w:p>
    <w:p>
      <w:pPr>
        <w:pStyle w:val="30"/>
        <w:keepNext w:val="0"/>
        <w:keepLines w:val="0"/>
        <w:widowControl/>
        <w:suppressLineNumbers w:val="0"/>
        <w:spacing w:before="0" w:beforeAutospacing="1" w:after="120" w:afterAutospacing="1"/>
        <w:ind w:left="0" w:right="0"/>
      </w:pPr>
      <w:r>
        <w:rPr>
          <w:rFonts w:ascii="Times New Roman" w:hAnsi="Times New Roman" w:eastAsia="宋体"/>
          <w:sz w:val="21"/>
        </w:rPr>
        <w:t>这些结果表明，训练期 4 s 特权信息可在四分类 IV-2a 中改善 2 s 短窗解码，但其收益具有数据集和任务依赖性。本文的贡献不是证明 2 s 输入可以普遍替代完整时间窗，而是在严格短窗推理约束下，给出一种可复现的训练期知识迁移和验证集控制策略选择路径。</w:t>
      </w:r>
    </w:p>
    <w:p>
      <w:pPr>
        <w:spacing w:after="120"/>
      </w:pPr>
      <w:r>
        <w:rPr>
          <w:rFonts w:ascii="Times New Roman" w:hAnsi="Times New Roman" w:eastAsia="宋体"/>
          <w:b/>
          <w:sz w:val="21"/>
        </w:rPr>
        <w:t>关键词：</w:t>
      </w:r>
      <w:r>
        <w:rPr>
          <w:rFonts w:ascii="Times New Roman" w:hAnsi="Times New Roman" w:eastAsia="宋体"/>
          <w:sz w:val="21"/>
        </w:rPr>
        <w:t>运动想象；脑电；脑机接口；短窗解码；知识蒸馏；黎曼几何；EEGNet</w:t>
      </w:r>
    </w:p>
    <w:p>
      <w:pPr>
        <w:spacing w:after="120"/>
      </w:pPr>
    </w:p>
    <w:p>
      <w:pPr>
        <w:pStyle w:val="3"/>
        <w:spacing w:after="120"/>
      </w:pPr>
      <w:r>
        <w:rPr>
          <w:rFonts w:ascii="Times New Roman" w:hAnsi="Times New Roman" w:eastAsia="宋体"/>
          <w:sz w:val="21"/>
        </w:rPr>
        <w:t>1 引言</w:t>
      </w:r>
    </w:p>
    <w:p>
      <w:pPr>
        <w:pStyle w:val="30"/>
        <w:keepNext w:val="0"/>
        <w:keepLines w:val="0"/>
        <w:widowControl/>
        <w:suppressLineNumbers w:val="0"/>
        <w:spacing w:after="120"/>
      </w:pPr>
      <w:r>
        <w:rPr>
          <w:rFonts w:ascii="Times New Roman" w:hAnsi="Times New Roman" w:eastAsia="宋体"/>
          <w:sz w:val="21"/>
        </w:rPr>
        <w:t>运动想象脑电（motor imagery electroencephalography, MI-EEG）脑机接口通过识别被试想象肢体运动时产生的脑电模式，实现外部设备控制、康复训练和人机交互等功能[1-2]。现有 MI-EEG 解码方法通常使用数秒级提示后 EEG 信号进行分类，相关分类算法和深度学习方法已在综述研究中得到系统总结[3-6]。较长分析窗口能够积累更充分的事件相关去同步化/同步化（event-related desynchronization/synchronization, ERD/ERS）信息，有利于提高分类稳定性；但它也要求系统在给出决策前等待更多 EEG 信号，从而增加反馈延迟。对于需要早期反馈、连续控制或在线交互的 BCI 应用，降低分析窗口长度本身就是一个重要的工程目标[7-8]。</w:t>
      </w:r>
    </w:p>
    <w:p>
      <w:pPr>
        <w:pStyle w:val="30"/>
        <w:keepNext w:val="0"/>
        <w:keepLines w:val="0"/>
        <w:widowControl/>
        <w:suppressLineNumbers w:val="0"/>
        <w:spacing w:after="120"/>
      </w:pPr>
      <w:r>
        <w:rPr>
          <w:rFonts w:ascii="Times New Roman" w:hAnsi="Times New Roman" w:eastAsia="宋体"/>
          <w:sz w:val="21"/>
        </w:rPr>
        <w:t>2 s 短窗解码是一种直接的低延迟方案。与完整 4 s 或更长窗口相比，2 s 输入可以更早输出预测结果，但也会丢失 trial 后半段可能存在的判别信息。BCI Competition IV 的公开数据和综述工作表明，运动想象相关模式在 trial 内的出现时间、稳定程度和空间分布具有明显被试差异[9-10]。因此，固定使用经验性的 0-2 s 窗口并不一定适合所有被试：部分被试的有效信息可能在更晚的 2 s 片段中更稳定，另一些被试则可能更适合早期固定窗口。这种时间和被试双重异质性，是短窗 MI-EEG 解码的核心困难。</w:t>
      </w:r>
    </w:p>
    <w:p>
      <w:pPr>
        <w:pStyle w:val="30"/>
        <w:keepNext w:val="0"/>
        <w:keepLines w:val="0"/>
        <w:widowControl/>
        <w:suppressLineNumbers w:val="0"/>
        <w:spacing w:after="120"/>
      </w:pPr>
      <w:r>
        <w:rPr>
          <w:rFonts w:ascii="Times New Roman" w:hAnsi="Times New Roman" w:eastAsia="宋体"/>
          <w:sz w:val="21"/>
        </w:rPr>
        <w:t>除时间窗选择外，短窗学生模型还无法直接观察完整时间窗中的空间统计结构。黎曼几何方法将 EEG trial 表示为空间协方差矩阵，并在对称正定矩阵流形或切空间中进行分类，已被证明能够有效刻画 MI-EEG 的空间判别结构[11-14]。协方差估计的稳定性会影响这类表征，收缩估计可在小样本条件下提高协方差估计的稳健性[15]。因此，一个自然思路是：在训练阶段允许教师模型使用 4 s 全窗 EEG，提取更完整的类别概率和空间协方差信息；而在推理阶段仍只保留 2 s 学生模型。这样的训练期特权信息设置可以在不增加测试延迟的前提下，为短窗模型提供额外监督。</w:t>
      </w:r>
    </w:p>
    <w:p>
      <w:pPr>
        <w:pStyle w:val="30"/>
        <w:keepNext w:val="0"/>
        <w:keepLines w:val="0"/>
        <w:widowControl/>
        <w:suppressLineNumbers w:val="0"/>
        <w:spacing w:after="120"/>
      </w:pPr>
      <w:r>
        <w:rPr>
          <w:rFonts w:ascii="Times New Roman" w:hAnsi="Times New Roman" w:eastAsia="宋体"/>
          <w:sz w:val="21"/>
        </w:rPr>
        <w:t>不过，4 s 信息并不必然对每个被试都有益。更长窗口可能包含额外判别信息，也可能引入与当前被试或当前训练目标不匹配的噪声。类似地，自适应 2 s 窗口可改善部分被试的时间对齐，但单独使用检测器选窗并不保证提升最终分类性能。已有共适应校准研究也提示，BCI 系统性能与被试状态和校准策略之间存在相互作用[16]。基于这一点，本文不强制所有被试使用同一种训练策略，而是将固定 2 s CE、固定 2 s 蒸馏、自适应 2 s CE 和自适应蒸馏作为候选路线，由训练会话内部验证集进行被试级选择，评估会话仅用于最终测试。</w:t>
      </w:r>
    </w:p>
    <w:p>
      <w:pPr>
        <w:pStyle w:val="30"/>
        <w:keepNext w:val="0"/>
        <w:keepLines w:val="0"/>
        <w:widowControl/>
        <w:suppressLineNumbers w:val="0"/>
        <w:spacing w:after="120"/>
      </w:pPr>
      <w:r>
        <w:rPr>
          <w:rFonts w:ascii="Times New Roman" w:hAnsi="Times New Roman" w:eastAsia="宋体"/>
          <w:sz w:val="21"/>
        </w:rPr>
        <w:t>基于上述分析，本文提出一种面向 2 s MI-EEG 解码的训练期特权信息和验证集控制路由框架。本文的核心假设是：在推理阶段严格限制为 2 s 输入时，4 s 神经教师和黎曼几何教师可以为短窗学生提供有用监督；但这种监督的效果具有被试和数据集依赖性，因此需要由验证集控制的策略选择机制限制负迁移。本文并不主张 2 s 解码能够普遍超过完整时间窗解码，而是研究在更早决策约束下如何尽可能保留有效判别性能。本文主要贡献如下：</w:t>
      </w:r>
    </w:p>
    <w:p>
      <w:pPr>
        <w:pStyle w:val="30"/>
        <w:keepNext w:val="0"/>
        <w:keepLines w:val="0"/>
        <w:widowControl/>
        <w:suppressLineNumbers w:val="0"/>
        <w:spacing w:after="120"/>
      </w:pPr>
      <w:r>
        <w:rPr>
          <w:rFonts w:ascii="Times New Roman" w:hAnsi="Times New Roman" w:eastAsia="宋体"/>
          <w:sz w:val="21"/>
        </w:rPr>
        <w:t>（1）提出一种面向 2 s 短窗 MI-EEG 解码的训练期特权信息迁移框架，测试阶段仅使用 2 s EEG 和单个 Compact EEGNet 学生模型。</w:t>
      </w:r>
    </w:p>
    <w:p>
      <w:pPr>
        <w:pStyle w:val="30"/>
        <w:keepNext w:val="0"/>
        <w:keepLines w:val="0"/>
        <w:widowControl/>
        <w:suppressLineNumbers w:val="0"/>
        <w:spacing w:after="120"/>
      </w:pPr>
      <w:r>
        <w:rPr>
          <w:rFonts w:ascii="Times New Roman" w:hAnsi="Times New Roman" w:eastAsia="宋体"/>
          <w:sz w:val="21"/>
        </w:rPr>
        <w:t>（2）在 IV-2a 上使用 4 s Compact EEGNet 教师和 4 s 黎曼教师提供软标签监督，在 IV-2b 上进一步评估 4 s 黎曼软标签与空间协方差结构监督，从而分析长窗几何信息对短窗学生的作用边界。</w:t>
      </w:r>
    </w:p>
    <w:p>
      <w:pPr>
        <w:pStyle w:val="30"/>
        <w:keepNext w:val="0"/>
        <w:keepLines w:val="0"/>
        <w:widowControl/>
        <w:suppressLineNumbers w:val="0"/>
        <w:spacing w:after="120"/>
      </w:pPr>
      <w:r>
        <w:rPr>
          <w:rFonts w:ascii="Times New Roman" w:hAnsi="Times New Roman" w:eastAsia="宋体"/>
          <w:sz w:val="21"/>
        </w:rPr>
        <w:t>（3）将自适应 2 s 窗口作为候选策略，而不是假设其必然优于固定窗口；通过验证集表现判断其是否适合具体被试。</w:t>
      </w:r>
    </w:p>
    <w:p>
      <w:pPr>
        <w:pStyle w:val="30"/>
        <w:keepNext w:val="0"/>
        <w:keepLines w:val="0"/>
        <w:widowControl/>
        <w:suppressLineNumbers w:val="0"/>
        <w:spacing w:after="120"/>
      </w:pPr>
      <w:r>
        <w:rPr>
          <w:rFonts w:ascii="Times New Roman" w:hAnsi="Times New Roman" w:eastAsia="宋体"/>
          <w:sz w:val="21"/>
        </w:rPr>
        <w:t>（4）设计验证集控制的全局路由策略，在测试前从多个 2 s 候选策略中进行被试级选择，以降低固定时间窗或固定监督方式带来的负迁移风险。</w:t>
      </w:r>
    </w:p>
    <w:p>
      <w:pPr>
        <w:pStyle w:val="30"/>
        <w:keepNext w:val="0"/>
        <w:keepLines w:val="0"/>
        <w:widowControl/>
        <w:suppressLineNumbers w:val="0"/>
        <w:spacing w:after="120"/>
      </w:pPr>
      <w:r>
        <w:rPr>
          <w:rFonts w:ascii="Times New Roman" w:hAnsi="Times New Roman" w:eastAsia="宋体"/>
          <w:sz w:val="21"/>
        </w:rPr>
        <w:t>（5）在 BCI Competition IV-2a 和 IV-2b 两个公开数据集上，采用 9 名被试、5 个随机种子和跨会话评估协议，与 Compact EEGNet、EEGNetV4、ShallowConvNet、DeepConvNet、CSP-LDA、FBCSP-LDA 和黎曼切空间分类器等基线进行比较[17-20]，并报告 OOF 路由敏感性分析。</w:t>
      </w:r>
    </w:p>
    <w:p>
      <w:pPr>
        <w:pStyle w:val="3"/>
        <w:spacing w:after="120"/>
      </w:pPr>
      <w:r>
        <w:rPr>
          <w:rFonts w:ascii="Times New Roman" w:hAnsi="Times New Roman" w:eastAsia="宋体"/>
          <w:sz w:val="21"/>
        </w:rPr>
        <w:t xml:space="preserve">2 </w:t>
      </w:r>
      <w:r>
        <w:rPr>
          <w:rFonts w:hint="eastAsia" w:ascii="Times New Roman" w:hAnsi="Times New Roman" w:eastAsia="宋体" w:cs="宋体"/>
          <w:sz w:val="21"/>
        </w:rPr>
        <w:t>材料与方法</w:t>
      </w:r>
    </w:p>
    <w:p>
      <w:pPr>
        <w:pStyle w:val="4"/>
        <w:spacing w:after="120"/>
      </w:pPr>
      <w:r>
        <w:rPr>
          <w:rFonts w:ascii="Times New Roman" w:hAnsi="Times New Roman" w:eastAsia="宋体"/>
          <w:sz w:val="21"/>
        </w:rPr>
        <w:t>2.1 数据集与实验协议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信号通过 MOABB 获取[21]。本文使用 BCI Competition IV-2a（BNCI2014_001）和 BCI Competition IV-2b（BNCI2014_004）两个公开运动想象 EEG 数据集[9-10]。IV-2a 包含 9 名被试、22 个 EEG 通道和 4 个运动想象类别；IV-2b 包含 9 名被试、3 个 EEG 通道和 2 个类别。所有实验均采用 subject-dependent 的跨会话协议：训练会话用于模型训练和内部验证，评估会话仅用于最终测试。训练会话按类别分层划分为训练子集和验证子集（80/20）。验证集用于早停、温度校准、候选路线选择和路由选择；评估会话不参与任何教师拟合、模型选择、数据标准化参数估计或路由选择。</w:t>
      </w:r>
    </w:p>
    <w:p>
      <w:pPr>
        <w:pStyle w:val="4"/>
        <w:spacing w:after="120"/>
      </w:pPr>
      <w:r>
        <w:rPr>
          <w:rFonts w:ascii="Times New Roman" w:hAnsi="Times New Roman" w:eastAsia="宋体"/>
          <w:sz w:val="21"/>
        </w:rPr>
        <w:t>2.2 预处理与时间窗定义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EEG 信号采用 8-32 Hz 频带滤波，采样率为 250 Hz。每个 trial 从提示后 0-4 s 截取为完整窗口，得到 1000 个采样点；2 s 短窗对应 500 个采样点。固定短窗默认使用 0-2 s。对于需要 4 s 教师的实验，教师输入为同一 trial 的 0-4 s EEG，学生输入为该 trial 对应的 2 s EEG，确保教师软标签和学生样本顺序严格一致。标准化参数仅在训练子集上估计，并应用于验证集和测试集，避免测试集信息泄漏。</w:t>
      </w:r>
    </w:p>
    <w:p>
      <w:pPr>
        <w:spacing w:after="120"/>
      </w:pPr>
    </w:p>
    <w:p>
      <w:pPr>
        <w:spacing w:after="120"/>
      </w:pP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008"/>
        <w:gridCol w:w="1152"/>
        <w:gridCol w:w="1296"/>
        <w:gridCol w:w="46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数据集</w:t>
            </w:r>
          </w:p>
        </w:tc>
        <w:tc>
          <w:tcPr>
            <w:tcW w:w="1008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类别数</w:t>
            </w:r>
          </w:p>
        </w:tc>
        <w:tc>
          <w:tcPr>
            <w:tcW w:w="1152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通道数</w:t>
            </w:r>
          </w:p>
        </w:tc>
        <w:tc>
          <w:tcPr>
            <w:tcW w:w="1296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采样率</w:t>
            </w:r>
          </w:p>
        </w:tc>
        <w:tc>
          <w:tcPr>
            <w:tcW w:w="4608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协议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>
            <w:pPr>
              <w:ind w:firstLine="4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BCI IV-2a</w:t>
            </w:r>
          </w:p>
        </w:tc>
        <w:tc>
          <w:tcPr>
            <w:tcW w:w="1008" w:type="dxa"/>
            <w:vAlign w:val="center"/>
          </w:tcPr>
          <w:p>
            <w:pPr>
              <w:ind w:firstLine="4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</w:t>
            </w:r>
          </w:p>
        </w:tc>
        <w:tc>
          <w:tcPr>
            <w:tcW w:w="1152" w:type="dxa"/>
            <w:vAlign w:val="center"/>
          </w:tcPr>
          <w:p>
            <w:pPr>
              <w:ind w:firstLine="4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22</w:t>
            </w:r>
          </w:p>
        </w:tc>
        <w:tc>
          <w:tcPr>
            <w:tcW w:w="1296" w:type="dxa"/>
            <w:vAlign w:val="center"/>
          </w:tcPr>
          <w:p>
            <w:pPr>
              <w:ind w:firstLine="4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250 Hz</w:t>
            </w:r>
          </w:p>
        </w:tc>
        <w:tc>
          <w:tcPr>
            <w:tcW w:w="4608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训练会话 → 训练/验证；评估会话 → 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>
            <w:pPr>
              <w:ind w:firstLine="4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BCI IV-2b</w:t>
            </w:r>
          </w:p>
        </w:tc>
        <w:tc>
          <w:tcPr>
            <w:tcW w:w="1008" w:type="dxa"/>
            <w:vAlign w:val="center"/>
          </w:tcPr>
          <w:p>
            <w:pPr>
              <w:ind w:firstLine="4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tcPr>
            <w:tcW w:w="1152" w:type="dxa"/>
            <w:vAlign w:val="center"/>
          </w:tcPr>
          <w:p>
            <w:pPr>
              <w:ind w:firstLine="4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</w:t>
            </w:r>
          </w:p>
        </w:tc>
        <w:tc>
          <w:tcPr>
            <w:tcW w:w="1296" w:type="dxa"/>
            <w:vAlign w:val="center"/>
          </w:tcPr>
          <w:p>
            <w:pPr>
              <w:ind w:firstLine="4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250 Hz</w:t>
            </w:r>
          </w:p>
        </w:tc>
        <w:tc>
          <w:tcPr>
            <w:tcW w:w="4608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训练会话 → 训练/验证；评估会话 → 测试</w:t>
            </w:r>
          </w:p>
        </w:tc>
      </w:tr>
    </w:tbl>
    <w:p>
      <w:pPr>
        <w:spacing w:after="120"/>
      </w:pPr>
      <w:r>
        <w:rPr>
          <w:rFonts w:ascii="Times New Roman" w:hAnsi="Times New Roman" w:eastAsia="宋体"/>
          <w:sz w:val="18"/>
        </w:rPr>
        <w:t>注：所有划分均在训练会话内部完成，评估会话仅用于最终测试。</w:t>
      </w:r>
    </w:p>
    <w:p>
      <w:pPr>
        <w:spacing w:after="120"/>
        <w:jc w:val="center"/>
        <w:rPr>
          <w:rFonts w:hint="eastAsia" w:ascii="宋体" w:hAnsi="宋体" w:eastAsia="宋体" w:cs="宋体"/>
        </w:rPr>
      </w:pPr>
      <w:r>
        <w:rPr>
          <w:rFonts w:hint="eastAsia" w:ascii="Times New Roman" w:hAnsi="Times New Roman" w:eastAsia="宋体" w:cs="宋体"/>
          <w:i/>
          <w:sz w:val="21"/>
        </w:rPr>
        <w:t>表 1｜数据集和跨会话评估协议。</w:t>
      </w:r>
    </w:p>
    <w:p>
      <w:pPr>
        <w:spacing w:after="120"/>
      </w:pPr>
    </w:p>
    <w:p>
      <w:pPr>
        <w:spacing w:after="120"/>
        <w:ind w:firstLine="420"/>
      </w:pPr>
    </w:p>
    <w:p>
      <w:pPr>
        <w:pStyle w:val="4"/>
        <w:spacing w:after="120"/>
      </w:pPr>
      <w:r>
        <w:rPr>
          <w:rFonts w:ascii="Times New Roman" w:hAnsi="Times New Roman" w:eastAsia="宋体"/>
          <w:sz w:val="21"/>
        </w:rPr>
        <w:t>2.3 学生模型与对比模型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部署阶段的学生模型为 Compact EEGNet，其输入为 2 s EEG。本文保留 EEGNet 中时间卷积、depthwise 空间卷积和 separable 卷积的轻量结构思想[17, 24]，使用相同的训练协议比较固定 2 s CE、固定 4 s CE 和蒸馏模型。外部深度基线包括 EEGNetV4、ShallowConvNet 和 DeepConvNet[18]；传统基线包括 CSP-LDA、FBCSP-LDA 和黎曼切空间逻辑回归[19-20]。这些基线用于判断所提短窗策略在相同跨会话设置下的相对位置。</w:t>
      </w:r>
    </w:p>
    <w:p>
      <w:pPr>
        <w:spacing w:after="120"/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6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after="120"/>
      </w:pPr>
      <w:r>
        <w:rPr>
          <w:rFonts w:ascii="Times New Roman" w:hAnsi="Times New Roman" w:eastAsia="宋体"/>
          <w:sz w:val="21"/>
        </w:rPr>
        <w:t>2.4 训练期教师模型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IV-2a 中使用两类 4 s 教师。第一类为 4 s Compact EEGNet 教师，使用训练子集的 4 s EEG 和真实标签进行监督训练，并在训练结束后冻结；其输出 logits 经过验证集温度校准后作为学生的神经教师软标签。第二类为 4 s 黎曼教师。对每个 4 s trial 计算 OAS 收缩协方差矩阵[15]，再映射到黎曼切空间，并使用逻辑回归进行分类[11-14]。逻辑回归正则化参数在训练会话内部选择，教师概率同样使用验证集进行温度校准。IV-2b 中主要使用 4 s 黎曼教师，并额外利用其协方差结构构造空间监督目标。</w:t>
      </w:r>
    </w:p>
    <w:p>
      <w:pPr>
        <w:pStyle w:val="4"/>
        <w:spacing w:after="120"/>
      </w:pPr>
      <w:r>
        <w:rPr>
          <w:rFonts w:ascii="Times New Roman" w:hAnsi="Times New Roman" w:eastAsia="宋体"/>
          <w:sz w:val="21"/>
        </w:rPr>
        <w:t>2.5 蒸馏损失与空间结构监督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对于普通 CE 训练，学生模型仅优化交叉熵损失。对于双教师蒸馏，学生同时学习真实标签和两个教师的软标签；该设计来源于知识蒸馏思想，即用教师输出的软概率约束学生模型[22-23]。损失写为 L = CE(y, p_s) + alpha_eeg KL(p_s^T || p_eeg^T) + alpha_rie KL(p_s^T || p_rie^T)，其中 p_s 为学生概率，p_eeg 和 p_rie 分别为神经教师和黎曼教师概率，T 为温度。对于 IV-2b 的 Riemann KD + 空间监督，损失写为 L = CE + lambda_KD KL(p_s^T || p_rie^T) + lambda_spatial L_spatial。空间损失约束学生 depthwise 空间卷积前后的空间相关结构，使学生中间表示与由 4 s 协方差得到的空间目标保持一致。所有辅助损失只在训练阶段使用，测试阶段不调用教师模型或协方差分类器。</w:t>
      </w:r>
    </w:p>
    <w:p>
      <w:pPr>
        <w:pStyle w:val="4"/>
        <w:spacing w:after="120"/>
      </w:pPr>
      <w:r>
        <w:rPr>
          <w:rFonts w:ascii="Times New Roman" w:hAnsi="Times New Roman" w:eastAsia="宋体"/>
          <w:sz w:val="21"/>
        </w:rPr>
        <w:t>2.6 自适应短窗与验证集控制路由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自适应窗口模块首先在训练会话内部训练一个 MI-active 检测器，并在 0-2 s 可检测范围内以 0.5 s 检测窗口和 0.25 s 步长扫描 EEG 片段。检测器输出用于确定候选 2 s 分类窗口的起点。由于单独的检测式选窗可能与最终分类最优窗口不一致，本文不将自适应窗口作为默认最优策略，而是把固定 CE、固定蒸馏、自适应 CE 和自适应蒸馏共同作为候选。全局路由在每个被试和随机种子下，仅根据训练会话内部验证集表现选择候选策略，并将该策略应用到隔离的评估会话。</w:t>
      </w:r>
    </w:p>
    <w:p>
      <w:pPr>
        <w:pStyle w:val="4"/>
        <w:spacing w:after="120"/>
      </w:pPr>
      <w:r>
        <w:rPr>
          <w:rFonts w:ascii="Times New Roman" w:hAnsi="Times New Roman" w:eastAsia="宋体"/>
          <w:sz w:val="21"/>
        </w:rPr>
        <w:t>2.7 评价指标与统计分析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本文报告 accuracy、macro-F1 和 Cohen's kappa。主要结果以 5 个随机种子下的 9 被试均值表示，标准差按随机种子层面计算；当表格采用被试层面标准差时，在表注中明确说明。IV-2a 的主要统计比较采用被试配对 t 检验和 Wilcoxon signed-rank 检验，对比验证集控制路由与固定 2 s CE。对于仍未完成配对检验的消融矩阵，本文仅作描述性解释，不作显著性声称。</w:t>
      </w:r>
    </w:p>
    <w:p>
      <w:pPr>
        <w:spacing w:after="120"/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811520" cy="2404745"/>
            <wp:effectExtent l="0" t="0" r="17780" b="14605"/>
            <wp:docPr id="7" name="图片 7" descr="Gemini_Generated_Image_odupntodupntod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Gemini_Generated_Image_odupntodupntodup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152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spacing w:after="120"/>
        <w:jc w:val="both"/>
      </w:pPr>
      <w:r>
        <w:rPr>
          <w:rFonts w:ascii="Times New Roman" w:hAnsi="Times New Roman" w:eastAsia="宋体"/>
          <w:i/>
          <w:sz w:val="21"/>
        </w:rPr>
        <w:t>图 1｜训练期特权信息与部署阶段短窗推理。4 s 教师和协方差目标仅在训练阶段可用。部署阶段使用 2 s 学生模型；若选中自适应候选，则额外使用可选检测器。</w:t>
      </w:r>
    </w:p>
    <w:p>
      <w:pPr>
        <w:pStyle w:val="3"/>
        <w:spacing w:after="120"/>
      </w:pPr>
      <w:r>
        <w:rPr>
          <w:rFonts w:ascii="Times New Roman" w:hAnsi="Times New Roman" w:eastAsia="宋体"/>
          <w:sz w:val="21"/>
        </w:rPr>
        <w:t>3 结果</w:t>
      </w:r>
    </w:p>
    <w:p>
      <w:pPr>
        <w:pStyle w:val="4"/>
        <w:spacing w:after="120"/>
      </w:pPr>
      <w:r>
        <w:rPr>
          <w:rFonts w:ascii="Times New Roman" w:hAnsi="Times New Roman" w:eastAsia="宋体"/>
          <w:sz w:val="21"/>
        </w:rPr>
        <w:t>3.1 路由提升了 IV-2a 上的短窗解码性能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验证集控制路由在 IV-2a 上达到 59.31% 的准确率，而固定 2 s CE 为 56.72%（提升 +2.59 个百分点）。在种子平均后，9 名被试中有 8 名被试获得提升，且差异具有统计显著性（配对 t 检验 p=0.0055；Wilcoxon p=0.0078）。固定 2 s 双教师蒸馏达到 58.47%，低于路由结果但高于固定 CE；路由与固定双教师之间的差异不显著，说明主要优势来自被试特异性的候选选择，而不是某一个候选策略在所有被试上均占优。需要注意的是，单独的自适应 CE 在 IV-2a 上低于固定 CE，提示检测式窗口选择和最终分类最优窗口之间并不完全一致。</w:t>
      </w:r>
    </w:p>
    <w:p>
      <w:pPr>
        <w:spacing w:after="120"/>
      </w:pPr>
      <w:r>
        <w:drawing>
          <wp:inline distT="0" distB="0" distL="114300" distR="114300">
            <wp:extent cx="5943600" cy="2459355"/>
            <wp:effectExtent l="0" t="0" r="0" b="171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i/>
          <w:sz w:val="21"/>
        </w:rPr>
        <w:t>图 2｜主要短窗证据。（a）IV-2a 上路由相对固定 CE 显著提升 2 s 准确率。（b）IV-2b 上增益较小，且完整时间窗仍保持优势。数值为 9 名被试的 5 种子均值；该图不比较来自不同统计汇总方式的种子标准差。</w:t>
      </w:r>
    </w:p>
    <w:p>
      <w:pPr>
        <w:spacing w:after="120"/>
        <w:jc w:val="center"/>
      </w:pPr>
      <w:r>
        <w:rPr>
          <w:rFonts w:ascii="Times New Roman" w:hAnsi="Times New Roman" w:eastAsia="宋体"/>
          <w:i/>
          <w:sz w:val="21"/>
        </w:rPr>
        <w:t>表 2｜主要短窗结果。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3456"/>
        <w:gridCol w:w="864"/>
        <w:gridCol w:w="1872"/>
        <w:gridCol w:w="1440"/>
        <w:gridCol w:w="11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1F4E79"/>
            <w:vAlign w:val="center"/>
          </w:tcPr>
          <w:p>
            <w:pPr>
              <w:spacing w:after="0" w:line="240" w:lineRule="auto"/>
              <w:jc w:val="both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数据集</w:t>
            </w:r>
          </w:p>
        </w:tc>
        <w:tc>
          <w:tcPr>
            <w:tcW w:w="3456" w:type="dxa"/>
            <w:shd w:val="clear" w:color="auto" w:fill="1F4E79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w="864" w:type="dxa"/>
            <w:shd w:val="clear" w:color="auto" w:fill="1F4E79"/>
            <w:vAlign w:val="center"/>
          </w:tcPr>
          <w:p>
            <w:pPr>
              <w:spacing w:after="0" w:line="240" w:lineRule="auto"/>
              <w:ind w:firstLine="170" w:firstLineChars="100"/>
              <w:jc w:val="both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输入</w:t>
            </w:r>
          </w:p>
        </w:tc>
        <w:tc>
          <w:tcPr>
            <w:tcW w:w="1872" w:type="dxa"/>
            <w:shd w:val="clear" w:color="auto" w:fill="1F4E79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准确率</w:t>
            </w:r>
          </w:p>
        </w:tc>
        <w:tc>
          <w:tcPr>
            <w:tcW w:w="1440" w:type="dxa"/>
            <w:shd w:val="clear" w:color="auto" w:fill="1F4E79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Macro-F1</w:t>
            </w:r>
          </w:p>
        </w:tc>
        <w:tc>
          <w:tcPr>
            <w:tcW w:w="1152" w:type="dxa"/>
            <w:shd w:val="clear" w:color="auto" w:fill="1F4E79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Kappa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固定 2 s CE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 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0.5672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0.5550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0.4229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hint="default" w:ascii="微软雅黑" w:hAnsi="微软雅黑" w:eastAsia="微软雅黑"/>
                <w:b w:val="0"/>
                <w:sz w:val="17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17"/>
                <w:lang w:val="en-US" w:eastAsia="zh-CN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自适应 CE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hint="default" w:ascii="微软雅黑" w:hAnsi="微软雅黑" w:eastAsia="微软雅黑"/>
                <w:b w:val="0"/>
                <w:sz w:val="17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17"/>
                <w:lang w:val="en-US" w:eastAsia="zh-CN"/>
              </w:rPr>
              <w:t>2s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0.5481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0.5350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0.3974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固定 2 s 双教师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 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hint="eastAsia" w:ascii="微软雅黑" w:hAnsi="微软雅黑" w:eastAsia="微软雅黑"/>
                <w:b w:val="0"/>
                <w:sz w:val="17"/>
                <w:lang w:val="en-US" w:eastAsia="zh-CN"/>
              </w:rPr>
              <w:t xml:space="preserve">       </w:t>
            </w:r>
            <w:r>
              <w:rPr>
                <w:rFonts w:ascii="微软雅黑" w:hAnsi="微软雅黑" w:eastAsia="微软雅黑"/>
                <w:b w:val="0"/>
                <w:sz w:val="17"/>
              </w:rPr>
              <w:t>0.5847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0.5724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0.4463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验证集控制路由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 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0.5931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0.5842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0.4575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Compact EEGNet CE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4 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0.5836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0.5749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0.4448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固定 2 s CE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 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0.7634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0.7567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0.5268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固定 Riemann KD + 空间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 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0.7660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0.7627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0.5319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自适应 CE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 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0.7675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0.7637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0.5349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自适应 Riemann KD + 空间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 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0.7712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0.7681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0.5424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验证集控制路由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 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0.7701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0.7665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0.5402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Compact EEGNet CE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4 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0.7806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0.7763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0.5612</w:t>
            </w:r>
          </w:p>
        </w:tc>
      </w:tr>
    </w:tbl>
    <w:p>
      <w:pPr>
        <w:spacing w:after="120"/>
      </w:pPr>
      <w:r>
        <w:rPr>
          <w:rFonts w:ascii="Times New Roman" w:hAnsi="Times New Roman" w:eastAsia="宋体"/>
          <w:sz w:val="18"/>
        </w:rPr>
        <w:t>注：除另有说明外，数值为 9 名被试在 5 个随机种子下的种子级均值；± 表示 across-seed 标准差。</w:t>
      </w:r>
    </w:p>
    <w:p>
      <w:pPr>
        <w:spacing w:after="120"/>
      </w:pPr>
    </w:p>
    <w:p>
      <w:pPr>
        <w:spacing w:after="120"/>
      </w:pPr>
    </w:p>
    <w:p>
      <w:pPr>
        <w:pStyle w:val="4"/>
        <w:spacing w:after="120"/>
      </w:pPr>
      <w:r>
        <w:rPr>
          <w:rFonts w:ascii="Times New Roman" w:hAnsi="Times New Roman" w:eastAsia="宋体"/>
          <w:sz w:val="21"/>
        </w:rPr>
        <w:t>3.2 跨数据集边界与黎曼空间消融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在 IV-2b 上，自适应 Riemann KD 加空间监督达到 77.12%，全局路由达到 77.01%，固定 CE 为 76.34%。该增益小于 IV-2a，和 IV-2b 较少的通道数以及二分类任务设置相一致。完整 4 s Compact EEGNet CE 达到 78.06%，仍高于所有 2 s 策略，说明 IV-2b 上短窗方法主要提供低延迟条件下的小幅性能保持，而不是超过完整时间窗。匹配辅助损失的消融显示，中等联合权重（0.10+0.10）取得最高均值；但该消融目前仍为描述性分析，因为尚未针对最终空间监督矩阵重新计算与 CE 的配对检验。</w:t>
      </w:r>
    </w:p>
    <w:p>
      <w:pPr>
        <w:pStyle w:val="4"/>
        <w:spacing w:after="120"/>
      </w:pPr>
      <w:r>
        <w:rPr>
          <w:rFonts w:ascii="Times New Roman" w:hAnsi="Times New Roman" w:eastAsia="宋体"/>
          <w:sz w:val="21"/>
        </w:rPr>
        <w:t>3.3 复现的 2 s 基线比较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本文将所提出 2 s 策略与复现的 ShallowConvNet、DeepConvNet、经典方法、黎曼方法和 EEGNetV4 基线进行比较。除 EEGNet 与 Shallow/DeepConvNet 外，近年来还出现了 FBCNet、EEG Conformer、多视图 CNN、注意力时序卷积网络、胶囊网络和 TSception 等 EEG 深度解码模型[25-30]。在 IV-2a 上，验证集控制路由超过复现的 ShallowConvNet、DeepConvNet、FBCSP-LDA、Riemann TS-LogReg 和 EEGNetV4 2 s 基线。在 IV-2b 上，自适应 Riemann KD 加空间监督接近 EEGNetV4 2 s CE，并超过 Shallow/Deep 2 s 基线；但其均值未超过 EEGNetV4，因此不应表述为全面优于 EEGNetV4。</w:t>
      </w:r>
    </w:p>
    <w:p>
      <w:pPr>
        <w:spacing w:after="120"/>
      </w:pPr>
      <w:r>
        <w:drawing>
          <wp:inline distT="0" distB="0" distL="114300" distR="114300">
            <wp:extent cx="5943600" cy="2821305"/>
            <wp:effectExtent l="0" t="0" r="0" b="171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i/>
          <w:sz w:val="21"/>
        </w:rPr>
        <w:t>图 3｜复现的延迟匹配 2 s 基线。蓝色柱表示每个数据集上的所提短窗策略；灰色柱为相同跨会话协议下复现的外部基线。</w:t>
      </w:r>
    </w:p>
    <w:p>
      <w:pPr>
        <w:spacing w:after="120"/>
        <w:jc w:val="center"/>
      </w:pPr>
      <w:r>
        <w:rPr>
          <w:rFonts w:ascii="Times New Roman" w:hAnsi="Times New Roman" w:eastAsia="宋体"/>
          <w:i/>
          <w:sz w:val="21"/>
        </w:rPr>
        <w:t>表 3｜复现的 2 s 外部基线。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3888"/>
        <w:gridCol w:w="2016"/>
        <w:gridCol w:w="1440"/>
        <w:gridCol w:w="11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数据集</w:t>
            </w:r>
          </w:p>
        </w:tc>
        <w:tc>
          <w:tcPr>
            <w:tcW w:w="3888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2 s 对比方法</w:t>
            </w:r>
          </w:p>
        </w:tc>
        <w:tc>
          <w:tcPr>
            <w:tcW w:w="2016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准确率</w:t>
            </w:r>
          </w:p>
        </w:tc>
        <w:tc>
          <w:tcPr>
            <w:tcW w:w="1440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Macro-F1</w:t>
            </w:r>
          </w:p>
        </w:tc>
        <w:tc>
          <w:tcPr>
            <w:tcW w:w="1152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Kappa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ShallowConvNet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0.5187 ± 0.0026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0.5113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0.3582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DeepConvNet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0.4863 ± 0.0131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0.4553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0.3151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CSP-LDA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0.5530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--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FBCSP-LDA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0.5638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0.5517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0.4184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Riemann TS-LogReg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0.5694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--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EEGNetV4 CE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0.5809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--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验证集控制路由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0.5931 ± 0.0114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0.5842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0.4575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ShallowConvNet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0.7477 ± 0.0073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0.7443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0.4954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DeepConvNet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0.7487 ± 0.0118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0.7429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0.4973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CSP-LDA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0.7136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0.7076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0.4272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FBCSP-LDA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0.7258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0.7227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0.4515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Riemann TS-LogReg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0.7159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0.7080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0.4317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EEGNetV4 CE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0.7714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0.7676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0.5427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自适应 Riemann KD + 空间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0.7712 ± 0.0152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0.7681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0.5424</w:t>
            </w:r>
          </w:p>
        </w:tc>
      </w:tr>
    </w:tbl>
    <w:p>
      <w:pPr>
        <w:spacing w:after="120"/>
      </w:pPr>
      <w:r>
        <w:rPr>
          <w:rFonts w:ascii="Times New Roman" w:hAnsi="Times New Roman" w:eastAsia="宋体"/>
          <w:sz w:val="18"/>
        </w:rPr>
        <w:t>注：带 ± 的深度基线为 5 个随机种子的种子级均值；未标注 ± 的条目表示当前稿件尚未整理对应 seed-level 标准差，应在正式投稿前补齐或移至补充材料。</w:t>
      </w:r>
    </w:p>
    <w:p>
      <w:pPr>
        <w:spacing w:after="120"/>
      </w:pPr>
    </w:p>
    <w:p>
      <w:pPr>
        <w:spacing w:after="120"/>
      </w:pPr>
    </w:p>
    <w:p>
      <w:pPr>
        <w:pStyle w:val="4"/>
        <w:spacing w:after="120"/>
      </w:pPr>
      <w:r>
        <w:rPr>
          <w:rFonts w:ascii="Times New Roman" w:hAnsi="Times New Roman" w:eastAsia="宋体"/>
          <w:sz w:val="21"/>
        </w:rPr>
        <w:t>3.4 完整时间窗参考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4 s 模型仍是强参考。在 IV-2a 上，4 s Riemann TS-LogReg 和 FBCSP-LDA 明显高于所提 2 s 路由；在 IV-2b 上，4 s EEGNetV4 和 4 s Compact EEGNet 也高于 2 s 策略。因此，本文的短窗贡献应理解为在更早决策约束下保留和改善 2 s 解码性能，而不是超过所有完整时间窗方法。</w:t>
      </w:r>
    </w:p>
    <w:p>
      <w:pPr>
        <w:spacing w:after="120"/>
        <w:jc w:val="center"/>
      </w:pPr>
      <w:r>
        <w:rPr>
          <w:rFonts w:ascii="Times New Roman" w:hAnsi="Times New Roman" w:eastAsia="宋体"/>
          <w:i/>
          <w:sz w:val="21"/>
        </w:rPr>
        <w:t>表 4｜4 s 参考结果。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3456"/>
        <w:gridCol w:w="1728"/>
        <w:gridCol w:w="1440"/>
        <w:gridCol w:w="11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数据集</w:t>
            </w:r>
          </w:p>
        </w:tc>
        <w:tc>
          <w:tcPr>
            <w:tcW w:w="3456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4 s 参考方法</w:t>
            </w:r>
          </w:p>
        </w:tc>
        <w:tc>
          <w:tcPr>
            <w:tcW w:w="1728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准确率</w:t>
            </w:r>
          </w:p>
        </w:tc>
        <w:tc>
          <w:tcPr>
            <w:tcW w:w="1440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Macro-F1</w:t>
            </w:r>
          </w:p>
        </w:tc>
        <w:tc>
          <w:tcPr>
            <w:tcW w:w="1152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Kappa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ShallowConvNet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0.5038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0.4923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0.3384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DeepConvNet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0.4710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0.4372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0.2947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Compact EEGNet CE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0.5836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0.5749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0.4448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EEGNetV4 CE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0.6025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0.5894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0.4700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Riemann TS-LogReg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0.6525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0.6420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0.5367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CSP-LDA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0.6029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0.5726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0.4705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FBCSP-LDA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0.6296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0.6154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0.5061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ShallowConvNet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0.7666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0.7619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0.5332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DeepConvNet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0.7741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0.7639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0.5482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Compact EEGNet CE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0.7806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0.7763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0.5612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EEGNetV4 CE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0.7895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0.7852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0.5790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Riemann TS-LogReg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0.7297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0.7189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0.4593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CSP-LDA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0.7303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0.7197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0.4606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FBCSP-LDA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0.7587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0.7540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0.5173</w:t>
            </w:r>
          </w:p>
        </w:tc>
      </w:tr>
    </w:tbl>
    <w:p>
      <w:pPr>
        <w:spacing w:after="120"/>
      </w:pPr>
      <w:r>
        <w:rPr>
          <w:rFonts w:ascii="Times New Roman" w:hAnsi="Times New Roman" w:eastAsia="宋体"/>
          <w:sz w:val="18"/>
        </w:rPr>
        <w:t>注：4 s 结果仅作为完整时间窗参考，不与 2 s 短窗方法进行同延迟比较。</w:t>
      </w:r>
    </w:p>
    <w:p>
      <w:pPr>
        <w:spacing w:after="120"/>
      </w:pPr>
    </w:p>
    <w:p>
      <w:pPr>
        <w:spacing w:after="120"/>
      </w:pPr>
    </w:p>
    <w:p>
      <w:pPr>
        <w:pStyle w:val="4"/>
        <w:spacing w:after="120"/>
      </w:pPr>
      <w:r>
        <w:rPr>
          <w:rFonts w:ascii="Times New Roman" w:hAnsi="Times New Roman" w:eastAsia="宋体"/>
          <w:sz w:val="21"/>
        </w:rPr>
        <w:t>3.5 软标签与空间监督具有互补性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IV-2b 辅助损失消融为描述性分析：Riemann KD + 空间监督在 0.10+0.10 权重下达到最高被试级均值（accuracy 0.7648，macro-F1 0.7617，kappa 0.5296）。这些数值是在 5 种子平均后对被试进行汇总得到的，因此其标准差反映被试异质性，不能直接与表 2 中的种子级标准差比较。仅 Riemann KD 和仅空间损失均取得接近结果，说明两种监督信号可能存在互补性，但当前证据不足以支持强显著性结论。</w:t>
      </w:r>
    </w:p>
    <w:p>
      <w:pPr>
        <w:spacing w:after="120"/>
      </w:pPr>
      <w:r>
        <w:drawing>
          <wp:inline distT="0" distB="0" distL="114300" distR="114300">
            <wp:extent cx="5943600" cy="23425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i/>
          <w:sz w:val="21"/>
        </w:rPr>
        <w:t>图 4｜IV-2b 黎曼 KD 与空间监督消融。数值为 5 种子平均后的被试级均值；误差值见表 5。</w:t>
      </w:r>
    </w:p>
    <w:p>
      <w:pPr>
        <w:spacing w:after="120"/>
        <w:jc w:val="center"/>
      </w:pPr>
      <w:r>
        <w:rPr>
          <w:rFonts w:ascii="Times New Roman" w:hAnsi="Times New Roman" w:eastAsia="宋体"/>
          <w:i/>
          <w:sz w:val="21"/>
        </w:rPr>
        <w:t>表 5｜8–32 Hz 下 IV-2b 黎曼 KD 与空间损失消融。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1"/>
        <w:gridCol w:w="1113"/>
        <w:gridCol w:w="1929"/>
        <w:gridCol w:w="1929"/>
        <w:gridCol w:w="16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配置</w:t>
            </w:r>
          </w:p>
        </w:tc>
        <w:tc>
          <w:tcPr>
            <w:tcW w:w="1152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总权重</w:t>
            </w:r>
          </w:p>
        </w:tc>
        <w:tc>
          <w:tcPr>
            <w:tcW w:w="2016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准确率</w:t>
            </w:r>
          </w:p>
        </w:tc>
        <w:tc>
          <w:tcPr>
            <w:tcW w:w="2016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Macro-F1</w:t>
            </w:r>
          </w:p>
        </w:tc>
        <w:tc>
          <w:tcPr>
            <w:tcW w:w="1728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Kappa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Riemann KD + 空间（0.05 + 0.05）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0.10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0.7589 ± 0.1420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0.7525 ± 0.1494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0.5177 ± 0.2840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Riemann KD + 空间（0.10 + 0.10）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0.20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0.7648 ± 0.1354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0.7617 ± 0.1373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0.5296 ± 0.2709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仅 Riemann KD（0.20 + 0.00）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0.20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0.7608 ± 0.1373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0.7543 ± 0.1458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0.5216 ± 0.2745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仅空间损失（0.00 + 0.20）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0.20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0.7614 ± 0.1421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0.7551 ± 0.1499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0.5229 ± 0.2841</w:t>
            </w:r>
          </w:p>
        </w:tc>
      </w:tr>
    </w:tbl>
    <w:p>
      <w:pPr>
        <w:spacing w:after="120"/>
      </w:pPr>
      <w:r>
        <w:rPr>
          <w:rFonts w:ascii="Times New Roman" w:hAnsi="Times New Roman" w:eastAsia="宋体"/>
          <w:sz w:val="18"/>
        </w:rPr>
        <w:t>注：本表为被试级描述性消融，± 表示 5 种子平均后的跨被试标准差，不能直接与表 2 的 seed-level 标准差比较。</w:t>
      </w:r>
    </w:p>
    <w:p>
      <w:pPr>
        <w:spacing w:after="120"/>
      </w:pPr>
    </w:p>
    <w:p>
      <w:pPr>
        <w:spacing w:after="120"/>
      </w:pPr>
    </w:p>
    <w:p>
      <w:pPr>
        <w:pStyle w:val="3"/>
        <w:spacing w:after="120"/>
      </w:pPr>
      <w:r>
        <w:rPr>
          <w:rFonts w:ascii="Times New Roman" w:hAnsi="Times New Roman" w:eastAsia="宋体"/>
          <w:sz w:val="21"/>
        </w:rPr>
        <w:t>4 讨论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本文的主要发现是，在推理阶段不携带 4 s 教师的条件下，训练期特权信息和验证集控制策略选择能够改善 IV-2a 的 2 s 短窗解码。该结果支持短窗 MI-EEG 解码的一种实用路径：完整时间窗不必直接进入部署模型，而可以在训练阶段作为教师信息，为低延迟学生模型提供额外监督。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IV-2a 与 IV-2b 的差异说明，该策略的收益具有明显任务依赖性。IV-2a 是 22 通道四分类任务，空间协方差结构和类别关系更丰富，因此 4 s 神经教师和黎曼教师可能提供了更多短窗学生难以直接观察的信息。相比之下，IV-2b 只有 3 个通道且为二分类任务，固定 2 s CE 已经达到较高水平，留给蒸馏和空间监督的改进空间较小。因此，IV-2b 结果应被解释为跨数据集边界验证，而不是强性能突破。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自适应窗口实验进一步揭示了一个重要现象：MI-active 检测并不等价于分类最优窗口选择。检测器可以在验证集上识别运动想象相关活动，但由检测器确定的窗口在 IV-2a 上并未稳定优于固定 0-2 s CE。这说明短窗分类依赖的不只是活动是否出现，还包括该时间片段内类别间空间模式是否足够可分。因此，本文将自适应窗口作为路由候选，而不是把它作为默认最优策略。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路由选择的稳定性是本文最重要的局限。虽然主实验中的评估会话始终隔离，但每个随机种子只使用一个内部验证划分进行候选选择。补充 OOF 路由分析显示，IV-2a 上 OOF routing 的准确率为 57.06% ± 0.94%，仅略高于固定 2 s CE，并低于单验证划分路由结果。这提示路由策略对验证划分存在敏感性。未来工作应采用内部 K 折或 OOF 路由作为默认选择机制，并报告验证集排名与测试集排名的一致性。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本文还有三个限制。第一，所有实验均为被试依赖训练，尚未证明跨被试迁移能力。第二，实验采用公开离线数据集，不能直接证明异步在线 BCI 中的实时表现。第三，部分消融结果仍为描述性分析，尤其是 IV-2b 的 Riemann KD 与空间损失矩阵，还需要完整配对检验和多重比较校正。尽管如此，当前结果已经说明，在短窗约束下引入训练期 4 s 特权信息是可行的，并且其有效性需要结合数据集复杂度和被试差异来判断[3, 5, 14]。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pStyle w:val="3"/>
        <w:spacing w:after="120"/>
      </w:pPr>
      <w:r>
        <w:rPr>
          <w:rFonts w:ascii="Times New Roman" w:hAnsi="Times New Roman" w:eastAsia="宋体"/>
          <w:sz w:val="21"/>
        </w:rPr>
        <w:t>5 结论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本文提出并验证了一种面向 2 s MI-EEG 短窗解码的训练期特权信息和验证集控制路由框架。结果表明，4 s 神经教师和黎曼教师能够在 IV-2a 四分类任务中提升 2 s 学生模型性能，而 Riemann KD 加空间监督在 IV-2b 二分类任务中仅带来小幅正向趋势。完整 4 s 模型仍是强参考，因此本文的意义在于低延迟约束下的性能保持和受控提升，而不是用 2 s 输入全面替代完整时间窗。未来工作需要进一步验证 OOF/K 折路由、跨被试迁移和在线异步场景。</w:t>
      </w:r>
    </w:p>
    <w:p>
      <w:pPr>
        <w:pStyle w:val="3"/>
        <w:spacing w:after="120"/>
      </w:pPr>
      <w:r>
        <w:rPr>
          <w:rFonts w:ascii="Times New Roman" w:hAnsi="Times New Roman" w:eastAsia="宋体"/>
          <w:sz w:val="21"/>
        </w:rPr>
        <w:t>声明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数据可用性：BCI Competition IV-2a 和 IV-2b 可通过 MOABB 作为 BNCI2014_001 和 BNCI2014_004 获取。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代码可用性：发布版本应包括环境版本、结果 CSV 文件、源数据表，以及用于生成所报告矩阵的全部命令。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利益冲突：作者声明无利益冲突。</w:t>
      </w:r>
    </w:p>
    <w:p>
      <w:pPr>
        <w:pStyle w:val="3"/>
        <w:spacing w:after="120"/>
      </w:pPr>
      <w:r>
        <w:rPr>
          <w:rFonts w:ascii="Times New Roman" w:hAnsi="Times New Roman" w:eastAsia="宋体"/>
          <w:sz w:val="21"/>
        </w:rPr>
        <w:t>参考文献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1. Pfurtscheller G, Neuper C (2001) Motor imagery and direct brain-computer communication. Proc IEEE 89:1123-1134. https://doi.org/10.1109/5.939829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2. Ang KK, Guan C (2018) EEG-based strategies for stroke rehabilitation. In: Nam CS, Nijholt A, Lotte F (eds) Brain-computer interfaces handbook. CRC Press, pp 553-574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3. Lotte F, Bougrain L, Cichocki A et al (2018) A review of classification algorithms for EEG-based brain-computer interfaces: a 10 year update. J Neural Eng 15:031005. https://doi.org/10.1088/1741-2552/aab2f2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4. Altaheri H, Muhammad G, Alsulaiman M et al (2023) Deep learning techniques for classification of electroencephalogram (EEG) motor imagery (MI) signals: a review. Neural Comput Appl 35:14681-14722. https://doi.org/10.1007/s00521-023-08542-7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5. Roy Y, Banville H, Albuquerque I, Gramfort A, Falk TH, Faubert J (2019) Deep learning-based electroencephalography analysis: a systematic review. J Neural Eng 16:051001. https://doi.org/10.1088/1741-2552/ab260c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6. Zhang X, Yao L, Wang X, Monaghan J, McAlpine D (2022) A survey on deep learning-based non-invasive brain signals: recent advances and new frontiers. J Neural Eng 18:031002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7. Kalunga EK, Chevallier S, Barre Q, Djouani K, Monacelli E, Hamam Y (2016) Online SSVEP-based BCI using Riemannian geometry. Neurocomputing 191:55-68. https://doi.org/10.1016/j.neucom.2016.01.007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8. Wei Q, Wang Y, Gao X, Gao S (2022) Amplitude and phase coupling in steady-state motion visual evoked potentials for BCI. J Neural Eng 19:026002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9. Tangermann M, Muller KR, Aertsen A et al (2012) Review of the BCI Competition IV. Front Neurosci 6:55. https://doi.org/10.3389/fnins.2012.00055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10. Brunner C, Leeb R, Muller-Putz G, Schlogl A, Pfurtscheller G (2010) BCI Competition 2008: Graz data set A. Institute for Knowledge Discovery, Graz University of Technology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11. Barachant A, Bonnet S, Congedo M, Jutten C (2012) Multiclass brain-computer interface classification by Riemannian geometry. IEEE Trans Biomed Eng 59:920-928. https://doi.org/10.1109/TBME.2011.2172210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12. Barachant A, Bonnet S, Congedo M, Jutten C (2013) Classification of covariance matrices using a Riemannian-based kernel for BCI applications. Neurocomputing 112:172-178. https://doi.org/10.1016/j.neucom.2012.12.039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13. Congedo M, Barachant A, Bhatia R (2017) Riemannian geometry for EEG-based brain-computer interfaces; a primer and a review. BCI 4:1-39. https://doi.org/10.1080/2326263X.2017.1297192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14. Yger F, Berar M, Lotte F (2016) Riemannian approaches in brain-computer interfaces: a review. IEEE Trans Neural Syst Rehabil Eng 25:1753-1762. https://doi.org/10.1109/TNSRE.2016.2627016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15. Chen Y, Wiesel A, Eldar YC, Hero AO (2010) Shrinkage algorithms for MMSE covariance estimation. IEEE Trans Signal Process 58:5016-5029. https://doi.org/10.1109/TSP.2010.2053029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16. Lotte F, Jeunet C (2015) Towards improved BCI spellers using a co-adaptive calibration of the P300 speller with RSVP and visual feedback. J Neural Eng 12:066007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17. Lawhern VJ, Solon AJ, Waytowich NR, Gordon SM, Hung CP, Lance BJ (2018) EEGNet: a compact convolutional neural network for EEG-based brain-computer interfaces. J Neural Eng 15:056013. https://doi.org/10.1088/1741-2552/aace8c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18. Schirrmeister RT, Springenberg JT, Fiederer LDJ et al (2017) Deep learning with convolutional neural networks for EEG decoding and visualization. Hum Brain Mapp 38:5391-5420. https://doi.org/10.1002/hbm.23730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19. Blankertz B, Tomioka R, Lemm S, Kawanabe M, Muller KR (2008) Optimizing spatial filters for robust EEG single-trial analysis. IEEE Signal Process Mag 25:41-56. https://doi.org/10.1109/MSP.2008.4408441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20. Meisheri H, Ramrao N, Mitra S, Saha S (2022) Common spatial pattern for EEG based brain-computer interface: an implementation review. In: Proc Int Conf Comput Intell, pp 1-6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21. Jayaram V, Barachant A (2018) MOABB: trustworthy algorithm benchmarking for BCIs. J Neural Eng 15:066011. https://doi.org/10.1088/1741-2552/aadea0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22. Hinton G, Vinyals O, Dean J (2015) Distilling the knowledge in a neural network. arXiv:1503.02531. https://doi.org/10.48550/arXiv.1503.02531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23. Tang J, Liu C, Li Q (2020) EEG feature distillation for motor imagery classification. In: Proc IEEE Int Conf Bioinformatics and Biomedicine (BIBM), pp 1680-1683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24. Cui J, Lan Z, Liu Y et al (2022) A compact and interpretable convolutional neural network for cross-subject driver drowsiness recognition from single-channel EEG. IEEE Trans Neural Syst Rehabil Eng 30:286-296. https://doi.org/10.1109/TNSRE.2022.3147419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25. Mane R, Chew E, Chua K et al (2021) FBCNet: a multi-view convolutional neural network for brain-computer interface. arXiv:2104.01233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26. Song Y, Zheng Q, Liu B, Gao X (2023) EEG conformer: convolutional transformer for EEG decoding and visualization. IEEE Trans Neural Syst Rehabil Eng 31:710-719. https://doi.org/10.1109/TNSRE.2022.3230250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27. Wang J, Li S, Li R, Shi Y (2022) EEG motor imagery classification with multi-view convolutional neural network. Biomed Signal Process Control 77:103778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28. Zhang L, Wang J, Chen B et al (2023) Temporal convolutional network for motor imagery EEG decoding with attention mechanism. Biomed Signal Process Control 81:104432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29. Zuo C, Jin J, Yin Y et al (2023) Novel hybrid deep learning model for motor imagery EEG classification based on capsule network. Cogn Neurodyn 17:107-121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30. Ding Y, Robinson N, Zeng Q et al (2022) TSception: a deep learning framework for emotion detection using EEG. In: Proc Int Joint Conf Neural Networks (IJCNN), pp 1-8. https://doi.org/10.110</w:t>
      </w:r>
      <w:bookmarkStart w:id="0" w:name="_GoBack"/>
      <w:bookmarkEnd w:id="0"/>
      <w:r>
        <w:rPr>
          <w:rFonts w:ascii="Times New Roman" w:hAnsi="Times New Roman" w:eastAsia="宋体"/>
          <w:sz w:val="21"/>
        </w:rPr>
        <w:t>9/IJCNN55064.2022.9967692</w:t>
      </w:r>
    </w:p>
    <w:sectPr>
      <w:pgSz w:w="12240" w:h="15840"/>
      <w:pgMar w:top="1008" w:right="1080" w:bottom="1008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QzZThhZGIzYmZjNzI5NzIyNGY3YTAwOWYzZjE1ZjI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502B5"/>
    <w:rsid w:val="03196F07"/>
    <w:rsid w:val="073A38EF"/>
    <w:rsid w:val="0A66571D"/>
    <w:rsid w:val="0CC223BD"/>
    <w:rsid w:val="118045F5"/>
    <w:rsid w:val="12641821"/>
    <w:rsid w:val="1589503E"/>
    <w:rsid w:val="1BB30B87"/>
    <w:rsid w:val="1F5A32E3"/>
    <w:rsid w:val="264576DD"/>
    <w:rsid w:val="304B3EE0"/>
    <w:rsid w:val="32566F80"/>
    <w:rsid w:val="32A63A63"/>
    <w:rsid w:val="34910FE7"/>
    <w:rsid w:val="35F56F79"/>
    <w:rsid w:val="3B031229"/>
    <w:rsid w:val="3DC20074"/>
    <w:rsid w:val="414F3CB0"/>
    <w:rsid w:val="41AE409D"/>
    <w:rsid w:val="43370708"/>
    <w:rsid w:val="51110742"/>
    <w:rsid w:val="52E77A54"/>
    <w:rsid w:val="66976C44"/>
    <w:rsid w:val="731C6E4F"/>
    <w:rsid w:val="7BC63DFB"/>
    <w:rsid w:val="7BFA5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Noto Serif CJK SC" w:hAnsi="Noto Serif CJK SC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../NUL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5</cp:lastModifiedBy>
  <dcterms:modified xsi:type="dcterms:W3CDTF">2026-07-21T09:32:50Z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581B95CC186043039C30455435CC86BC_13</vt:lpwstr>
  </property>
</Properties>
</file>