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2"/>
        <w:spacing w:after="120"/>
        <w:jc w:val="center"/>
      </w:pPr>
      <w:r>
        <w:rPr>
          <w:rFonts w:ascii="Times New Roman" w:hAnsi="Times New Roman" w:eastAsia="宋体"/>
          <w:b/>
          <w:sz w:val="21"/>
        </w:rPr>
        <w:t>基于训练期特权信息和验证集控制路由的短窗运动想象脑电解码</w:t>
      </w:r>
    </w:p>
    <w:p>
      <w:pPr>
        <w:spacing w:after="120"/>
        <w:jc w:val="center"/>
      </w:pP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摘要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Times New Roman" w:hAnsi="Times New Roman" w:eastAsia="宋体"/>
          <w:sz w:val="21"/>
        </w:rPr>
        <w:t>运动想象脑电（motor imagery EEG, MI-EEG）解码是非侵入式脑机接口的重要任务。多数离线研究采用提示后数秒的完整 EEG 片段进行分类，以获得较稳定的 ERD/ERS 特征；然而，较长分析窗口会增加系统决策延迟，不利于早期反馈和低延迟交互。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</w:pPr>
      <w:r>
        <w:rPr>
          <w:rFonts w:ascii="Times New Roman" w:hAnsi="Times New Roman" w:eastAsia="宋体"/>
          <w:sz w:val="21"/>
        </w:rPr>
        <w:t>本文关注 2 s 短窗口 MI-EEG 解码问题，研究在推理阶段仅使用 2 s EEG 的条件下，训练阶段的 4 s 特权信息能否帮助短窗学生模型保留更多判别能力。为此，本文构建了以 Compact EEGNet 为学生模型的短窗解码框架。在 BCI Competition IV-2a 上，训练阶段引入 4 s Compact EEGNet 教师和 4 s 黎曼教师的软标签；在 BCI Competition IV-2b 上，进一步考察 4 s 黎曼软标签与空间协方差结构监督对 2 s 学生模型的作用。所有教师和协方差目标仅在训练阶段使用，测试阶段仍只部署 2 s 学生模型。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</w:pPr>
      <w:r>
        <w:rPr>
          <w:rFonts w:ascii="Times New Roman" w:hAnsi="Times New Roman" w:eastAsia="宋体"/>
          <w:sz w:val="21"/>
        </w:rPr>
        <w:t>为处理被试间时间模式差异，本文还将固定 2 s、黎曼空间监督、自适应窗口等策略作为候选，并使用训练会话内部验证集进行被试级路由选择。评估会话始终隔离，仅用于最终测试。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</w:pPr>
      <w:r>
        <w:rPr>
          <w:rFonts w:ascii="Times New Roman" w:hAnsi="Times New Roman" w:eastAsia="宋体"/>
          <w:sz w:val="21"/>
        </w:rPr>
        <w:t>在 IV-2a 数据集上，验证集控制路由达到 59.31% 的平均准确率，高于固定 2 s CE 的 56.72% 和固定 2 s 双教师蒸馏的 58.47%，相对固定 CE 的提升在被试配对检验中达到统计显著性。在 IV-2b 数据集上，自适应 Riemann KD 加空间监督达到 77.12%，全局路由达到 77.01%，相对固定 2 s CE 的 76.34% 仅表现为小幅正向趋势，且完整 4 s EEGNet 仍保持更高性能。</w:t>
      </w:r>
    </w:p>
    <w:p>
      <w:pPr>
        <w:pStyle w:val="30"/>
        <w:keepNext w:val="0"/>
        <w:keepLines w:val="0"/>
        <w:widowControl/>
        <w:suppressLineNumbers w:val="0"/>
        <w:spacing w:before="0" w:beforeAutospacing="1" w:after="120" w:afterAutospacing="1"/>
        <w:ind w:left="0" w:right="0"/>
      </w:pPr>
      <w:r>
        <w:rPr>
          <w:rFonts w:ascii="Times New Roman" w:hAnsi="Times New Roman" w:eastAsia="宋体"/>
          <w:sz w:val="21"/>
        </w:rPr>
        <w:t>这些结果表明，训练期 4 s 特权信息可在四分类 IV-2a 中改善 2 s 短窗解码，但其收益具有数据集和任务依赖性。本文的贡献不是证明 2 s 输入可以普遍替代完整时间窗，而是在严格短窗推理约束下，给出一种可复现的训练期知识迁移和验证集控制策略选择路径。</w:t>
      </w:r>
    </w:p>
    <w:p>
      <w:pPr>
        <w:spacing w:after="120"/>
      </w:pPr>
      <w:r>
        <w:rPr>
          <w:rFonts w:ascii="Times New Roman" w:hAnsi="Times New Roman" w:eastAsia="宋体"/>
          <w:b/>
          <w:sz w:val="21"/>
        </w:rPr>
        <w:t>关键词：</w:t>
      </w:r>
      <w:r>
        <w:rPr>
          <w:rFonts w:ascii="Times New Roman" w:hAnsi="Times New Roman" w:eastAsia="宋体"/>
          <w:sz w:val="21"/>
        </w:rPr>
        <w:t>运动想象；脑电；脑机接口；短窗解码；知识蒸馏；黎曼几何；EEGNet</w:t>
      </w:r>
    </w:p>
    <w:p>
      <w:pPr>
        <w:spacing w:after="120"/>
      </w:pP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1 引言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运动想象脑电（motor imagery electroencephalography, MI-EEG）脑机接口通过识别被试想象肢体运动时产生的脑电模式，实现外部设备控制、康复训练和人机交互等功能[1-2]。现有 MI-EEG 解码方法通常使用数秒级提示后 EEG 信号进行分类，相关分类算法和深度学习方法已在综述研究中得到系统总结[3-6]。较长分析窗口能够积累更充分的事件相关去同步化/同步化（event-related desynchronization/synchronization, ERD/ERS）信息，有利于提高分类稳定性；但它也要求系统在给出决策前等待更多 EEG 信号，从而增加反馈延迟。对于需要早期反馈、连续控制或在线交互的 BCI 应用，降低分析窗口长度本身就是一个重要的工程目标[7-8]。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2 s 短窗解码是一种直接的低延迟方案。与完整 4 s 或更长窗口相比，2 s 输入可以更早输出预测结果，但也会丢失 trial 后半段可能存在的判别信息。BCI Competition IV 的公开数据和综述工作表明，运动想象相关模式在 trial 内的出现时间、稳定程度和空间分布具有明显被试差异[9-10]。因此，固定使用经验性的 0-2 s 窗口并不一定适合所有被试：部分被试的有效信息可能在更晚的 2 s 片段中更稳定，另一些被试则可能更适合早期固定窗口。这种时间和被试双重异质性，是短窗 MI-EEG 解码的核心困难。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除时间窗选择外，短窗学生模型还无法直接观察完整时间窗中的空间统计结构。黎曼几何方法将 EEG trial 表示为空间协方差矩阵，并在对称正定矩阵流形或切空间中进行分类，已被证明能够有效刻画 MI-EEG 的空间判别结构[11-14]。协方差估计的稳定性会影响这类表征，收缩估计可在小样本条件下提高协方差估计的稳健性[15]。因此，一个自然思路是：在训练阶段允许教师模型使用 4 s 全窗 EEG，提取更完整的类别概率和空间协方差信息；而在推理阶段仍只保留 2 s 学生模型。这样的训练期特权信息设置可以在不增加测试延迟的前提下，为短窗模型提供额外监督。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不过，4 s 信息并不必然对每个被试都有益。更长窗口可能包含额外判别信息，也可能引入与当前被试或当前训练目标不匹配的噪声。类似地，自适应 2 s 窗口可改善部分被试的时间对齐，但单独使用检测器选窗并不保证提升最终分类性能。已有共适应校准研究也提示，BCI 系统性能与被试状态和校准策略之间存在相互作用[16]。基于这一点，本文不强制所有被试使用同一种训练策略，而是将固定 2 s CE、固定 2 s 蒸馏、自适应 2 s CE 和自适应蒸馏作为候选路线，由训练会话内部验证集进行被试级选择，评估会话仅用于最终测试。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基于上述分析，本文提出一种面向 2 s MI-EEG 解码的训练期特权信息和验证集控制路由框架。本文的核心假设是：在推理阶段严格限制为 2 s 输入时，4 s 神经教师和黎曼几何教师可以为短窗学生提供有用监督；但这种监督的效果具有被试和数据集依赖性，因此需要由验证集控制的策略选择机制限制负迁移。本文并不主张 2 s 解码能够普遍超过完整时间窗解码，而是研究在更早决策约束下如何尽可能保留有效判别性能。本文主要贡献如下：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（1）提出一种面向 2 s 短窗 MI-EEG 解码的训练期特权信息迁移框架，测试阶段仅使用 2 s EEG 和单个 Compact EEGNet 学生模型。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（2）在 IV-2a 上使用 4 s Compact EEGNet 教师和 4 s 黎曼教师提供软标签监督，在 IV-2b 上进一步评估 4 s 黎曼软标签与空间协方差结构监督，从而分析长窗几何信息对短窗学生的作用边界。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（3）将自适应 2 s 窗口作为候选策略，而不是假设其必然优于固定窗口；通过验证集表现判断其是否适合具体被试。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（4）设计验证集控制的全局路由策略，在测试前从多个 2 s 候选策略中进行被试级选择，以降低固定时间窗或固定监督方式带来的负迁移风险。</w:t>
      </w:r>
    </w:p>
    <w:p>
      <w:pPr>
        <w:pStyle w:val="30"/>
        <w:keepNext w:val="0"/>
        <w:keepLines w:val="0"/>
        <w:widowControl/>
        <w:suppressLineNumbers w:val="0"/>
        <w:spacing w:after="120"/>
      </w:pPr>
      <w:r>
        <w:rPr>
          <w:rFonts w:ascii="Times New Roman" w:hAnsi="Times New Roman" w:eastAsia="宋体"/>
          <w:sz w:val="21"/>
        </w:rPr>
        <w:t>（5）在 BCI Competition IV-2a 和 IV-2b 两个公开数据集上，采用 9 名被试、5 个随机种子和跨会话评估协议，与 Compact EEGNet、EEGNetV4、ShallowConvNet、DeepConvNet、CSP-LDA、FBCSP-LDA 和黎曼切空间分类器等基线进行比较[17-20]，并报告 OOF 路由敏感性分析。</w:t>
      </w: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 xml:space="preserve">2 </w:t>
      </w:r>
      <w:r>
        <w:rPr>
          <w:rFonts w:hint="eastAsia" w:ascii="Times New Roman" w:hAnsi="Times New Roman" w:eastAsia="宋体" w:cs="宋体"/>
          <w:sz w:val="21"/>
        </w:rPr>
        <w:t>材料与方法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2.1 数据集与实验协议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信号通过 MOABB 获取[21]。本文使用 BCI Competition IV-2a（BNCI2014_001）和 BCI Competition IV-2b（BNCI2014_004）两个公开运动想象 EEG 数据集[9-10]。IV-2a 包含 9 名被试、22 个 EEG 通道和 4 个运动想象类别；IV-2b 包含 9 名被试、3 个 EEG 通道和 2 个类别。所有实验均采用 subject-dependent 的跨会话协议：训练会话用于模型训练和内部验证，评估会话仅用于最终测试。训练会话按类别分层划分为训练子集和验证子集（80/20）。验证集用于早停、温度校准、候选路线选择和路由选择；评估会话不参与任何教师拟合、模型选择、数据标准化参数估计或路由选择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2.2 预处理与时间窗定义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EEG 信号采用 8-32 Hz 频带滤波，采样率为 250 Hz。每个 trial 从提示后 0-4 s 截取为完整窗口，得到 1000 个采样点；2 s 短窗对应 500 个采样点。固定短窗默认使用 0-2 s。对于需要 4 s 教师的实验，教师输入为同一 trial 的 0-4 s EEG，学生输入为该 trial 对应的 2 s EEG，确保教师软标签和学生样本顺序严格一致。标准化参数仅在训练子集上估计，并应用于验证集和测试集，避免测试集信息泄漏。</w:t>
      </w:r>
    </w:p>
    <w:p>
      <w:pPr>
        <w:spacing w:after="120"/>
      </w:pPr>
    </w:p>
    <w:p>
      <w:pPr>
        <w:spacing w:after="120"/>
      </w:pP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008"/>
        <w:gridCol w:w="1152"/>
        <w:gridCol w:w="1296"/>
        <w:gridCol w:w="46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2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数据集</w:t>
            </w:r>
          </w:p>
        </w:tc>
        <w:tc>
          <w:tcPr>
            <w:tcW w:w="100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类别数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通道数</w:t>
            </w:r>
          </w:p>
        </w:tc>
        <w:tc>
          <w:tcPr>
            <w:tcW w:w="129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采样率</w:t>
            </w:r>
          </w:p>
        </w:tc>
        <w:tc>
          <w:tcPr>
            <w:tcW w:w="460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BCI IV-2a</w:t>
            </w:r>
          </w:p>
        </w:tc>
        <w:tc>
          <w:tcPr>
            <w:tcW w:w="100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1152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22</w:t>
            </w:r>
          </w:p>
        </w:tc>
        <w:tc>
          <w:tcPr>
            <w:tcW w:w="1296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250 Hz</w:t>
            </w:r>
          </w:p>
        </w:tc>
        <w:tc>
          <w:tcPr>
            <w:tcW w:w="4608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训练会话 → 训练/验证；评估会话 → 测试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BCI IV-2b</w:t>
            </w:r>
          </w:p>
        </w:tc>
        <w:tc>
          <w:tcPr>
            <w:tcW w:w="1008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152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1296" w:type="dxa"/>
            <w:vAlign w:val="center"/>
          </w:tcPr>
          <w:p>
            <w:pPr>
              <w:ind w:firstLine="42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250 Hz</w:t>
            </w:r>
          </w:p>
        </w:tc>
        <w:tc>
          <w:tcPr>
            <w:tcW w:w="4608" w:type="dxa"/>
            <w:vAlign w:val="center"/>
          </w:tcPr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训练会话 → 训练/验证；评估会话 → 测试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注：所有划分均在训练会话内部完成，评估会话仅用于最终测试。</w:t>
      </w:r>
    </w:p>
    <w:p>
      <w:pPr>
        <w:spacing w:after="120"/>
        <w:jc w:val="center"/>
        <w:rPr>
          <w:rFonts w:hint="eastAsia" w:ascii="宋体" w:hAnsi="宋体" w:eastAsia="宋体" w:cs="宋体"/>
        </w:rPr>
      </w:pPr>
      <w:r>
        <w:rPr>
          <w:rFonts w:hint="eastAsia" w:ascii="Times New Roman" w:hAnsi="Times New Roman" w:eastAsia="宋体" w:cs="宋体"/>
          <w:i/>
          <w:sz w:val="21"/>
        </w:rPr>
        <w:t>表 1｜数据集和跨会话评估协议。</w:t>
      </w:r>
    </w:p>
    <w:p>
      <w:pPr>
        <w:spacing w:after="120"/>
      </w:pPr>
    </w:p>
    <w:p>
      <w:pPr>
        <w:spacing w:after="120"/>
        <w:ind w:firstLine="420"/>
      </w:pP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2.3 学生模型与对比模型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部署阶段的学生模型为 Compact EEGNet，其输入为 2 s EEG。本文保留 EEGNet 中时间卷积、depthwise 空间卷积和 separable 卷积的轻量结构思想[17, 24]，使用相同的训练协议比较固定 2 s CE、固定 4 s CE 和蒸馏模型。外部深度基线包括 EEGNetV4、ShallowConvNet 和 DeepConvNet[18]；传统基线包括 CSP-LDA、FBCSP-LDA 和黎曼切空间逻辑回归[19-20]。这些基线用于判断所提短窗策略在相同跨会话设置下的相对位置。</w:t>
      </w:r>
    </w:p>
    <w:p>
      <w:pPr>
        <w:spacing w:after="120"/>
        <w:rPr>
          <w:rFonts w:hint="eastAsia" w:eastAsia="宋体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2.4 训练期教师模型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IV-2a 中使用两类 4 s 教师。第一类为 4 s Compact EEGNet 教师，使用训练子集的 4 s EEG 和真实标签进行监督训练，并在训练结束后冻结；其输出 logits 经过验证集温度校准后作为学生的神经教师软标签。第二类为 4 s 黎曼教师。对每个 4 s trial 计算 OAS 收缩协方差矩阵[15]，再映射到黎曼切空间，并使用逻辑回归进行分类[11-14]。逻辑回归正则化参数在训练会话内部选择，教师概率同样使用验证集进行温度校准。IV-2b 中主要使用 4 s 黎曼教师，并额外利用其协方差结构构造空间监督目标。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2.5 蒸馏损失与空间结构监督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对于普通 CE 训练，学生模型仅优化交叉熵损失。对于双教师蒸馏，学生同时学习真实标签和两个教师的软标签；该设计来源于知识蒸馏思想，即用教师输出的软概率约束学生模型[22-23]。损失写为 L = CE(y, p_s) + alpha_eeg KL(p_s^T || p_eeg^T) + alpha_rie KL(p_s^T || p_rie^T)，其中 p_s 为学生概率，p_eeg 和 p_rie 分别为神经教师和黎曼教师概率，T 为温度。对于 IV-2b 的 Riemann KD + 空间监督，损失写为 L = CE + lambda_KD KL(p_s^T || p_rie^T) + lambda_spatial L_spatial。空间损失约束学生 depthwise 空间卷积前后的空间相关结构，使学生中间表示与由 4 s 协方差得到的空间目标保持一致。所有辅助损失只在训练阶段使用，测试阶段不调用教师模型或协方差分类器。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2.6 自适应短窗与验证集控制路由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自适应窗口模块首先在训练会话内部训练一个 MI-active 检测器，并在 0-2 s 可检测范围内以 0.5 s 检测窗口和 0.25 s 步长扫描 EEG 片段。检测器输出用于确定候选 2 s 分类窗口的起点。由于单独的检测式选窗可能与最终分类最优窗口不一致，本文不将自适应窗口作为默认最优策略，而是把固定 CE、固定蒸馏、自适应 CE 和自适应蒸馏共同作为候选。全局路由在每个被试和随机种子下，仅根据训练会话内部验证集表现选择候选策略，并将该策略应用到隔离的评估会话。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2.7 评价指标与统计分析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本文报告 accuracy、macro-F1 和 Cohen's kappa。主要结果以 5 个随机种子下的 9 被试均值表示，标准差按随机种子层面计算；当表格采用被试层面标准差时，在表注中明确说明。IV-2a 的主要统计比较采用被试配对 t 检验和 Wilcoxon signed-rank 检验，对比验证集控制路由与固定 2 s CE。对于仍未完成配对检验的消融矩阵，本文仅作描述性解释，不作显著性声称。</w:t>
      </w:r>
    </w:p>
    <w:p>
      <w:pPr>
        <w:spacing w:after="120"/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811520" cy="2404745"/>
            <wp:effectExtent l="0" t="0" r="17780" b="14605"/>
            <wp:docPr id="7" name="图片 7" descr="Gemini_Generated_Image_odupntodupntod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Gemini_Generated_Image_odupntodupntodup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152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 w:eastAsia="宋体"/>
          <w:i/>
          <w:sz w:val="21"/>
        </w:rPr>
        <w:t>图 1｜训练期特权信息与部署阶段短窗推理。4 s 教师和协方差目标仅在训练阶段可用。部署阶段使用 2 s 学生模型；若选中自适应候选，则额外使用可选检测器。</w:t>
      </w: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3 结果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3.1 路由提升了 IV-2a 上的短窗解码性能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验证集控制路由在 IV-2a 上达到 59.31% 的准确率，而固定 2 s CE 为 56.72%（提升 +2.59 个百分点）。在种子平均后，9 名被试中有 8 名被试获得提升，且差异具有统计显著性（配对 t 检验 p=0.0055；Wilcoxon p=0.0078）。固定 2 s 双教师蒸馏达到 58.47%，低于路由结果但高于固定 CE；路由与固定双教师之间的差异不显著，说明主要优势来自被试特异性的候选选择，而不是某一个候选策略在所有被试上均占优。需要注意的是，单独的自适应 CE 在 IV-2a 上低于固定 CE，提示检测式窗口选择和最终分类最优窗口之间并不完全一致。</w:t>
      </w:r>
    </w:p>
    <w:p>
      <w:pPr>
        <w:spacing w:after="120"/>
      </w:pPr>
      <w:r>
        <w:drawing>
          <wp:inline distT="0" distB="0" distL="114300" distR="114300">
            <wp:extent cx="5943600" cy="2459355"/>
            <wp:effectExtent l="0" t="0" r="0" b="171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图 2｜主要短窗证据。（a）IV-2a 上路由相对固定 CE 显著提升 2 s 准确率。（b）IV-2b 上增益较小，且完整时间窗仍保持优势。数值为 9 名被试的 5 种子均值；该图不比较来自不同统计汇总方式的种子标准差。</w:t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表 2｜主要短窗结果。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456"/>
        <w:gridCol w:w="864"/>
        <w:gridCol w:w="1872"/>
        <w:gridCol w:w="1440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>
            <w:pPr>
              <w:spacing w:after="0" w:line="240" w:lineRule="auto"/>
              <w:jc w:val="both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数据集</w:t>
            </w:r>
          </w:p>
        </w:tc>
        <w:tc>
          <w:tcPr>
            <w:tcW w:w="3456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方法</w:t>
            </w:r>
          </w:p>
        </w:tc>
        <w:tc>
          <w:tcPr>
            <w:tcW w:w="864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170" w:firstLineChars="100"/>
              <w:jc w:val="both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输入</w:t>
            </w:r>
          </w:p>
        </w:tc>
        <w:tc>
          <w:tcPr>
            <w:tcW w:w="1872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准确率</w:t>
            </w:r>
          </w:p>
        </w:tc>
        <w:tc>
          <w:tcPr>
            <w:tcW w:w="1440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Macro-F1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2 s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0.5672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0.5550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0.4229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hint="default" w:ascii="微软雅黑" w:hAnsi="微软雅黑" w:eastAsia="微软雅黑"/>
                <w:b w:val="0"/>
                <w:sz w:val="17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7"/>
                <w:lang w:val="en-US" w:eastAsia="zh-CN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自适应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hint="default" w:ascii="微软雅黑" w:hAnsi="微软雅黑" w:eastAsia="微软雅黑"/>
                <w:b w:val="0"/>
                <w:sz w:val="17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sz w:val="17"/>
                <w:lang w:val="en-US" w:eastAsia="zh-CN"/>
              </w:rPr>
              <w:t>2s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0.5481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0.5350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0.3974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2 s 双教师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hint="eastAsia" w:ascii="微软雅黑" w:hAnsi="微软雅黑" w:eastAsia="微软雅黑"/>
                <w:b w:val="0"/>
                <w:sz w:val="17"/>
                <w:lang w:val="en-US" w:eastAsia="zh-CN"/>
              </w:rPr>
              <w:t xml:space="preserve">       </w:t>
            </w:r>
            <w:r>
              <w:rPr>
                <w:rFonts w:ascii="微软雅黑" w:hAnsi="微软雅黑" w:eastAsia="微软雅黑"/>
                <w:b w:val="0"/>
                <w:sz w:val="17"/>
              </w:rPr>
              <w:t>0.5847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0.5724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0.4463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验证集控制路由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0.5931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0.5842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0.4575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Compact EEGNet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4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0.5836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0.5749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0.4448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2 s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0.7634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0.7567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0.5268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固定 Riemann KD + 空间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0.7660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0.7627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0.5319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自适应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0.7675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0.7637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0.5349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自适应 Riemann KD + 空间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0.7712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0.7681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0.5424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验证集控制路由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0.7701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0.7665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0.5402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Compact EEGNet CE</w:t>
            </w:r>
          </w:p>
        </w:tc>
        <w:tc>
          <w:tcPr>
            <w:tcW w:w="864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4 s</w:t>
            </w:r>
          </w:p>
        </w:tc>
        <w:tc>
          <w:tcPr>
            <w:tcW w:w="187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0.7806</w:t>
            </w:r>
          </w:p>
        </w:tc>
        <w:tc>
          <w:tcPr>
            <w:tcW w:w="1440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0.7763</w:t>
            </w:r>
          </w:p>
        </w:tc>
        <w:tc>
          <w:tcPr>
            <w:tcW w:w="1152" w:type="dxa"/>
            <w:vAlign w:val="center"/>
          </w:tcPr>
          <w:p>
            <w:pPr>
              <w:spacing w:after="0" w:line="240" w:lineRule="auto"/>
              <w:ind w:firstLine="340" w:firstLineChars="200"/>
              <w:jc w:val="center"/>
              <w:rPr>
                <w:rFonts w:ascii="微软雅黑" w:hAnsi="微软雅黑" w:eastAsia="微软雅黑"/>
                <w:b w:val="0"/>
                <w:sz w:val="17"/>
              </w:rPr>
            </w:pPr>
            <w:r>
              <w:rPr>
                <w:rFonts w:ascii="微软雅黑" w:hAnsi="微软雅黑" w:eastAsia="微软雅黑"/>
                <w:b w:val="0"/>
                <w:sz w:val="17"/>
              </w:rPr>
              <w:t>0.5612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注：除另有说明外，数值为 9 名被试在 5 个随机种子下的种子级均值；± 表示 across-seed 标准差。</w:t>
      </w:r>
    </w:p>
    <w:p>
      <w:pPr>
        <w:spacing w:after="120"/>
      </w:pPr>
    </w:p>
    <w:p>
      <w:pPr>
        <w:spacing w:after="120"/>
      </w:pP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3.2 跨数据集边界与黎曼空间消融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在 IV-2b 上，自适应 Riemann KD 加空间监督达到 77.12%，全局路由达到 77.01%，固定 CE 为 76.34%。该增益小于 IV-2a，和 IV-2b 较少的通道数以及二分类任务设置相一致。完整 4 s Compact EEGNet CE 达到 78.06%，仍高于所有 2 s 策略，说明 IV-2b 上短窗方法主要提供低延迟条件下的小幅性能保持，而不是超过完整时间窗。匹配辅助损失的消融显示，中等联合权重（0.10+0.10）取得最高均值；但该消融目前仍为描述性分析，因为尚未针对最终空间监督矩阵重新计算与 CE 的配对检验。</w:t>
      </w: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3.3 复现的 2 s 基线比较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本文将所提出 2 s 策略与复现的 ShallowConvNet、DeepConvNet、经典方法、黎曼方法和 EEGNetV4 基线进行比较。除 EEGNet 与 Shallow/DeepConvNet 外，近年来还出现了 FBCNet、EEG Conformer、EEG-Inception、EEG-TCNet、紧凑卷积网络和 TSception 等 EEG 深度解码模型[25-30]。在 IV-2a 上，验证集控制路由超过复现的 ShallowConvNet、DeepConvNet、FBCSP-LDA、Riemann TS-LogReg 和 EEGNetV4 2 s 基线。在 IV-2b 上，自适应 Riemann KD 加空间监督接近 EEGNetV4 2 s CE，并超过 Shallow/Deep 2 s 基线；但其均值未超过 EEGNetV4，因此不应表述为全面优于 EEGNetV4。</w:t>
      </w:r>
    </w:p>
    <w:p>
      <w:pPr>
        <w:spacing w:after="120"/>
      </w:pPr>
      <w:r>
        <w:drawing>
          <wp:inline distT="0" distB="0" distL="114300" distR="114300">
            <wp:extent cx="5943600" cy="2821305"/>
            <wp:effectExtent l="0" t="0" r="0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图 3｜复现的延迟匹配 2 s 基线。蓝色柱表示每个数据集上的所提短窗策略；灰色柱为相同跨会话协议下复现的外部基线。</w:t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表 3｜复现的 2 s 外部基线。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888"/>
        <w:gridCol w:w="2016"/>
        <w:gridCol w:w="1440"/>
        <w:gridCol w:w="11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数据集</w:t>
            </w:r>
          </w:p>
        </w:tc>
        <w:tc>
          <w:tcPr>
            <w:tcW w:w="388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2 s 对比方法</w:t>
            </w:r>
          </w:p>
        </w:tc>
        <w:tc>
          <w:tcPr>
            <w:tcW w:w="201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准确率</w:t>
            </w:r>
          </w:p>
        </w:tc>
        <w:tc>
          <w:tcPr>
            <w:tcW w:w="1440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Macro-F1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0.5187 ± 0.0026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0.5113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0.3582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0.4863 ± 0.0131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0.4553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0.3151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0.5530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0.5638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0.5517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0.4184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0.5694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0.5809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验证集控制路由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0.5931 ± 0.0114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0.5842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0.4575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0.7477 ± 0.0073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0.7443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0.4954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0.7487 ± 0.0118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0.7429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0.4973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0.7136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0.7076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0.4272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0.7258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0.7227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0.7159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0.7080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0.4317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0.7714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0.7676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0.5427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自适应 Riemann KD + 空间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0.7712 ± 0.0152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0.7681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0.5424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注：带 ± 的深度基线为 5 个随机种子的种子级均值；未标注 ± 的条目表示当前稿件尚未整理对应 seed-level 标准差，应在正式投稿前补齐或移至补充材料。</w:t>
      </w:r>
    </w:p>
    <w:p>
      <w:pPr>
        <w:spacing w:after="120"/>
      </w:pPr>
    </w:p>
    <w:p>
      <w:pPr>
        <w:spacing w:after="120"/>
      </w:pP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3.4 完整时间窗参考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4 s 模型仍是强参考。在 IV-2a 上，4 s Riemann TS-LogReg 和 FBCSP-LDA 明显高于所提 2 s 路由；在 IV-2b 上，4 s EEGNetV4 和 4 s Compact EEGNet 也高于 2 s 策略。因此，本文的短窗贡献应理解为在更早决策约束下保留和改善 2 s 解码性能，而不是超过所有完整时间窗方法。</w:t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表 4｜4 s 参考结果。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456"/>
        <w:gridCol w:w="1728"/>
        <w:gridCol w:w="1440"/>
        <w:gridCol w:w="11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数据集</w:t>
            </w:r>
          </w:p>
        </w:tc>
        <w:tc>
          <w:tcPr>
            <w:tcW w:w="345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4 s 参考方法</w:t>
            </w:r>
          </w:p>
        </w:tc>
        <w:tc>
          <w:tcPr>
            <w:tcW w:w="172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准确率</w:t>
            </w:r>
          </w:p>
        </w:tc>
        <w:tc>
          <w:tcPr>
            <w:tcW w:w="1440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Macro-F1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0.5038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0.4923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0.3384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0.4710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0.4372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0.2947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Compact EEGNet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0.5836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0.5749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0.4448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0.6025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0.5894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0.4700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0.6525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0.6420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0.5367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0.6029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0.5726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0.4705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2a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0.6296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0.6154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0.5061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ShallowConvNet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0.7666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0.7619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0.5332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DeepConvNet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0.7741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0.7639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0.5482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Compact EEGNet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0.7806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0.7763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0.5612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EEGNetV4 CE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0.7895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0.7852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0.5790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TS-LogReg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0.7297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0.7189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0.4593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0.7303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0.7197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0.4606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2b</w:t>
            </w:r>
          </w:p>
        </w:tc>
        <w:tc>
          <w:tcPr>
            <w:tcW w:w="345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FBCSP-LDA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0.7587</w:t>
            </w:r>
          </w:p>
        </w:tc>
        <w:tc>
          <w:tcPr>
            <w:tcW w:w="1440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0.7540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0.5173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注：4 s 结果仅作为完整时间窗参考，不与 2 s 短窗方法进行同延迟比较。</w:t>
      </w:r>
    </w:p>
    <w:p>
      <w:pPr>
        <w:spacing w:after="120"/>
      </w:pPr>
    </w:p>
    <w:p>
      <w:pPr>
        <w:spacing w:after="120"/>
      </w:pPr>
    </w:p>
    <w:p>
      <w:pPr>
        <w:pStyle w:val="4"/>
        <w:spacing w:after="120"/>
      </w:pPr>
      <w:r>
        <w:rPr>
          <w:rFonts w:ascii="Times New Roman" w:hAnsi="Times New Roman" w:eastAsia="宋体"/>
          <w:sz w:val="21"/>
        </w:rPr>
        <w:t>3.5 软标签与空间监督具有互补性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IV-2b 辅助损失消融为描述性分析：Riemann KD + 空间监督在 0.10+0.10 权重下达到最高被试级均值（accuracy 0.7648，macro-F1 0.7617，kappa 0.5296）。这些数值是在 5 种子平均后对被试进行汇总得到的，因此其标准差反映被试异质性，不能直接与表 2 中的种子级标准差比较。仅 Riemann KD 和仅空间损失均取得接近结果，说明两种监督信号可能存在互补性，但当前证据不足以支持强显著性结论。</w:t>
      </w:r>
    </w:p>
    <w:p>
      <w:pPr>
        <w:spacing w:after="120"/>
      </w:pPr>
      <w:r>
        <w:drawing>
          <wp:inline distT="0" distB="0" distL="114300" distR="114300">
            <wp:extent cx="5943600" cy="23425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图 4｜IV-2b 黎曼 KD 与空间监督消融。数值为 5 种子平均后的被试级均值；误差值见表 5。</w:t>
      </w:r>
    </w:p>
    <w:p>
      <w:pPr>
        <w:spacing w:after="120"/>
        <w:jc w:val="center"/>
      </w:pPr>
      <w:r>
        <w:rPr>
          <w:rFonts w:ascii="Times New Roman" w:hAnsi="Times New Roman" w:eastAsia="宋体"/>
          <w:i/>
          <w:sz w:val="21"/>
        </w:rPr>
        <w:t>表 5｜8–32 Hz 下 IV-2b 黎曼 KD 与空间损失消融。</w:t>
      </w:r>
    </w:p>
    <w:tbl>
      <w:tblPr>
        <w:tblStyle w:val="3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1"/>
        <w:gridCol w:w="1113"/>
        <w:gridCol w:w="1929"/>
        <w:gridCol w:w="1929"/>
        <w:gridCol w:w="16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配置</w:t>
            </w:r>
          </w:p>
        </w:tc>
        <w:tc>
          <w:tcPr>
            <w:tcW w:w="1152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总权重</w:t>
            </w:r>
          </w:p>
        </w:tc>
        <w:tc>
          <w:tcPr>
            <w:tcW w:w="201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准确率</w:t>
            </w:r>
          </w:p>
        </w:tc>
        <w:tc>
          <w:tcPr>
            <w:tcW w:w="2016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Macro-F1</w:t>
            </w:r>
          </w:p>
        </w:tc>
        <w:tc>
          <w:tcPr>
            <w:tcW w:w="1728" w:type="dxa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/>
                <w:color w:val="FFFFFF"/>
                <w:sz w:val="18"/>
              </w:rPr>
              <w:t>Kappa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KD + 空间（0.05 + 0.05）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0.10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0.7589 ± 0.1420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0.7525 ± 0.1494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0.5177 ± 0.2840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Riemann KD + 空间（0.10 + 0.10）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0.7648 ± 0.1354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0.7617 ± 0.1373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0.5296 ± 0.2709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仅 Riemann KD（0.20 + 0.00）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0.7608 ± 0.1373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0.7543 ± 0.1458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0.5216 ± 0.2745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8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仅空间损失（0.00 + 0.20）</w:t>
            </w:r>
          </w:p>
        </w:tc>
        <w:tc>
          <w:tcPr>
            <w:tcW w:w="1152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0.20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0.7614 ± 0.1421</w:t>
            </w:r>
          </w:p>
        </w:tc>
        <w:tc>
          <w:tcPr>
            <w:tcW w:w="2016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0.7551 ± 0.1499</w:t>
            </w:r>
          </w:p>
        </w:tc>
        <w:tc>
          <w:tcPr>
            <w:tcW w:w="1728" w:type="dxa"/>
            <w:vAlign w:val="center"/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0.5229 ± 0.2841</w:t>
            </w:r>
          </w:p>
        </w:tc>
      </w:tr>
    </w:tbl>
    <w:p>
      <w:pPr>
        <w:spacing w:after="120"/>
      </w:pPr>
      <w:r>
        <w:rPr>
          <w:rFonts w:ascii="Times New Roman" w:hAnsi="Times New Roman" w:eastAsia="宋体"/>
          <w:sz w:val="18"/>
        </w:rPr>
        <w:t>注：本表为被试级描述性消融，± 表示 5 种子平均后的跨被试标准差，不能直接与表 2 的 seed-level 标准差比较。</w:t>
      </w:r>
    </w:p>
    <w:p>
      <w:pPr>
        <w:spacing w:after="120"/>
      </w:pPr>
    </w:p>
    <w:p>
      <w:pPr>
        <w:spacing w:after="120"/>
      </w:pP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4 讨论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本文的主要发现是，在推理阶段不携带 4 s 教师的条件下，训练期特权信息和验证集控制策略选择能够改善 IV-2a 的 2 s 短窗解码。该结果支持短窗 MI-EEG 解码的一种实用路径：完整时间窗不必直接进入部署模型，而可以在训练阶段作为教师信息，为低延迟学生模型提供额外监督。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IV-2a 与 IV-2b 的差异说明，该策略的收益具有明显任务依赖性。IV-2a 是 22 通道四分类任务，空间协方差结构和类别关系更丰富，因此 4 s 神经教师和黎曼教师可能提供了更多短窗学生难以直接观察的信息。相比之下，IV-2b 只有 3 个通道且为二分类任务，固定 2 s CE 已经达到较高水平，留给蒸馏和空间监督的改进空间较小。因此，IV-2b 结果应被解释为跨数据集边界验证，而不是强性能突破。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自适应窗口实验进一步揭示了一个重要现象：MI-active 检测并不等价于分类最优窗口选择。检测器可以在验证集上识别运动想象相关活动，但由检测器确定的窗口在 IV-2a 上并未稳定优于固定 0-2 s CE。这说明短窗分类依赖的不只是活动是否出现，还包括该时间片段内类别间空间模式是否足够可分。因此，本文将自适应窗口作为路由候选，而不是把它作为默认最优策略。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路由选择的稳定性是本文最重要的局限。虽然主实验中的评估会话始终隔离，但每个随机种子只使用一个内部验证划分进行候选选择。补充 OOF 路由分析显示，IV-2a 上 OOF routing 的准确率为 57.06% ± 0.94%，仅略高于固定 2 s CE，并低于单验证划分路由结果。这提示路由策略对验证划分存在敏感性。未来工作应采用内部 K 折或 OOF 路由作为默认选择机制，并报告验证集排名与测试集排名的一致性。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本文还有三个限制。第一，所有实验均为被试依赖训练，尚未证明跨被试迁移能力。第二，实验采用公开离线数据集，不能直接证明异步在线 BCI 中的实时表现。第三，部分消融结果仍为描述性分析，尤其是 IV-2b 的 Riemann KD 与空间损失矩阵，还需要完整配对检验和多重比较校正。尽管如此，当前结果已经说明，在短窗约束下引入训练期 4 s 特权信息是可行的，并且其有效性需要结合数据集复杂度和被试差异来判断[3, 5, 14]。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5 结论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本文提出并验证了一种面向 2 s MI-EEG 短窗解码的训练期特权信息和验证集控制路由框架。结果表明，4 s 神经教师和黎曼教师能够在 IV-2a 四分类任务中提升 2 s 学生模型性能，而 Riemann KD 加空间监督在 IV-2b 二分类任务中仅带来小幅正向趋势。完整 4 s 模型仍是强参考，因此本文的意义在于低延迟约束下的性能保持和受控提升，而不是用 2 s 输入全面替代完整时间窗。未来工作需要进一步验证 OOF/K 折路由、跨被试迁移和在线异步场景。</w:t>
      </w: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声明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数据可用性：BCI Competition IV-2a 和 IV-2b 可通过 MOABB 作为 BNCI2014_001 和 BNCI2014_004 获取。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代码可用性：发布版本应包括环境版本、结果 CSV 文件、源数据表，以及用于生成所报告矩阵的全部命令。</w:t>
      </w:r>
    </w:p>
    <w:p>
      <w:pPr>
        <w:spacing w:after="120"/>
        <w:ind w:firstLine="420"/>
      </w:pPr>
      <w:r>
        <w:rPr>
          <w:rFonts w:ascii="Times New Roman" w:hAnsi="Times New Roman" w:eastAsia="宋体"/>
          <w:sz w:val="21"/>
        </w:rPr>
        <w:t>利益冲突：作者声明无利益冲突。</w:t>
      </w:r>
    </w:p>
    <w:p>
      <w:pPr>
        <w:pStyle w:val="3"/>
        <w:spacing w:after="120"/>
      </w:pPr>
      <w:r>
        <w:rPr>
          <w:rFonts w:ascii="Times New Roman" w:hAnsi="Times New Roman" w:eastAsia="宋体"/>
          <w:sz w:val="21"/>
        </w:rPr>
        <w:t>参考文献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1. Pfurtscheller G, Neuper C (2001) Motor imagery and direct brain-computer communication. Proc IEEE 89:1123-1134. https://doi.org/10.1109/5.939829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2. Ang KK, Guan C (2018) EEG-based strategies for stroke rehabilitation. In: Nam CS, Nijholt A, Lotte F (eds) Brain-computer interfaces handbook. CRC Press, pp 553-574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3. Lotte F, Bougrain L, Cichocki A et al (2018) A review of classification algorithms for EEG-based brain-computer interfaces: a 10 year update. J Neural Eng 15:031005. https://doi.org/10.1088/1741-2552/aab2f2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4. Altaheri H, Muhammad G, Alsulaiman M et al (2023) Deep learning techniques for classification of electroencephalogram (EEG) motor imagery (MI) signals: a review. Neural Comput Appl 35:14681-14722. https://doi.org/10.1007/s00521-023-08542-7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5. Roy Y, Banville H, Albuquerque I, Gramfort A, Falk TH, Faubert J (2019) Deep learning-based electroencephalography analysis: a systematic review. J Neural Eng 16:051001. https://doi.org/10.1088/1741-2552/ab260c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6. Zhang X, Yao L, Wang X, Monaghan J, McAlpine D (2021) A survey on deep learning-based non-invasive brain signals: recent advances and new frontiers. J Neural Eng 18:031002. https://doi.org/10.1088/1741-2552/abc902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7. Wolpaw JR, Birbaumer N, McFarland DJ, Pfurtscheller G, Vaughan TM (2002) Brain-computer interfaces for communication and control. Clin Neurophysiol 113:767-791. https://doi.org/10.1016/S1388-2457(02)00057-3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8. Blankertz B, Dornhege G, Krauledat M, Muller KR, Curio G (2007) The non-invasive Berlin Brain-Computer Interface: fast acquisition of effective performance in untrained subjects. NeuroImage 37:539-550. https://doi.org/10.1016/j.neuroimage.2007.01.051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9. Tangermann M, Muller KR, Aertsen A et al (2012) Review of the BCI Competition IV. Front Neurosci 6:55. https://doi.org/10.3389/fnins.2012.00055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10. Brunner C, Leeb R, Muller-Putz G, Schlogl A, Pfurtscheller G (2010) BCI Competition 2008: Graz data set A. Institute for Knowledge Discovery, Graz University of Technology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11. Barachant A, Bonnet S, Congedo M, Jutten C (2012) Multiclass brain-computer interface classification by Riemannian geometry. IEEE Trans Biomed Eng 59:920-928. https://doi.org/10.1109/TBME.2011.2172210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12. Barachant A, Bonnet S, Congedo M, Jutten C (2013) Classification of covariance matrices using a Riemannian-based kernel for BCI applications. Neurocomputing 112:172-178. https://doi.org/10.1016/j.neucom.2012.12.039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13. Congedo M, Barachant A, Bhatia R (2017) Riemannian geometry for EEG-based brain-computer interfaces; a primer and a review. BCI 4:1-39. https://doi.org/10.1080/2326263X.2017.1297192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14. Yger F, Berar M, Lotte F (2016) Riemannian approaches in brain-computer interfaces: a review. IEEE Trans Neural Syst Rehabil Eng 25:1753-1762. https://doi.org/10.1109/TNSRE.2016.2627016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15. Chen Y, Wiesel A, Eldar YC, Hero AO (2010) Shrinkage algorithms for MMSE covariance estimation. IEEE Trans Signal Process 58:5016-5029. https://doi.org/10.1109/TSP.2010.2053029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16. Vidaurre C, Sannelli C, Muller KR, Blankertz B (2011) Co-adaptive calibration to improve BCI efficiency. J Neural Eng 8:025009. https://doi.org/10.1088/1741-2560/8/2/025009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17. Lawhern VJ, Solon AJ, Waytowich NR, Gordon SM, Hung CP, Lance BJ (2018) EEGNet: a compact convolutional neural network for EEG-based brain-computer interfaces. J Neural Eng 15:056013. https://doi.org/10.1088/1741-2552/aace8c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18. Schirrmeister RT, Springenberg JT, Fiederer LDJ et al (2017) Deep learning with convolutional neural networks for EEG decoding and visualization. Hum Brain Mapp 38:5391-5420. https://doi.org/10.1002/hbm.23730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19. Blankertz B, Tomioka R, Lemm S, Kawanabe M, Muller KR (2008) Optimizing spatial filters for robust EEG single-trial analysis. IEEE Signal Process Mag 25:41-56. https://doi.org/10.1109/MSP.2008.4408441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20. Ang KK, Chin ZY, Zhang H, Guan C (2008) Filter bank common spatial pattern (FBCSP) in brain-computer interface. In: Proceedings of the IEEE International Joint Conference on Neural Networks, pp 2390-2397. https://doi.org/10.1109/IJCNN.2008.4634130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21. Jayaram V, Barachant A (2018) MOABB: trustworthy algorithm benchmarking for BCIs. J Neural Eng 15:066011. https://doi.org/10.1088/1741-2552/aadea0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22. Hinton G, Vinyals O, Dean J (2015) Distilling the knowledge in a neural network. arXiv:1503.02531. https://doi.org/10.48550/arXiv.1503.02531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23. Sakhavi S, Guan C, Yan S (2018) Learning temporal information for brain-computer interface using convolutional neural networks. IEEE Trans Neural Netw Learn Syst 29:5619-5629. https://doi.org/10.1109/TNNLS.2018.2789920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24. Cui J, Lan Z, Liu Y et al (2022) A compact and interpretable convolutional neural network for cross-subject driver drowsiness recognition from single-channel EEG. IEEE Trans Neural Syst Rehabil Eng 30:286-296. https://doi.org/10.1109/TNSRE.2022.3147419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25. Mane R, Chew E, Chua K et al (2021) FBCNet: a multi-view convolutional neural network for brain-computer interface. arXiv:2104.01233. https://doi.org/10.48550/arXiv.2104.01233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26. Song Y, Zheng Q, Liu B, Gao X (2023) EEG conformer: convolutional transformer for EEG decoding and visualization. IEEE Trans Neural Syst Rehabil Eng 31:710-719. https://doi.org/10.1109/TNSRE.2022.3230250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27. Santamaria-Vazquez E, Martinez-Cagigal V, Vaquerizo-Villar F, Hornero R (2020) EEG-Inception: a novel deep convolutional neural network for assistive ERP-based brain-computer interfaces. IEEE Trans Neural Syst Rehabil Eng 28:2773-2782. https://doi.org/10.1109/TNSRE.2020.3048106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28. Ingolfsson TM, Hersche M, Wang X, Kobayashi N, Cavigelli L, Benini L (2020) EEG-TCNet: an accurate temporal convolutional network for embedded motor-imagery brain-machine interfaces. In: IEEE International Conference on Systems, Man, and Cybernetics, pp 2958-2965. https://doi.org/10.1109/SMC42975.2020.9283028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29. Lawhern VJ, Waytowich NR, Solon AJ, Hung CP, Lance BJ (2016) EEGNet: a compact convolutional network for EEG-based brain-computer interfaces. arXiv:1611.08024. https://doi.org/10.48550/arXiv.1611.08024</w:t>
      </w:r>
    </w:p>
    <w:p>
      <w:pPr>
        <w:spacing w:after="120"/>
      </w:pPr>
      <w:r>
        <w:rPr>
          <w:rFonts w:ascii="Times New Roman" w:hAnsi="Times New Roman" w:eastAsia="宋体"/>
          <w:sz w:val="21"/>
        </w:rPr>
        <w:t>30. Ding Y, Robinson N, Zeng Q et al (2022) TSception: a deep learning framework for emotion detection using EEG. In: Proc Int Joint Conf Neural Networks (IJCNN), pp 1-8. https://doi.org/10.110</w:t>
      </w:r>
      <w:bookmarkStart w:id="0" w:name="_GoBack"/>
      <w:bookmarkEnd w:id="0"/>
      <w:r>
        <w:rPr>
          <w:rFonts w:ascii="Times New Roman" w:hAnsi="Times New Roman" w:eastAsia="宋体"/>
          <w:sz w:val="21"/>
        </w:rPr>
        <w:t>9/IJCNN55064.2022.9967692</w:t>
      </w:r>
    </w:p>
    <w:sectPr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QzZThhZGIzYmZjNzI5NzIyNGY3YTAwOWYzZjE1ZjI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502B5"/>
    <w:rsid w:val="03196F07"/>
    <w:rsid w:val="073A38EF"/>
    <w:rsid w:val="0A66571D"/>
    <w:rsid w:val="0CC223BD"/>
    <w:rsid w:val="118045F5"/>
    <w:rsid w:val="12641821"/>
    <w:rsid w:val="1589503E"/>
    <w:rsid w:val="1BB30B87"/>
    <w:rsid w:val="1F5A32E3"/>
    <w:rsid w:val="264576DD"/>
    <w:rsid w:val="304B3EE0"/>
    <w:rsid w:val="32566F80"/>
    <w:rsid w:val="32A63A63"/>
    <w:rsid w:val="34910FE7"/>
    <w:rsid w:val="35F56F79"/>
    <w:rsid w:val="3B031229"/>
    <w:rsid w:val="3DC20074"/>
    <w:rsid w:val="414F3CB0"/>
    <w:rsid w:val="41AE409D"/>
    <w:rsid w:val="43370708"/>
    <w:rsid w:val="51110742"/>
    <w:rsid w:val="52E77A54"/>
    <w:rsid w:val="66976C44"/>
    <w:rsid w:val="731C6E4F"/>
    <w:rsid w:val="7BC63DFB"/>
    <w:rsid w:val="7BFA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Noto Serif CJK SC" w:hAnsi="Noto Serif CJK SC" w:eastAsia="Noto Serif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5</cp:lastModifiedBy>
  <dcterms:modified xsi:type="dcterms:W3CDTF">2026-07-21T09:32:50Z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581B95CC186043039C30455435CC86BC_13</vt:lpwstr>
  </property>
</Properties>
</file>