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SimSun"/>
          <w:sz w:val="24"/>
        </w:rPr>
        <w:t>Declarations</w:t>
      </w:r>
    </w:p>
    <w:p>
      <w:r>
        <w:rPr>
          <w:rFonts w:ascii="Times New Roman" w:hAnsi="Times New Roman" w:eastAsia="SimSun"/>
          <w:b/>
          <w:sz w:val="24"/>
        </w:rPr>
        <w:t>Ethics approval and consent to participate</w:t>
      </w:r>
    </w:p>
    <w:p>
      <w:r>
        <w:rPr>
          <w:rFonts w:ascii="Times New Roman" w:hAnsi="Times New Roman" w:eastAsia="SimSun"/>
          <w:sz w:val="24"/>
        </w:rPr>
        <w:t>Not applicable. This study used publicly available molecular datasets and involved no human participants, human data or animal experiments.</w:t>
      </w:r>
    </w:p>
    <w:p>
      <w:r>
        <w:rPr>
          <w:rFonts w:ascii="Times New Roman" w:hAnsi="Times New Roman" w:eastAsia="SimSun"/>
          <w:b/>
          <w:sz w:val="24"/>
        </w:rPr>
        <w:t>Consent for publication</w:t>
      </w:r>
    </w:p>
    <w:p>
      <w:r>
        <w:rPr>
          <w:rFonts w:ascii="Times New Roman" w:hAnsi="Times New Roman" w:eastAsia="SimSun"/>
          <w:sz w:val="24"/>
        </w:rPr>
        <w:t>Not applicable.</w:t>
      </w:r>
    </w:p>
    <w:p>
      <w:r>
        <w:rPr>
          <w:rFonts w:ascii="Times New Roman" w:hAnsi="Times New Roman" w:eastAsia="SimSun"/>
          <w:b/>
          <w:sz w:val="24"/>
        </w:rPr>
        <w:t>Availability of data and materials</w:t>
      </w:r>
    </w:p>
    <w:p>
      <w:r>
        <w:rPr>
          <w:rFonts w:ascii="Times New Roman" w:hAnsi="Times New Roman" w:eastAsia="SimSun"/>
          <w:sz w:val="24"/>
        </w:rPr>
        <w:t>The datasets supporting this article are public. Processed audit tables, completed robustness extensions, code, and metric-recomputable probabilities are included in Additional files 1–8.</w:t>
      </w:r>
    </w:p>
    <w:p>
      <w:r>
        <w:rPr>
          <w:rFonts w:ascii="Times New Roman" w:hAnsi="Times New Roman" w:eastAsia="SimSun"/>
          <w:b/>
          <w:sz w:val="24"/>
        </w:rPr>
        <w:t>Competing interests</w:t>
      </w:r>
    </w:p>
    <w:p>
      <w:r>
        <w:rPr>
          <w:rFonts w:ascii="Times New Roman" w:hAnsi="Times New Roman" w:eastAsia="SimSun"/>
          <w:sz w:val="24"/>
        </w:rPr>
        <w:t>The authors declare that they have no competing interests.</w:t>
      </w:r>
    </w:p>
    <w:p>
      <w:r>
        <w:rPr>
          <w:rFonts w:ascii="Times New Roman" w:hAnsi="Times New Roman" w:eastAsia="SimSun"/>
          <w:b/>
          <w:sz w:val="24"/>
        </w:rPr>
        <w:t>Funding</w:t>
      </w:r>
    </w:p>
    <w:p>
      <w:r>
        <w:rPr>
          <w:rFonts w:ascii="Times New Roman" w:hAnsi="Times New Roman" w:eastAsia="SimSun"/>
          <w:sz w:val="24"/>
        </w:rPr>
        <w:t>This work was supported by the Shenzhen Science and Technology Foundation (Grant No. JCYJ20250604191201002) and the National Undergraduate Training Program for Innovation and Entrepreneurship &amp; Student Research Training Program (No. 202510573012). The funders had no role in the study design, data collection, data analysis, interpretation of the results, preparation of the manuscript, or the decision to submit the manuscript for publication.</w:t>
      </w:r>
    </w:p>
    <w:p>
      <w:r>
        <w:rPr>
          <w:rFonts w:ascii="Times New Roman" w:hAnsi="Times New Roman" w:eastAsia="SimSun"/>
          <w:b/>
          <w:sz w:val="24"/>
        </w:rPr>
        <w:t>Authors’ contributions</w:t>
      </w:r>
    </w:p>
    <w:p>
      <w:r>
        <w:rPr>
          <w:rFonts w:ascii="Times New Roman" w:hAnsi="Times New Roman" w:eastAsia="SimSun"/>
          <w:sz w:val="24"/>
        </w:rPr>
        <w:t>FZ conceived the study, developed the methodology, implemented the computational workflow, performed the formal analyses, curated the data, prepared the visualizations, and drafted the manuscript. YG contributed to data curation, validation, statistical checking, and revision of the manuscript. YZ contributed to methodology development, software verification, reproducibility testing, and revision of the manuscript. WZ contributed to data curation, validation, and preparation of the supplementary materials. JG contributed to software testing, visualization, and verification of the results. YH contributed to the investigation, validation, and critical revision of the manuscript. YY contributed to the study design, supervised the research, administered the project, and critically revised the manuscript. LQ contributed to the methodology and interpretation of the results, co-supervised the research, administered the project, and critically revised the manuscript. All authors read and approved the final manuscript and agreed to be accountable for all aspects of the work.</w:t>
      </w:r>
    </w:p>
    <w:p>
      <w:r>
        <w:rPr>
          <w:rFonts w:ascii="Times New Roman" w:hAnsi="Times New Roman" w:eastAsia="SimSun"/>
          <w:b/>
          <w:sz w:val="24"/>
        </w:rPr>
        <w:t>Acknowledgements</w:t>
      </w:r>
    </w:p>
    <w:p>
      <w:r>
        <w:rPr>
          <w:rFonts w:ascii="Times New Roman" w:hAnsi="Times New Roman" w:eastAsia="SimSun"/>
          <w:sz w:val="24"/>
        </w:rPr>
        <w:t>Not applicable.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