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68"/>
          <w:szCs w:val="68"/>
        </w:rPr>
        <w:t xml:space="preserve">隐私卫士Agent</w:t>
      </w:r>
    </w:p>
    <w:p>
      <w:pPr>
        <w:pBdr>
          <w:bottom w:val="single" w:color="0E7C7B" w:sz="7"/>
        </w:pBd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0"/>
          <w:szCs w:val="20"/>
        </w:rPr>
        <w:t xml:space="preserve">数据脱敏  ·  权限分级管控  ·  隐私预算  ·  合规检查  ·  AI输出稳定性防护</w:t>
      </w:r>
    </w:p>
    <w:p>
      <w:pPr>
        <w:spacing w:after="0" w:before="10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一、隐私问题的真实场景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5"/>
              <w:left w:type="dxa" w:w="200"/>
              <w:bottom w:type="dxa" w:w="85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😤 老年人真实痛点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7C7B" w:sz="7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老人说的话成了"训练数据"：说了一辈子的心里话，结果被用来训练其他产品——老人完全不知道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数据被用于精准营销：系统知道老人血压高→广告推送各种保健品和降压仪器，非常不道德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家属权限过大：子女能看到老人所有的对话记录，包括老人对子女的抱怨，破坏家庭关系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医疗数据泄露：血型、过敏史、用药记录一旦泄露，可能被保险公司用来拒保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AI说错话引发风险：AI凭空给出错误的医疗建议，或者说出让老人产生错误期望的话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二、核心功能设计</w:t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功能1：三级数据权限体系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700"/>
        <w:gridCol w:w="1700"/>
        <w:gridCol w:w="2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数据类别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老人自己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家属（授权）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医生（授权）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第三方App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对话内容（日常闲聊）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 完整查看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❌ 默认不可见
（老人可授权部分）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健康体征（血压心率）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 可查看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 授权后可查阅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医疗记录（过敏史病史）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✅（急救用）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❌ 永远不对外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情绪评分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⚠️ 仅趋势摘要
（不可看原始对话）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位置信息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 实时查看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 家属关怀功能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用药记录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人生故事（智慧传承）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⚠️ 老人显式授权后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❌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功能2：出境数据脱敏——发出去的数据不能携带个人标识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258A8" w:sz="8"/>
              <w:bottom w:val="single" w:color="CBD5E1" w:sz="1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所有数据出境（发给外部API/工具）前必须经过隐私卫士处理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class PrivacyGuard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async sanitizeForExternalCall(data, destination)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const sanitized = { ...data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// Level1：直接标识符脱敏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sanitized.user_name    = this.pseudonymize(data.user_name)   // "王奶奶"→"用户001"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sanitized.phone        = this.mask(data.phone, 4)            // "138XXXX"→"****5678"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sanitized.address      = this.fuzzify(data.address)          // 精确地址→区级模糊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sanitized.birthday     = this.ageRange(data.birthday)        // 1953年→"70-75岁"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// Level2：准标识符泛化（防止重识别攻击）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(sanitized.bp_value &amp;&amp; destination !== "hospital_api")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sanitized.bp_value = this.roundTo5(sanitized.bp_value)  // 152→150（精度降低）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// Level3：敏感属性特殊处理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// 过敏史、慢性病：永远不发给非医疗机构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(!this.isMedicalPartner(destination))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delete sanitized.allergies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delete sanitized.chronic_conditions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// 记录审计日志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await auditLog.record({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action: "external_call",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destination,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data_types: Object.keys(data),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sanitized_fields: this.getDiff(data, sanitized)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sanitized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AI输出内容审查：防止AI给出不安全建议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async auditAIOutput(output, context)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const risks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// 检查1：是否包含具体用药建议（不能说"您应该增加降压药剂量"）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(/增加.*剂量|停止服用|换.*药/.test(output))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risks.push({ type: "medical_advice", severity: "high" })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output = output.replace(/增加.*剂量|停止服用/g, "建议咨询您的医生")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// 检查2：是否包含确定性的预测（不能说"您可能患有xxx病"）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(/您患有|这是.*病/.test(output))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risks.push({ type: "medical_diagnosis", severity: "critical" })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// 检查3：是否承诺了无法兑现的事（不能说"我会永远陪着您"）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(/永远|一定会|保证/.test(output))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risks.push({ type: "false_promise", severity: "medium" })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{ safe: risks.length === 0, risks, sanitized_output: output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功能3：差分隐私——统计查询也不泄露个人信息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当智能汇报Agent做统计分析时（如"过去30天血压趋势"），即使是汇总数据也可能通过差值攻击还原个人信息。差分隐私通过加入统计噪声，保护个人隐私的同时保留数据的统计价值。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258A8" w:sz="8"/>
              <w:bottom w:val="single" w:color="CBD5E1" w:sz="1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差分隐私：为统计查询添加Laplace噪声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function addDifferentialPrivacy(true_value, sensitivity, epsilon=1.0)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epsilon越小→隐私保护越强（但噪声越大）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对老年健康数据，使用epsilon=0.5，较强保护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noise_scale = sensitivity / epsilon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noise = laplaceSample(0, noise_scale)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return true_value + noise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场景：智能汇报Agent查询"过去30天平均血压"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真实值：137.6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差分隐私后返回：138.2（加了0.6的噪声，统计上仍然有意义，但无法还原精确值）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三、技术宝盒接入总览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5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技术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接入功能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具体作用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差分隐私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统计数据保护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统计查询加Laplace噪声，防止通过统计数据还原个人信息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LLM内容审查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AI输出安全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检查AI输出是否包含不当医疗建议、虚假承诺、歧视性内容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数据脱敏算法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出境数据保护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k-匿名化+数据泛化，确保发出的数据无法被重识别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权限图谱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访问控制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基于用户关系图谱和授权声明，实现细粒度的数据访问控制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CBD5E1"/>
          <w:sz w:val="18"/>
          <w:szCs w:val="18"/>
        </w:rPr>
        <w:t xml:space="preserve">── 文档结束 ──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334155"/>
        <w:sz w:val="16"/>
        <w:szCs w:val="16"/>
      </w:rPr>
      <w:t xml:space="preserve">© 2025  中心个体Agent项目组  ·  技术宝盒驱动 · 老年痛点导向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B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334155"/>
        <w:sz w:val="17"/>
        <w:szCs w:val="17"/>
      </w:rPr>
      <w:t xml:space="preserve">中心个体Agent系统  ·  隐私卫士Agent设计文档</w:t>
    </w:r>
    <w:r>
      <w:rPr>
        <w:rFonts w:ascii="Arial" w:cs="Arial" w:eastAsia="Arial" w:hAnsi="Arial"/>
        <w:b w:val="false"/>
        <w:bCs w:val="false"/>
        <w:i/>
        <w:iCs/>
        <w:color w:val="0E7C7B"/>
        <w:sz w:val="16"/>
        <w:szCs w:val="16"/>
      </w:rPr>
      <w:t xml:space="preserve">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10" w:before="320"/>
      <w:outlineLvl w:val="1"/>
    </w:pPr>
    <w:rPr>
      <w:rFonts w:ascii="Arial" w:cs="Arial" w:eastAsia="Arial" w:hAnsi="Arial"/>
      <w:b/>
      <w:bCs/>
      <w:color w:val="2258A8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E7C7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2026-04-17T03:25:19.271Z</dcterms:created>
  <dcterms:modified xsi:type="dcterms:W3CDTF">2026-04-17T03:25:19.271Z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