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840" w:leftChars="0" w:firstLine="420" w:firstLineChars="0"/>
        <w:rPr>
          <w:rFonts w:hint="eastAsia"/>
        </w:rPr>
      </w:pPr>
      <w:r>
        <w:rPr>
          <w:rFonts w:hint="eastAsia"/>
        </w:rPr>
        <w:t>Derby项目系列-10.DERBY安全管理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"http://db.apache.org/derby/images/derby-logo-web.png"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95500" cy="6286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本章为你介绍DERBY如何提高应用程序和数据库安全的机制。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DERBY防御策略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Derby为安全提供了一些防御策略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防御名称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SECURITY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SYSTEM ADMINISTATOR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使用JAVA安全管理和增持文件，系统用户可以限制读写的权限，系统用户也可以限制derby本身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SSL/TLS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系统用户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系统用户可以SSL/TSL进行网络加密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A0F6F"/>
    <w:rsid w:val="02906108"/>
    <w:rsid w:val="1B07002F"/>
    <w:rsid w:val="24CB6DDD"/>
    <w:rsid w:val="3D583A85"/>
    <w:rsid w:val="4C131770"/>
    <w:rsid w:val="68C51FA7"/>
    <w:rsid w:val="6FEA0F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2016-11-25T02:10:00Z</dcterms:created>
  <dc:creator>zfy</dc:creator>
  <cp:lastModifiedBy>zfy</cp:lastModifiedBy>
  <dcterms:modified xsi:type="dcterms:W3CDTF">2016-11-25T03:41:45Z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