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24233265">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52"/>
          <w:lang w:val="en-US" w:eastAsia="zh-CN"/>
          <w14:shadow w14:blurRad="50800" w14:dist="38100" w14:dir="2700000" w14:sx="100000" w14:sy="100000" w14:kx="0" w14:ky="0" w14:algn="tl">
            <w14:srgbClr w14:val="000000">
              <w14:alpha w14:val="60000"/>
            </w14:srgbClr>
          </w14:shadow>
        </w:rPr>
        <w:t>学管平台</w:t>
      </w:r>
      <w:r>
        <w:rPr>
          <w:rFonts w:hint="eastAsia" w:ascii="楷体_GB2312" w:hAnsi="宋体" w:eastAsia="楷体_GB2312"/>
          <w:b/>
          <w:bCs/>
          <w:sz w:val="52"/>
          <w14:shadow w14:blurRad="50800" w14:dist="38100" w14:dir="2700000" w14:sx="100000" w14:sy="100000" w14:kx="0" w14:ky="0" w14:algn="tl">
            <w14:srgbClr w14:val="000000">
              <w14:alpha w14:val="60000"/>
            </w14:srgbClr>
          </w14:shadow>
        </w:rPr>
        <w:t>软件系统</w:t>
      </w: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1"/>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38"/>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int="default" w:hAnsi="宋体" w:eastAsia="宋体"/>
                <w:lang w:val="en-US" w:eastAsia="zh-CN"/>
              </w:rPr>
            </w:pPr>
            <w:r>
              <w:rPr>
                <w:rFonts w:hint="eastAsia" w:hAnsi="宋体"/>
              </w:rPr>
              <w:t>2</w:t>
            </w:r>
            <w:r>
              <w:rPr>
                <w:rFonts w:hAnsi="宋体"/>
              </w:rPr>
              <w:t>02</w:t>
            </w:r>
            <w:r>
              <w:rPr>
                <w:rFonts w:hint="eastAsia" w:hAnsi="宋体"/>
                <w:lang w:val="en-US" w:eastAsia="zh-CN"/>
              </w:rPr>
              <w:t>6.03.12</w:t>
            </w:r>
          </w:p>
        </w:tc>
        <w:tc>
          <w:tcPr>
            <w:tcW w:w="960" w:type="dxa"/>
            <w:vAlign w:val="center"/>
          </w:tcPr>
          <w:p w14:paraId="46578AC0">
            <w:pPr>
              <w:spacing w:line="360" w:lineRule="auto"/>
              <w:jc w:val="center"/>
              <w:rPr>
                <w:rFonts w:hint="default" w:hAnsi="宋体" w:eastAsia="宋体"/>
                <w:lang w:val="en-US" w:eastAsia="zh-CN"/>
              </w:rPr>
            </w:pPr>
            <w:r>
              <w:rPr>
                <w:rFonts w:hint="eastAsia" w:hAnsi="宋体"/>
                <w:lang w:val="en-US" w:eastAsia="zh-CN"/>
              </w:rPr>
              <w:t>诸葛瑞乐</w:t>
            </w:r>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Ansi="宋体"/>
              </w:rPr>
            </w:pPr>
          </w:p>
        </w:tc>
        <w:tc>
          <w:tcPr>
            <w:tcW w:w="840" w:type="dxa"/>
            <w:vAlign w:val="center"/>
          </w:tcPr>
          <w:p w14:paraId="2374EA62">
            <w:pPr>
              <w:spacing w:line="360" w:lineRule="auto"/>
              <w:jc w:val="center"/>
              <w:rPr>
                <w:rFonts w:hAnsi="宋体"/>
              </w:rPr>
            </w:pPr>
          </w:p>
        </w:tc>
        <w:tc>
          <w:tcPr>
            <w:tcW w:w="2160" w:type="dxa"/>
            <w:vAlign w:val="center"/>
          </w:tcPr>
          <w:p w14:paraId="575066BA">
            <w:pPr>
              <w:rPr>
                <w:rFonts w:hAnsi="宋体"/>
              </w:rPr>
            </w:pPr>
          </w:p>
        </w:tc>
        <w:tc>
          <w:tcPr>
            <w:tcW w:w="1320" w:type="dxa"/>
            <w:vAlign w:val="center"/>
          </w:tcPr>
          <w:p w14:paraId="4281BF18">
            <w:pPr>
              <w:spacing w:line="360" w:lineRule="auto"/>
              <w:jc w:val="center"/>
              <w:rPr>
                <w:rFonts w:hAnsi="宋体"/>
              </w:rPr>
            </w:pPr>
          </w:p>
        </w:tc>
        <w:tc>
          <w:tcPr>
            <w:tcW w:w="960" w:type="dxa"/>
            <w:vAlign w:val="center"/>
          </w:tcPr>
          <w:p w14:paraId="068CC72D">
            <w:pPr>
              <w:spacing w:line="360" w:lineRule="auto"/>
              <w:jc w:val="center"/>
              <w:rPr>
                <w:rFonts w:hAnsi="宋体"/>
              </w:rPr>
            </w:pP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1"/>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6"/>
            </w:rPr>
            <w:t>1</w:t>
          </w:r>
          <w:r>
            <w:rPr>
              <w:rFonts w:asciiTheme="minorHAnsi" w:hAnsiTheme="minorHAnsi" w:eastAsiaTheme="minorEastAsia" w:cstheme="minorBidi"/>
              <w:b w:val="0"/>
              <w:bCs w:val="0"/>
              <w:caps w:val="0"/>
              <w:sz w:val="21"/>
              <w:szCs w:val="22"/>
            </w:rPr>
            <w:tab/>
          </w:r>
          <w:r>
            <w:rPr>
              <w:rStyle w:val="36"/>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6"/>
              <w14:scene3d w14:prst="orthographicFront">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6"/>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6"/>
              <w14:scene3d w14:prst="orthographicFront">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6"/>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6"/>
              <w14:scene3d w14:prst="orthographicFront">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6"/>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6"/>
            </w:rPr>
            <w:t>2</w:t>
          </w:r>
          <w:r>
            <w:rPr>
              <w:rFonts w:asciiTheme="minorHAnsi" w:hAnsiTheme="minorHAnsi" w:eastAsiaTheme="minorEastAsia" w:cstheme="minorBidi"/>
              <w:b w:val="0"/>
              <w:bCs w:val="0"/>
              <w:caps w:val="0"/>
              <w:sz w:val="21"/>
              <w:szCs w:val="22"/>
            </w:rPr>
            <w:tab/>
          </w:r>
          <w:r>
            <w:rPr>
              <w:rStyle w:val="36"/>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6"/>
            </w:rPr>
            <w:t>3</w:t>
          </w:r>
          <w:r>
            <w:rPr>
              <w:rFonts w:asciiTheme="minorHAnsi" w:hAnsiTheme="minorHAnsi" w:eastAsiaTheme="minorEastAsia" w:cstheme="minorBidi"/>
              <w:b w:val="0"/>
              <w:bCs w:val="0"/>
              <w:caps w:val="0"/>
              <w:sz w:val="21"/>
              <w:szCs w:val="22"/>
            </w:rPr>
            <w:tab/>
          </w:r>
          <w:r>
            <w:rPr>
              <w:rStyle w:val="36"/>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6"/>
              <w14:scene3d w14:prst="orthographicFront">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6"/>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6"/>
              <w14:scene3d w14:prst="orthographicFront">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6"/>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6"/>
              <w:i w:val="0"/>
              <w:iCs w:val="0"/>
            </w:rPr>
            <w:t>3.2.1</w:t>
          </w:r>
          <w:r>
            <w:rPr>
              <w:rFonts w:asciiTheme="minorHAnsi" w:hAnsiTheme="minorHAnsi" w:eastAsiaTheme="minorEastAsia" w:cstheme="minorBidi"/>
              <w:i w:val="0"/>
              <w:iCs w:val="0"/>
              <w:sz w:val="21"/>
              <w:szCs w:val="22"/>
            </w:rPr>
            <w:tab/>
          </w:r>
          <w:r>
            <w:rPr>
              <w:rStyle w:val="36"/>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6"/>
              <w14:scene3d w14:prst="orthographicFront">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6"/>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6"/>
              <w14:scene3d w14:prst="orthographicFront">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6"/>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6"/>
              <w:i w:val="0"/>
              <w:iCs w:val="0"/>
            </w:rPr>
            <w:t>3.4.1</w:t>
          </w:r>
          <w:r>
            <w:rPr>
              <w:rFonts w:asciiTheme="minorHAnsi" w:hAnsiTheme="minorHAnsi" w:eastAsiaTheme="minorEastAsia" w:cstheme="minorBidi"/>
              <w:i w:val="0"/>
              <w:iCs w:val="0"/>
              <w:sz w:val="21"/>
              <w:szCs w:val="22"/>
            </w:rPr>
            <w:tab/>
          </w:r>
          <w:r>
            <w:rPr>
              <w:rStyle w:val="36"/>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6"/>
              <w:i w:val="0"/>
              <w:iCs w:val="0"/>
            </w:rPr>
            <w:t>3.4.2</w:t>
          </w:r>
          <w:r>
            <w:rPr>
              <w:rFonts w:asciiTheme="minorHAnsi" w:hAnsiTheme="minorHAnsi" w:eastAsiaTheme="minorEastAsia" w:cstheme="minorBidi"/>
              <w:i w:val="0"/>
              <w:iCs w:val="0"/>
              <w:sz w:val="21"/>
              <w:szCs w:val="22"/>
            </w:rPr>
            <w:tab/>
          </w:r>
          <w:r>
            <w:rPr>
              <w:rStyle w:val="36"/>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6"/>
            </w:rPr>
            <w:t>4</w:t>
          </w:r>
          <w:r>
            <w:rPr>
              <w:rFonts w:asciiTheme="minorHAnsi" w:hAnsiTheme="minorHAnsi" w:eastAsiaTheme="minorEastAsia" w:cstheme="minorBidi"/>
              <w:b w:val="0"/>
              <w:bCs w:val="0"/>
              <w:caps w:val="0"/>
              <w:sz w:val="21"/>
              <w:szCs w:val="22"/>
            </w:rPr>
            <w:tab/>
          </w:r>
          <w:r>
            <w:rPr>
              <w:rStyle w:val="36"/>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6"/>
              <w14:scene3d w14:prst="orthographicFront">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6"/>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6"/>
            </w:rPr>
            <w:t>5</w:t>
          </w:r>
          <w:r>
            <w:rPr>
              <w:rFonts w:asciiTheme="minorHAnsi" w:hAnsiTheme="minorHAnsi" w:eastAsiaTheme="minorEastAsia" w:cstheme="minorBidi"/>
              <w:b w:val="0"/>
              <w:bCs w:val="0"/>
              <w:caps w:val="0"/>
              <w:sz w:val="21"/>
              <w:szCs w:val="22"/>
            </w:rPr>
            <w:tab/>
          </w:r>
          <w:r>
            <w:rPr>
              <w:rStyle w:val="36"/>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6"/>
              <w14:scene3d w14:prst="orthographicFront">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6"/>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6"/>
              <w14:scene3d w14:prst="orthographicFront">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6"/>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237314349"/>
      <w:bookmarkStart w:id="1" w:name="_Toc30325"/>
      <w:r>
        <w:rPr>
          <w:sz w:val="24"/>
          <w:shd w:val="clear" w:color="auto" w:fill="FFFFFF"/>
        </w:rPr>
        <w:br w:type="page"/>
      </w:r>
    </w:p>
    <w:p w14:paraId="62C35B36">
      <w:pPr>
        <w:pStyle w:val="2"/>
        <w:spacing w:before="260" w:after="260"/>
        <w:ind w:left="431" w:hanging="431"/>
      </w:pPr>
      <w:bookmarkStart w:id="2" w:name="_Toc84663399"/>
      <w:r>
        <w:rPr>
          <w:rFonts w:hint="eastAsia"/>
        </w:rPr>
        <w:t>引言</w:t>
      </w:r>
      <w:bookmarkEnd w:id="0"/>
      <w:bookmarkEnd w:id="1"/>
      <w:bookmarkEnd w:id="2"/>
    </w:p>
    <w:p w14:paraId="7B8F1BA7">
      <w:pPr>
        <w:pStyle w:val="3"/>
        <w:spacing w:before="260" w:after="260"/>
        <w:ind w:left="578" w:hanging="578"/>
      </w:pPr>
      <w:bookmarkStart w:id="3" w:name="_Toc237314350"/>
      <w:bookmarkStart w:id="4" w:name="_Toc84663400"/>
      <w:bookmarkStart w:id="5" w:name="_Toc11933"/>
      <w:r>
        <w:rPr>
          <w:rFonts w:hint="eastAsia"/>
        </w:rPr>
        <w:t>文档目的</w:t>
      </w:r>
      <w:bookmarkEnd w:id="3"/>
      <w:bookmarkEnd w:id="4"/>
      <w:bookmarkEnd w:id="5"/>
      <w:r>
        <w:rPr>
          <w:rFonts w:hint="eastAsia"/>
        </w:rPr>
        <w:t xml:space="preserve"> </w:t>
      </w:r>
    </w:p>
    <w:p w14:paraId="0CD59543">
      <w:pPr>
        <w:spacing w:line="360" w:lineRule="auto"/>
        <w:ind w:firstLine="420"/>
        <w:rPr>
          <w:rFonts w:hint="eastAsia"/>
          <w:sz w:val="24"/>
          <w:shd w:val="clear" w:color="auto" w:fill="FFFFFF"/>
        </w:rPr>
      </w:pPr>
      <w:r>
        <w:rPr>
          <w:rFonts w:hint="eastAsia"/>
          <w:sz w:val="24"/>
          <w:shd w:val="clear" w:color="auto" w:fill="FFFFFF"/>
        </w:rPr>
        <w:t>本文档对“计算机学院数据中台系统”的软件开发需求做了全面的分析，明确所要开发的软件应具有的功能、性能及界面设计 。使系统分析人员及软件开发人员（如前端Vue开发、后端Java开发）能够清楚地了解用户的需求，了解该系统的使用场景、功能、性能需求，并在此基础上进一步提出概要设计说明书和完成后续设计与开发工作 。</w:t>
      </w:r>
    </w:p>
    <w:p w14:paraId="6A95701F">
      <w:pPr>
        <w:spacing w:line="360" w:lineRule="auto"/>
        <w:ind w:firstLine="420"/>
        <w:rPr>
          <w:rFonts w:hint="eastAsia"/>
          <w:sz w:val="24"/>
          <w:shd w:val="clear" w:color="auto" w:fill="FFFFFF"/>
        </w:rPr>
      </w:pPr>
      <w:r>
        <w:rPr>
          <w:rFonts w:hint="eastAsia"/>
          <w:sz w:val="24"/>
          <w:shd w:val="clear" w:color="auto" w:fill="FFFFFF"/>
        </w:rPr>
        <w:t>本文档预期读者为项目经理、产品设计人员、软件设计人员、开发人员、测试人员、运维人员及市场推广人员 。</w:t>
      </w:r>
    </w:p>
    <w:p w14:paraId="01FB3F5D">
      <w:pPr>
        <w:pStyle w:val="3"/>
        <w:spacing w:before="260" w:after="260"/>
        <w:ind w:left="578" w:hanging="578"/>
      </w:pPr>
      <w:bookmarkStart w:id="6" w:name="_Toc26351"/>
      <w:bookmarkStart w:id="7" w:name="_Toc84663401"/>
      <w:bookmarkStart w:id="8" w:name="_Toc237314351"/>
      <w:r>
        <w:rPr>
          <w:rFonts w:hint="eastAsia"/>
        </w:rPr>
        <w:t>项目背景</w:t>
      </w:r>
      <w:bookmarkEnd w:id="6"/>
      <w:bookmarkEnd w:id="7"/>
      <w:bookmarkEnd w:id="8"/>
      <w:r>
        <w:rPr>
          <w:rFonts w:hint="eastAsia"/>
        </w:rPr>
        <w:t xml:space="preserve"> </w:t>
      </w:r>
    </w:p>
    <w:p w14:paraId="1EBA8E0E">
      <w:pPr>
        <w:spacing w:line="360" w:lineRule="auto"/>
        <w:ind w:firstLine="420"/>
        <w:rPr>
          <w:sz w:val="24"/>
          <w:shd w:val="clear" w:color="auto" w:fill="FFFFFF"/>
        </w:rPr>
      </w:pPr>
      <w:r>
        <w:rPr>
          <w:rFonts w:ascii="宋体" w:hAnsi="宋体" w:eastAsia="宋体" w:cs="宋体"/>
          <w:sz w:val="24"/>
          <w:szCs w:val="24"/>
        </w:rPr>
        <w:t>本项目需求是基于计算机学院内部数据统计、工程认证及日常管理的需求，开发学院专属的数据中台与可视化系统 。解决过去依赖Excel手工收集填报导致的数据易出错、统计周期长、领导无法实时掌握学院运行动态等难题</w:t>
      </w:r>
      <w:r>
        <w:rPr>
          <w:rFonts w:hint="eastAsia"/>
          <w:sz w:val="24"/>
          <w:shd w:val="clear" w:color="auto" w:fill="FFFFFF"/>
        </w:rPr>
        <w:t>；</w:t>
      </w:r>
      <w:r>
        <w:rPr>
          <w:sz w:val="24"/>
          <w:shd w:val="clear" w:color="auto" w:fill="FFFFFF"/>
        </w:rPr>
        <w:t xml:space="preserve"> </w:t>
      </w:r>
    </w:p>
    <w:p w14:paraId="75E87C90">
      <w:pPr>
        <w:pStyle w:val="3"/>
        <w:spacing w:before="260" w:after="260"/>
        <w:ind w:left="578" w:hanging="578"/>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p w14:paraId="4BB2039A">
      <w:pPr>
        <w:spacing w:line="360" w:lineRule="auto"/>
        <w:ind w:firstLine="420"/>
        <w:rPr>
          <w:sz w:val="24"/>
          <w:shd w:val="clear" w:color="auto" w:fill="FFFFFF"/>
        </w:rPr>
      </w:pPr>
      <w:r>
        <w:rPr>
          <w:rFonts w:hint="eastAsia"/>
          <w:sz w:val="24"/>
          <w:shd w:val="clear" w:color="auto" w:fill="FFFFFF"/>
        </w:rPr>
        <w:t>此处定义项目中常见相关术语。</w:t>
      </w:r>
    </w:p>
    <w:p w14:paraId="2DC09DF1">
      <w:pPr>
        <w:pStyle w:val="28"/>
        <w:keepNext w:val="0"/>
        <w:keepLines w:val="0"/>
        <w:widowControl/>
        <w:suppressLineNumbers w:val="0"/>
      </w:pPr>
      <w:r>
        <w:rPr>
          <w:b/>
          <w:bCs/>
        </w:rPr>
        <w:t>数据大屏 (Data Dashboard)</w:t>
      </w:r>
      <w:r>
        <w:t>：系统首页的全局可视化界面，动态呈现学院核心指标体系。</w:t>
      </w:r>
    </w:p>
    <w:p w14:paraId="6B7BF1B7">
      <w:pPr>
        <w:pStyle w:val="28"/>
        <w:keepNext w:val="0"/>
        <w:keepLines w:val="0"/>
        <w:widowControl/>
        <w:suppressLineNumbers w:val="0"/>
      </w:pPr>
      <w:r>
        <w:rPr>
          <w:b/>
          <w:bCs/>
        </w:rPr>
        <w:t>角色访问控制 (RBAC)</w:t>
      </w:r>
      <w:r>
        <w:t>：基于角色的权限管理，确保不同身份（教师、学生、管理员）只能访问授权的数据。</w:t>
      </w:r>
    </w:p>
    <w:p w14:paraId="73303E31">
      <w:pPr>
        <w:pStyle w:val="28"/>
        <w:keepNext w:val="0"/>
        <w:keepLines w:val="0"/>
        <w:widowControl/>
        <w:suppressLineNumbers w:val="0"/>
        <w:rPr>
          <w:sz w:val="24"/>
        </w:rPr>
      </w:pPr>
      <w:r>
        <w:rPr>
          <w:b/>
          <w:bCs/>
        </w:rPr>
        <w:t>SCI/EI/A区/B区/C区</w:t>
      </w:r>
      <w:r>
        <w:t>：通用的科研论文检索数据库名称及学校内部对学术期刊级别的划分标准。</w:t>
      </w:r>
    </w:p>
    <w:p w14:paraId="33F6638E">
      <w:pPr>
        <w:pStyle w:val="30"/>
        <w:spacing w:before="156" w:beforeLines="50" w:after="156" w:afterLines="50" w:line="360" w:lineRule="auto"/>
        <w:ind w:firstLine="480"/>
        <w:rPr>
          <w:sz w:val="24"/>
        </w:rPr>
      </w:pPr>
    </w:p>
    <w:p w14:paraId="15F4364B">
      <w:pPr>
        <w:pStyle w:val="30"/>
        <w:spacing w:before="156" w:beforeLines="50" w:after="156" w:afterLines="50" w:line="360" w:lineRule="auto"/>
        <w:ind w:firstLine="480"/>
        <w:rPr>
          <w:sz w:val="24"/>
        </w:rPr>
      </w:pPr>
    </w:p>
    <w:p w14:paraId="4CFC1891">
      <w:pPr>
        <w:pStyle w:val="30"/>
        <w:spacing w:before="156" w:beforeLines="50" w:after="156" w:afterLines="50" w:line="360" w:lineRule="auto"/>
        <w:ind w:firstLine="480"/>
        <w:rPr>
          <w:sz w:val="24"/>
        </w:rPr>
      </w:pPr>
    </w:p>
    <w:p w14:paraId="125B9AD5">
      <w:pPr>
        <w:pStyle w:val="30"/>
        <w:spacing w:before="156" w:beforeLines="50" w:after="156" w:afterLines="50" w:line="360" w:lineRule="auto"/>
        <w:ind w:left="0" w:leftChars="0" w:firstLine="0" w:firstLineChars="0"/>
        <w:rPr>
          <w:sz w:val="24"/>
        </w:rPr>
      </w:pPr>
    </w:p>
    <w:p w14:paraId="276E2A4B">
      <w:pPr>
        <w:pStyle w:val="30"/>
        <w:spacing w:before="156" w:beforeLines="50" w:after="156" w:afterLines="50" w:line="360" w:lineRule="auto"/>
        <w:ind w:firstLine="480"/>
        <w:rPr>
          <w:sz w:val="24"/>
        </w:rPr>
      </w:pPr>
    </w:p>
    <w:p w14:paraId="14906287">
      <w:pPr>
        <w:pStyle w:val="30"/>
        <w:spacing w:before="156" w:beforeLines="50" w:after="156" w:afterLines="50" w:line="360" w:lineRule="auto"/>
        <w:ind w:left="0" w:leftChars="0" w:firstLine="0" w:firstLineChars="0"/>
        <w:rPr>
          <w:sz w:val="24"/>
        </w:rPr>
      </w:pPr>
    </w:p>
    <w:p w14:paraId="1CCEC907">
      <w:pPr>
        <w:pStyle w:val="2"/>
        <w:spacing w:before="260" w:after="260"/>
        <w:ind w:left="431" w:hanging="431"/>
      </w:pPr>
      <w:bookmarkStart w:id="12" w:name="_Toc12860"/>
      <w:bookmarkStart w:id="13" w:name="_Toc84663403"/>
      <w:bookmarkStart w:id="14" w:name="_Toc237314354"/>
      <w:r>
        <w:rPr>
          <w:rFonts w:hint="eastAsia"/>
        </w:rPr>
        <w:t>业务流程描述</w:t>
      </w:r>
      <w:bookmarkEnd w:id="12"/>
      <w:bookmarkEnd w:id="13"/>
      <w:bookmarkEnd w:id="14"/>
    </w:p>
    <w:p w14:paraId="5F6EE6A6">
      <w:pPr>
        <w:spacing w:before="156" w:beforeLines="50" w:after="156" w:afterLines="50" w:line="360" w:lineRule="auto"/>
        <w:ind w:firstLine="420"/>
        <w:rPr>
          <w:rFonts w:hint="eastAsia" w:hAnsi="宋体"/>
          <w:sz w:val="24"/>
        </w:rPr>
      </w:pPr>
      <w:r>
        <w:rPr>
          <w:rFonts w:hint="eastAsia" w:hAnsi="宋体"/>
          <w:sz w:val="24"/>
        </w:rPr>
        <w:t>此处介绍有调研得来的客户需求、需求方需要的业务流程，一般以流程图或者泳道图的形式进行显示。</w:t>
      </w:r>
    </w:p>
    <w:p w14:paraId="74B267AD">
      <w:pPr>
        <w:spacing w:before="156" w:beforeLines="50" w:after="156" w:afterLines="50" w:line="360" w:lineRule="auto"/>
        <w:ind w:firstLine="420"/>
        <w:rPr>
          <w:rFonts w:ascii="宋体" w:hAnsi="宋体" w:eastAsia="宋体" w:cs="宋体"/>
          <w:sz w:val="24"/>
          <w:szCs w:val="24"/>
        </w:rPr>
      </w:pPr>
      <w:r>
        <w:rPr>
          <w:rFonts w:hint="eastAsia" w:hAnsi="宋体"/>
          <w:sz w:val="24"/>
          <w:lang w:val="en-US" w:eastAsia="zh-CN"/>
        </w:rPr>
        <w:t>数据产生与录入：</w:t>
      </w:r>
      <w:r>
        <w:rPr>
          <w:rFonts w:ascii="宋体" w:hAnsi="宋体" w:eastAsia="宋体" w:cs="宋体"/>
          <w:sz w:val="24"/>
          <w:szCs w:val="24"/>
        </w:rPr>
        <w:t>教师/学生登录系统，进入填报模块，提交科研成果（论文、项目）、教学课时或查询学分。</w:t>
      </w:r>
    </w:p>
    <w:p w14:paraId="44405637">
      <w:pPr>
        <w:spacing w:before="156" w:beforeLines="50" w:after="156" w:afterLines="50" w:line="360" w:lineRule="auto"/>
        <w:ind w:firstLine="420"/>
        <w:rPr>
          <w:rFonts w:ascii="宋体" w:hAnsi="宋体" w:eastAsia="宋体" w:cs="宋体"/>
          <w:sz w:val="24"/>
          <w:szCs w:val="24"/>
        </w:rPr>
      </w:pPr>
      <w:r>
        <w:rPr>
          <w:rFonts w:hint="eastAsia" w:hAnsi="宋体" w:cs="宋体"/>
          <w:sz w:val="24"/>
          <w:szCs w:val="24"/>
          <w:lang w:val="en-US" w:eastAsia="zh-CN"/>
        </w:rPr>
        <w:t>数据流转与审核：</w:t>
      </w:r>
      <w:r>
        <w:rPr>
          <w:rFonts w:ascii="宋体" w:hAnsi="宋体" w:eastAsia="宋体" w:cs="宋体"/>
          <w:sz w:val="24"/>
          <w:szCs w:val="24"/>
        </w:rPr>
        <w:t>数据提交后，流转至对应的办公室行政人员（如科研秘书、教学秘书）的待办列表，由管理员进行真实性和级别的审核。</w:t>
      </w:r>
    </w:p>
    <w:p w14:paraId="0F92F1A6">
      <w:pPr>
        <w:spacing w:before="156" w:beforeLines="50" w:after="156" w:afterLines="50" w:line="360" w:lineRule="auto"/>
        <w:ind w:firstLine="420"/>
        <w:rPr>
          <w:rFonts w:hint="default" w:ascii="宋体" w:hAnsi="宋体" w:eastAsia="宋体" w:cs="宋体"/>
          <w:sz w:val="24"/>
          <w:szCs w:val="24"/>
          <w:lang w:val="en-US" w:eastAsia="zh-CN"/>
        </w:rPr>
      </w:pPr>
      <w:r>
        <w:rPr>
          <w:rFonts w:hint="eastAsia" w:hAnsi="宋体" w:cs="宋体"/>
          <w:sz w:val="24"/>
          <w:szCs w:val="24"/>
          <w:lang w:val="en-US" w:eastAsia="zh-CN"/>
        </w:rPr>
        <w:t>数据汇总与可视化：</w:t>
      </w:r>
      <w:r>
        <w:rPr>
          <w:rFonts w:ascii="宋体" w:hAnsi="宋体" w:eastAsia="宋体" w:cs="宋体"/>
          <w:sz w:val="24"/>
          <w:szCs w:val="24"/>
        </w:rPr>
        <w:t>审核通过的数据自动进入系统底层数据库进行汇总计算，并实时推送到“数据大屏”，供学院领导动态查看各项指标的累计值和进度。</w:t>
      </w:r>
    </w:p>
    <w:p w14:paraId="3C934ED0">
      <w:pPr>
        <w:pStyle w:val="2"/>
        <w:spacing w:before="260" w:after="260"/>
        <w:ind w:left="431" w:hanging="431"/>
      </w:pPr>
      <w:bookmarkStart w:id="15" w:name="_Toc237314355"/>
      <w:bookmarkStart w:id="16" w:name="_Toc84663404"/>
      <w:bookmarkStart w:id="17" w:name="_Toc25552"/>
      <w:r>
        <w:rPr>
          <w:rFonts w:hint="eastAsia"/>
        </w:rPr>
        <w:t>任务概述</w:t>
      </w:r>
      <w:bookmarkEnd w:id="15"/>
      <w:bookmarkEnd w:id="16"/>
      <w:bookmarkEnd w:id="17"/>
    </w:p>
    <w:p w14:paraId="7A43599A">
      <w:pPr>
        <w:pStyle w:val="3"/>
        <w:spacing w:before="260" w:after="260"/>
        <w:ind w:left="578" w:hanging="578"/>
      </w:pPr>
      <w:bookmarkStart w:id="18" w:name="_Toc84663405"/>
      <w:bookmarkStart w:id="19" w:name="_Toc237314356"/>
      <w:bookmarkStart w:id="20" w:name="_Toc24429"/>
      <w:r>
        <w:rPr>
          <w:rFonts w:hint="eastAsia"/>
        </w:rPr>
        <w:t>目标</w:t>
      </w:r>
      <w:bookmarkEnd w:id="18"/>
      <w:bookmarkEnd w:id="19"/>
      <w:bookmarkEnd w:id="20"/>
    </w:p>
    <w:p w14:paraId="04D15333">
      <w:pPr>
        <w:spacing w:before="156" w:beforeLines="50" w:after="156" w:afterLines="50" w:line="360" w:lineRule="auto"/>
        <w:ind w:firstLine="420"/>
        <w:rPr>
          <w:sz w:val="24"/>
        </w:rPr>
      </w:pPr>
      <w:r>
        <w:rPr>
          <w:rFonts w:ascii="宋体" w:hAnsi="宋体" w:eastAsia="宋体" w:cs="宋体"/>
          <w:sz w:val="24"/>
          <w:szCs w:val="24"/>
        </w:rPr>
        <w:t>构建一个涵盖教师、管理员、学生等多角色管理的数据中台 。实现科研项目经费、论文检索及教学课时、学分等数据的实时统计与可视化展示，消除信息孤岛，提高学院行政运行效率。</w:t>
      </w:r>
    </w:p>
    <w:p w14:paraId="6D716E84">
      <w:pPr>
        <w:pStyle w:val="3"/>
        <w:spacing w:before="260" w:after="260"/>
        <w:ind w:left="578" w:hanging="578"/>
      </w:pPr>
      <w:bookmarkStart w:id="21" w:name="_Toc14399"/>
      <w:bookmarkStart w:id="22" w:name="_Toc237314357"/>
      <w:bookmarkStart w:id="23" w:name="_Toc84663406"/>
      <w:r>
        <w:rPr>
          <w:rFonts w:hint="eastAsia"/>
        </w:rPr>
        <w:t>运行环境</w:t>
      </w:r>
      <w:bookmarkEnd w:id="21"/>
      <w:bookmarkEnd w:id="22"/>
      <w:bookmarkEnd w:id="23"/>
      <w:r>
        <w:rPr>
          <w:rFonts w:hint="eastAsia"/>
        </w:rPr>
        <w:t xml:space="preserve"> </w:t>
      </w:r>
    </w:p>
    <w:p w14:paraId="33A9B77D">
      <w:pPr>
        <w:pStyle w:val="4"/>
        <w:spacing w:before="260" w:after="260"/>
        <w:rPr>
          <w:b/>
          <w:bCs w:val="0"/>
        </w:rPr>
      </w:pPr>
      <w:bookmarkStart w:id="24" w:name="_Toc237314358"/>
      <w:bookmarkStart w:id="25" w:name="_Toc5306"/>
      <w:bookmarkStart w:id="26" w:name="_Toc84663407"/>
      <w:r>
        <w:rPr>
          <w:rFonts w:hint="eastAsia"/>
          <w:b/>
          <w:bCs w:val="0"/>
        </w:rPr>
        <w:t>软件运行环境</w:t>
      </w:r>
      <w:bookmarkEnd w:id="24"/>
      <w:bookmarkEnd w:id="25"/>
      <w:bookmarkEnd w:id="26"/>
    </w:p>
    <w:p w14:paraId="10F101DE">
      <w:pPr>
        <w:spacing w:before="156" w:beforeLines="50" w:after="156" w:afterLines="50" w:line="360" w:lineRule="auto"/>
        <w:ind w:firstLine="420"/>
        <w:rPr>
          <w:rFonts w:ascii="宋体" w:hAnsi="宋体" w:eastAsia="宋体" w:cs="宋体"/>
          <w:sz w:val="24"/>
          <w:szCs w:val="24"/>
        </w:rPr>
      </w:pPr>
      <w:r>
        <w:rPr>
          <w:rFonts w:hint="eastAsia" w:hAnsi="宋体"/>
          <w:sz w:val="24"/>
        </w:rPr>
        <w:t>操作系统：</w:t>
      </w:r>
      <w:bookmarkStart w:id="27" w:name="_Toc35761830"/>
      <w:bookmarkEnd w:id="27"/>
      <w:bookmarkStart w:id="28" w:name="_Toc35761834"/>
      <w:bookmarkEnd w:id="28"/>
      <w:bookmarkStart w:id="29" w:name="_Toc35761832"/>
      <w:bookmarkEnd w:id="29"/>
      <w:bookmarkStart w:id="30" w:name="_Toc35761835"/>
      <w:bookmarkEnd w:id="30"/>
      <w:bookmarkStart w:id="31" w:name="_Toc35761833"/>
      <w:bookmarkEnd w:id="31"/>
      <w:bookmarkStart w:id="32" w:name="_Toc35761831"/>
      <w:bookmarkEnd w:id="32"/>
      <w:r>
        <w:rPr>
          <w:rFonts w:ascii="宋体" w:hAnsi="宋体" w:eastAsia="宋体" w:cs="宋体"/>
          <w:sz w:val="24"/>
          <w:szCs w:val="24"/>
        </w:rPr>
        <w:t>Windows 、macOS、Linux（支持主流操作系统的现代浏览器访问）。</w:t>
      </w:r>
    </w:p>
    <w:p w14:paraId="01B7C392">
      <w:pPr>
        <w:spacing w:before="156" w:beforeLines="50" w:after="156" w:afterLines="50" w:line="360" w:lineRule="auto"/>
        <w:ind w:firstLine="420"/>
        <w:rPr>
          <w:rFonts w:hint="default" w:ascii="宋体" w:hAnsi="宋体" w:eastAsia="宋体" w:cs="宋体"/>
          <w:sz w:val="24"/>
          <w:szCs w:val="24"/>
          <w:lang w:val="en-US" w:eastAsia="zh-CN"/>
        </w:rPr>
      </w:pPr>
      <w:r>
        <w:rPr>
          <w:rFonts w:hint="eastAsia" w:hAnsi="宋体" w:cs="宋体"/>
          <w:sz w:val="24"/>
          <w:szCs w:val="24"/>
          <w:lang w:val="en-US" w:eastAsia="zh-CN"/>
        </w:rPr>
        <w:t>服务端：linux，java21，docker</w:t>
      </w:r>
    </w:p>
    <w:p w14:paraId="08E151C2">
      <w:pPr>
        <w:pStyle w:val="3"/>
        <w:spacing w:before="260" w:after="260"/>
        <w:ind w:left="578" w:hanging="578"/>
      </w:pPr>
      <w:bookmarkStart w:id="33" w:name="_Toc237314362"/>
      <w:bookmarkStart w:id="34" w:name="_Toc84663408"/>
      <w:bookmarkStart w:id="35" w:name="_Toc22583"/>
      <w:r>
        <w:rPr>
          <w:rFonts w:hint="eastAsia"/>
        </w:rPr>
        <w:t>功能划分</w:t>
      </w:r>
      <w:bookmarkEnd w:id="33"/>
      <w:bookmarkEnd w:id="34"/>
      <w:bookmarkEnd w:id="35"/>
    </w:p>
    <w:p w14:paraId="6421EBE2">
      <w:pPr>
        <w:spacing w:line="300" w:lineRule="auto"/>
        <w:ind w:firstLine="480" w:firstLineChars="200"/>
      </w:pPr>
      <w:r>
        <w:rPr>
          <w:rFonts w:ascii="宋体" w:hAnsi="宋体" w:eastAsia="宋体" w:cs="宋体"/>
          <w:sz w:val="24"/>
          <w:szCs w:val="24"/>
        </w:rPr>
        <w:t>系统主要划分为五大模块：系统信息管理、基础信息管理、科研数据管理、教学与学生数据管理、可视化数据大屏 。</w:t>
      </w:r>
    </w:p>
    <w:p w14:paraId="04633A3C">
      <w:pPr>
        <w:pStyle w:val="3"/>
        <w:spacing w:before="260" w:after="260"/>
        <w:ind w:left="578" w:hanging="578"/>
      </w:pPr>
      <w:bookmarkStart w:id="36" w:name="_Toc30484"/>
      <w:bookmarkStart w:id="37" w:name="_Toc84663409"/>
      <w:bookmarkStart w:id="38" w:name="_Toc237314363"/>
      <w:r>
        <w:rPr>
          <w:rFonts w:hint="eastAsia"/>
        </w:rPr>
        <w:t>功能描述</w:t>
      </w:r>
      <w:bookmarkEnd w:id="36"/>
      <w:bookmarkEnd w:id="37"/>
      <w:bookmarkEnd w:id="38"/>
    </w:p>
    <w:p w14:paraId="6DBDD04F">
      <w:pPr>
        <w:pStyle w:val="4"/>
        <w:spacing w:before="260" w:after="260"/>
        <w:rPr>
          <w:b/>
          <w:bCs w:val="0"/>
        </w:rPr>
      </w:pPr>
      <w:r>
        <w:rPr>
          <w:rFonts w:hint="eastAsia"/>
          <w:b/>
          <w:bCs w:val="0"/>
        </w:rPr>
        <w:t xml:space="preserve"> </w:t>
      </w:r>
      <w:bookmarkStart w:id="39" w:name="_Toc84663410"/>
      <w:r>
        <w:rPr>
          <w:rFonts w:hint="eastAsia"/>
          <w:b/>
          <w:bCs w:val="0"/>
        </w:rPr>
        <w:t>系统信息管理</w:t>
      </w:r>
      <w:bookmarkEnd w:id="39"/>
    </w:p>
    <w:p w14:paraId="25ED4F9A">
      <w:pPr>
        <w:widowControl/>
        <w:spacing w:line="360" w:lineRule="auto"/>
        <w:ind w:firstLine="420"/>
        <w:jc w:val="left"/>
      </w:pPr>
      <w:r>
        <w:rPr>
          <w:rFonts w:hint="eastAsia" w:hAnsi="宋体" w:cs="宋体"/>
          <w:color w:val="000000"/>
          <w:kern w:val="0"/>
          <w:sz w:val="24"/>
          <w:lang w:bidi="ar"/>
        </w:rPr>
        <w:t>此</w:t>
      </w:r>
      <w:r>
        <w:rPr>
          <w:rFonts w:ascii="宋体" w:hAnsi="宋体" w:eastAsia="宋体" w:cs="宋体"/>
          <w:sz w:val="24"/>
          <w:szCs w:val="24"/>
        </w:rPr>
        <w:t>模块用于系统的基本信息管理，包括组织结构、人员管理、角色管理、数据字典、菜单管理、系统权限、日志管理 。</w:t>
      </w:r>
    </w:p>
    <w:p w14:paraId="1C1385D0">
      <w:pPr>
        <w:pStyle w:val="5"/>
        <w:spacing w:before="260" w:after="260"/>
        <w:ind w:left="862" w:hanging="862"/>
        <w:rPr>
          <w:sz w:val="24"/>
          <w:szCs w:val="36"/>
        </w:rPr>
      </w:pPr>
      <w:r>
        <w:rPr>
          <w:rFonts w:hint="eastAsia"/>
          <w:sz w:val="24"/>
          <w:szCs w:val="36"/>
        </w:rPr>
        <w:t xml:space="preserve"> 组织架构</w:t>
      </w:r>
    </w:p>
    <w:p w14:paraId="34013F40">
      <w:pPr>
        <w:pStyle w:val="42"/>
        <w:numPr>
          <w:ilvl w:val="0"/>
          <w:numId w:val="2"/>
        </w:numPr>
        <w:spacing w:before="156" w:beforeLines="50" w:after="156" w:afterLines="50" w:line="360" w:lineRule="auto"/>
        <w:ind w:firstLine="480"/>
      </w:pPr>
      <w:r>
        <w:rPr>
          <w:rFonts w:hint="eastAsia" w:hAnsi="宋体"/>
          <w:sz w:val="24"/>
        </w:rPr>
        <w:t>用于创建和存储组织结构层级和基本信息。</w:t>
      </w:r>
    </w:p>
    <w:p w14:paraId="2EE4470E">
      <w:pPr>
        <w:pStyle w:val="42"/>
        <w:numPr>
          <w:ilvl w:val="0"/>
          <w:numId w:val="2"/>
        </w:numPr>
        <w:spacing w:before="156" w:beforeLines="50" w:after="156" w:afterLines="50" w:line="360" w:lineRule="auto"/>
        <w:ind w:left="0" w:firstLineChars="0"/>
        <w:rPr>
          <w:rFonts w:hAnsi="宋体"/>
          <w:sz w:val="24"/>
        </w:rPr>
      </w:pPr>
      <w:bookmarkStart w:id="40" w:name="_Hlk38833718"/>
      <w:r>
        <w:rPr>
          <w:rFonts w:hint="eastAsia" w:hAnsi="宋体"/>
          <w:sz w:val="24"/>
        </w:rPr>
        <w:t>可对部门信息进行增删改查，可对部门的层级进行维护。</w:t>
      </w:r>
    </w:p>
    <w:p w14:paraId="06869E89">
      <w:pPr>
        <w:pStyle w:val="42"/>
        <w:numPr>
          <w:ilvl w:val="0"/>
          <w:numId w:val="2"/>
        </w:numPr>
        <w:spacing w:before="156" w:beforeLines="50" w:after="156" w:afterLines="50" w:line="360" w:lineRule="auto"/>
        <w:ind w:left="0" w:firstLineChars="0"/>
        <w:rPr>
          <w:rFonts w:hAnsi="宋体"/>
          <w:sz w:val="24"/>
        </w:rPr>
      </w:pPr>
      <w:r>
        <w:rPr>
          <w:rFonts w:hint="eastAsia" w:hAnsi="宋体"/>
          <w:sz w:val="24"/>
        </w:rPr>
        <w:t>添加部门时需要填写的信息有：部门名称、部门编码、部门描述、是否是父级，其中部门名称、部门编码是必填项。</w:t>
      </w:r>
    </w:p>
    <w:p w14:paraId="481C1B8F">
      <w:pPr>
        <w:pStyle w:val="42"/>
        <w:widowControl w:val="0"/>
        <w:numPr>
          <w:numId w:val="0"/>
        </w:numPr>
        <w:spacing w:before="156" w:beforeLines="50" w:after="156" w:afterLines="50" w:line="360" w:lineRule="auto"/>
        <w:jc w:val="both"/>
        <w:rPr>
          <w:rFonts w:hint="eastAsia" w:hAnsi="宋体"/>
          <w:sz w:val="24"/>
          <w:lang w:val="en-US" w:eastAsia="zh-CN"/>
        </w:rPr>
      </w:pPr>
      <w:r>
        <w:rPr>
          <w:rFonts w:hint="eastAsia" w:hAnsi="宋体"/>
          <w:sz w:val="24"/>
          <w:lang w:val="en-US" w:eastAsia="zh-CN"/>
        </w:rPr>
        <w:t>3.4.1.2角色与权限管理：</w:t>
      </w:r>
    </w:p>
    <w:p w14:paraId="211C7698">
      <w:pPr>
        <w:pStyle w:val="42"/>
        <w:widowControl w:val="0"/>
        <w:numPr>
          <w:numId w:val="0"/>
        </w:numPr>
        <w:spacing w:before="156" w:beforeLines="50" w:after="156" w:afterLines="50" w:line="360" w:lineRule="auto"/>
        <w:ind w:firstLine="420" w:firstLineChars="0"/>
        <w:jc w:val="both"/>
        <w:rPr>
          <w:rFonts w:ascii="宋体" w:hAnsi="宋体" w:eastAsia="宋体" w:cs="宋体"/>
          <w:sz w:val="24"/>
          <w:szCs w:val="24"/>
        </w:rPr>
      </w:pPr>
      <w:r>
        <w:rPr>
          <w:rFonts w:ascii="宋体" w:hAnsi="宋体" w:eastAsia="宋体" w:cs="宋体"/>
          <w:sz w:val="24"/>
          <w:szCs w:val="24"/>
        </w:rPr>
        <w:t>严格区分“领导”、“管理员”、“教师”、“学生”四大基础角色，并配置对应的数据查看与操作菜单权限。</w:t>
      </w:r>
    </w:p>
    <w:p w14:paraId="433457AE">
      <w:pPr>
        <w:pStyle w:val="42"/>
        <w:widowControl w:val="0"/>
        <w:numPr>
          <w:numId w:val="0"/>
        </w:numPr>
        <w:spacing w:before="156" w:beforeLines="50" w:after="156" w:afterLines="50" w:line="360" w:lineRule="auto"/>
        <w:jc w:val="both"/>
        <w:rPr>
          <w:rFonts w:hint="eastAsia" w:hAnsi="宋体" w:cs="宋体"/>
          <w:sz w:val="24"/>
          <w:szCs w:val="24"/>
          <w:lang w:val="en-US" w:eastAsia="zh-CN"/>
        </w:rPr>
      </w:pPr>
      <w:r>
        <w:rPr>
          <w:rFonts w:hint="eastAsia" w:hAnsi="宋体" w:cs="宋体"/>
          <w:sz w:val="24"/>
          <w:szCs w:val="24"/>
          <w:lang w:val="en-US" w:eastAsia="zh-CN"/>
        </w:rPr>
        <w:t>3.4.2基础信息管理</w:t>
      </w:r>
    </w:p>
    <w:p w14:paraId="22C7F9B0">
      <w:pPr>
        <w:pStyle w:val="42"/>
        <w:widowControl w:val="0"/>
        <w:numPr>
          <w:numId w:val="0"/>
        </w:numPr>
        <w:spacing w:before="156" w:beforeLines="50" w:after="156" w:afterLines="50" w:line="360" w:lineRule="auto"/>
        <w:ind w:firstLine="420" w:firstLineChars="0"/>
        <w:jc w:val="both"/>
        <w:rPr>
          <w:rFonts w:hint="eastAsia" w:hAnsi="宋体" w:cs="宋体"/>
          <w:sz w:val="24"/>
          <w:szCs w:val="24"/>
          <w:lang w:val="en-US" w:eastAsia="zh-CN"/>
        </w:rPr>
      </w:pPr>
      <w:r>
        <w:rPr>
          <w:rFonts w:hint="eastAsia" w:hAnsi="宋体" w:cs="宋体"/>
          <w:sz w:val="24"/>
          <w:szCs w:val="24"/>
          <w:lang w:val="en-US" w:eastAsia="zh-CN"/>
        </w:rPr>
        <w:t>可视化数据大屏模块：</w:t>
      </w:r>
    </w:p>
    <w:p w14:paraId="32B61026">
      <w:pPr>
        <w:pStyle w:val="28"/>
        <w:keepNext w:val="0"/>
        <w:keepLines w:val="0"/>
        <w:widowControl/>
        <w:numPr>
          <w:ilvl w:val="0"/>
          <w:numId w:val="3"/>
        </w:numPr>
        <w:suppressLineNumbers w:val="0"/>
        <w:ind w:left="772" w:leftChars="0" w:firstLine="0" w:firstLineChars="0"/>
      </w:pPr>
      <w:r>
        <w:t>实时展示指定年月学院到账的总经费、获批与下达项目总数。</w:t>
      </w:r>
    </w:p>
    <w:p w14:paraId="3838B144">
      <w:pPr>
        <w:pStyle w:val="28"/>
        <w:keepNext w:val="0"/>
        <w:keepLines w:val="0"/>
        <w:widowControl/>
        <w:numPr>
          <w:ilvl w:val="0"/>
          <w:numId w:val="3"/>
        </w:numPr>
        <w:suppressLineNumbers w:val="0"/>
        <w:ind w:left="772" w:leftChars="0" w:firstLine="0" w:firstLineChars="0"/>
      </w:pPr>
      <w:r>
        <w:t>分类统计并展示接受论文的总数，以图表形式细分EI检索、SCI检索数量及A区、B区、C区分布。</w:t>
      </w:r>
    </w:p>
    <w:p w14:paraId="06381AB3">
      <w:pPr>
        <w:pStyle w:val="28"/>
        <w:keepNext w:val="0"/>
        <w:keepLines w:val="0"/>
        <w:widowControl/>
        <w:numPr>
          <w:ilvl w:val="0"/>
          <w:numId w:val="3"/>
        </w:numPr>
        <w:suppressLineNumbers w:val="0"/>
        <w:ind w:left="772" w:leftChars="0" w:firstLine="0" w:firstLineChars="0"/>
      </w:pPr>
      <w:r>
        <w:rPr>
          <w:rFonts w:hint="eastAsia" w:ascii="宋体" w:hAnsi="宋体" w:eastAsia="宋体" w:cs="宋体"/>
          <w:sz w:val="24"/>
        </w:rPr>
        <w:t xml:space="preserve"> </w:t>
      </w:r>
      <w:r>
        <w:t>展示本学期全院开课总数及教师平均课时量完成度。</w:t>
      </w:r>
    </w:p>
    <w:p w14:paraId="1445708F">
      <w:pPr>
        <w:pStyle w:val="28"/>
        <w:keepNext w:val="0"/>
        <w:keepLines w:val="0"/>
        <w:widowControl/>
        <w:numPr>
          <w:numId w:val="0"/>
        </w:numPr>
        <w:suppressLineNumbers w:val="0"/>
        <w:spacing w:before="0" w:beforeAutospacing="1" w:after="0" w:afterAutospacing="1"/>
        <w:ind w:right="0" w:rightChars="0" w:firstLine="420" w:firstLineChars="0"/>
        <w:jc w:val="left"/>
        <w:rPr>
          <w:rFonts w:hint="eastAsia"/>
          <w:lang w:val="en-US" w:eastAsia="zh-CN"/>
        </w:rPr>
      </w:pPr>
      <w:r>
        <w:rPr>
          <w:rFonts w:hint="eastAsia"/>
          <w:lang w:val="en-US" w:eastAsia="zh-CN"/>
        </w:rPr>
        <w:t>科研与教学管理模块（教师/管理员侧）:</w:t>
      </w:r>
      <w:bookmarkStart w:id="57" w:name="_GoBack"/>
      <w:bookmarkEnd w:id="57"/>
    </w:p>
    <w:p w14:paraId="6FE4A4BD">
      <w:pPr>
        <w:pStyle w:val="28"/>
        <w:keepNext w:val="0"/>
        <w:keepLines w:val="0"/>
        <w:widowControl/>
        <w:numPr>
          <w:ilvl w:val="0"/>
          <w:numId w:val="4"/>
        </w:numPr>
        <w:suppressLineNumbers w:val="0"/>
        <w:ind w:left="772" w:leftChars="0" w:firstLine="0" w:firstLineChars="0"/>
      </w:pPr>
      <w:r>
        <w:rPr>
          <w:rFonts w:ascii="宋体" w:hAnsi="宋体" w:eastAsia="宋体" w:cs="宋体"/>
          <w:sz w:val="24"/>
          <w:szCs w:val="24"/>
        </w:rPr>
        <w:t>提供科研项目、到账经费、学术论文的录入表单及证明材料上传接口。</w:t>
      </w:r>
    </w:p>
    <w:p w14:paraId="3CADE9CF">
      <w:pPr>
        <w:pStyle w:val="28"/>
        <w:keepNext w:val="0"/>
        <w:keepLines w:val="0"/>
        <w:widowControl/>
        <w:numPr>
          <w:ilvl w:val="0"/>
          <w:numId w:val="4"/>
        </w:numPr>
        <w:suppressLineNumbers w:val="0"/>
        <w:ind w:left="772" w:leftChars="0" w:firstLine="0" w:firstLineChars="0"/>
      </w:pPr>
      <w:r>
        <w:rPr>
          <w:rFonts w:ascii="宋体" w:hAnsi="宋体" w:eastAsia="宋体" w:cs="宋体"/>
          <w:sz w:val="24"/>
          <w:szCs w:val="24"/>
        </w:rPr>
        <w:t>提供教师个人课时量的录入与统计比对功能（比对学校下达任务）。</w:t>
      </w:r>
    </w:p>
    <w:p w14:paraId="34F7A62A">
      <w:pPr>
        <w:pStyle w:val="28"/>
        <w:keepNext w:val="0"/>
        <w:keepLines w:val="0"/>
        <w:widowControl/>
        <w:numPr>
          <w:numId w:val="0"/>
        </w:numPr>
        <w:suppressLineNumbers w:val="0"/>
        <w:spacing w:before="0" w:beforeAutospacing="1" w:after="0" w:afterAutospacing="1"/>
        <w:ind w:right="0" w:rightChars="0" w:firstLine="420" w:firstLineChars="0"/>
        <w:jc w:val="left"/>
        <w:rPr>
          <w:rFonts w:hint="eastAsia"/>
          <w:lang w:val="en-US" w:eastAsia="zh-CN"/>
        </w:rPr>
      </w:pPr>
      <w:r>
        <w:rPr>
          <w:rFonts w:hint="eastAsia"/>
          <w:lang w:val="en-US" w:eastAsia="zh-CN"/>
        </w:rPr>
        <w:t>学生数据展示模块（学生侧）:</w:t>
      </w:r>
    </w:p>
    <w:p w14:paraId="5A6F6B8E">
      <w:pPr>
        <w:pStyle w:val="28"/>
        <w:keepNext w:val="0"/>
        <w:keepLines w:val="0"/>
        <w:widowControl/>
        <w:numPr>
          <w:ilvl w:val="0"/>
          <w:numId w:val="4"/>
        </w:numPr>
        <w:suppressLineNumbers w:val="0"/>
        <w:ind w:left="772" w:leftChars="0" w:firstLine="0" w:firstLineChars="0"/>
      </w:pPr>
      <w:r>
        <w:rPr>
          <w:rFonts w:ascii="宋体" w:hAnsi="宋体" w:eastAsia="宋体" w:cs="宋体"/>
          <w:sz w:val="24"/>
          <w:szCs w:val="24"/>
        </w:rPr>
        <w:t>展示学生个人已完成学分数及剩余要求。</w:t>
      </w:r>
    </w:p>
    <w:p w14:paraId="7D08C2DD">
      <w:pPr>
        <w:pStyle w:val="28"/>
        <w:keepNext w:val="0"/>
        <w:keepLines w:val="0"/>
        <w:widowControl/>
        <w:numPr>
          <w:ilvl w:val="0"/>
          <w:numId w:val="4"/>
        </w:numPr>
        <w:suppressLineNumbers w:val="0"/>
        <w:ind w:left="772" w:leftChars="0" w:firstLine="0" w:firstLineChars="0"/>
        <w:rPr>
          <w:rFonts w:hint="default" w:hAnsi="宋体" w:cs="宋体"/>
          <w:sz w:val="24"/>
          <w:szCs w:val="24"/>
          <w:lang w:val="en-US" w:eastAsia="zh-CN"/>
        </w:rPr>
      </w:pPr>
      <w:r>
        <w:rPr>
          <w:rFonts w:ascii="宋体" w:hAnsi="宋体" w:eastAsia="宋体" w:cs="宋体"/>
          <w:sz w:val="24"/>
          <w:szCs w:val="24"/>
        </w:rPr>
        <w:t>实时展示该学生的专业排名情况。</w:t>
      </w:r>
    </w:p>
    <w:bookmarkEnd w:id="40"/>
    <w:p w14:paraId="608780C5">
      <w:pPr>
        <w:ind w:firstLine="480" w:firstLineChars="200"/>
        <w:rPr>
          <w:rFonts w:hAnsi="宋体"/>
          <w:sz w:val="24"/>
        </w:rPr>
      </w:pPr>
      <w:bookmarkStart w:id="41" w:name="_Toc237314364"/>
      <w:bookmarkStart w:id="42" w:name="_Toc2522"/>
      <w:r>
        <w:rPr>
          <w:rFonts w:hint="eastAsia" w:hAnsi="宋体"/>
          <w:sz w:val="24"/>
        </w:rPr>
        <w:t>此处应基于用户需求详细介绍每一个功能模块，以及该模块要完成的工作……</w:t>
      </w:r>
    </w:p>
    <w:p w14:paraId="265AB928">
      <w:pPr>
        <w:pStyle w:val="2"/>
        <w:spacing w:before="260" w:after="260"/>
        <w:ind w:left="431" w:hanging="431"/>
      </w:pPr>
      <w:bookmarkStart w:id="43" w:name="_Toc84663415"/>
      <w:r>
        <w:rPr>
          <w:rFonts w:hint="eastAsia"/>
        </w:rPr>
        <w:t>性能描述</w:t>
      </w:r>
      <w:bookmarkEnd w:id="41"/>
      <w:bookmarkEnd w:id="42"/>
      <w:bookmarkEnd w:id="43"/>
    </w:p>
    <w:p w14:paraId="017E0056">
      <w:pPr>
        <w:pStyle w:val="3"/>
        <w:spacing w:before="260" w:after="260"/>
        <w:ind w:left="578" w:hanging="578"/>
      </w:pPr>
      <w:bookmarkStart w:id="44" w:name="_Toc7393"/>
      <w:bookmarkStart w:id="45" w:name="_Toc84663416"/>
      <w:bookmarkStart w:id="46" w:name="_Toc237314367"/>
      <w:r>
        <w:rPr>
          <w:rFonts w:hint="eastAsia"/>
        </w:rPr>
        <w:t>适应性</w:t>
      </w:r>
      <w:bookmarkEnd w:id="44"/>
      <w:bookmarkEnd w:id="45"/>
      <w:bookmarkEnd w:id="46"/>
    </w:p>
    <w:p w14:paraId="59DF9DAF">
      <w:pPr>
        <w:spacing w:line="360" w:lineRule="auto"/>
        <w:ind w:firstLine="480" w:firstLineChars="200"/>
        <w:rPr>
          <w:rFonts w:hint="eastAsia" w:hAnsi="宋体" w:cs="宋体"/>
          <w:color w:val="000000"/>
          <w:kern w:val="0"/>
          <w:sz w:val="24"/>
          <w:lang w:bidi="ar"/>
        </w:rPr>
      </w:pPr>
      <w:r>
        <w:rPr>
          <w:rFonts w:hint="eastAsia" w:hAnsi="宋体" w:cs="宋体"/>
          <w:color w:val="000000"/>
          <w:kern w:val="0"/>
          <w:sz w:val="24"/>
          <w:lang w:bidi="ar"/>
        </w:rPr>
        <w:t>在操作方式、运行环境、与其他软件的接口以及开发计划等发生变化时，应具有的适应能力，以及客户的使用习惯。</w:t>
      </w:r>
    </w:p>
    <w:p w14:paraId="6AA350C2">
      <w:pPr>
        <w:spacing w:line="360" w:lineRule="auto"/>
        <w:ind w:firstLine="480" w:firstLineChars="200"/>
        <w:rPr>
          <w:rFonts w:ascii="宋体" w:hAnsi="宋体" w:eastAsia="宋体" w:cs="宋体"/>
          <w:sz w:val="24"/>
          <w:szCs w:val="24"/>
        </w:rPr>
      </w:pPr>
      <w:r>
        <w:rPr>
          <w:rFonts w:hint="eastAsia" w:hAnsi="宋体" w:cs="宋体"/>
          <w:color w:val="000000"/>
          <w:kern w:val="0"/>
          <w:sz w:val="24"/>
          <w:lang w:val="en-US" w:eastAsia="zh-CN" w:bidi="ar"/>
        </w:rPr>
        <w:t>可配置性：</w:t>
      </w:r>
      <w:r>
        <w:rPr>
          <w:rFonts w:ascii="宋体" w:hAnsi="宋体" w:eastAsia="宋体" w:cs="宋体"/>
          <w:sz w:val="24"/>
          <w:szCs w:val="24"/>
        </w:rPr>
        <w:t>相关的参数设置（如每学期的基础考核课时要求、A/B/C区期刊目录的年度更新）可配置，不可写死在代码里 。</w:t>
      </w:r>
    </w:p>
    <w:p w14:paraId="3944DD1A">
      <w:pPr>
        <w:spacing w:line="360" w:lineRule="auto"/>
        <w:ind w:firstLine="420" w:firstLineChars="0"/>
        <w:rPr>
          <w:rFonts w:hint="default" w:ascii="宋体" w:hAnsi="宋体" w:eastAsia="宋体" w:cs="宋体"/>
          <w:sz w:val="24"/>
          <w:szCs w:val="24"/>
          <w:lang w:val="en-US" w:eastAsia="zh-CN"/>
        </w:rPr>
      </w:pPr>
      <w:r>
        <w:rPr>
          <w:rFonts w:hint="eastAsia" w:hAnsi="宋体" w:cs="宋体"/>
          <w:sz w:val="24"/>
          <w:szCs w:val="24"/>
          <w:lang w:val="en-US" w:eastAsia="zh-CN"/>
        </w:rPr>
        <w:t>并发响应：</w:t>
      </w:r>
      <w:r>
        <w:rPr>
          <w:rFonts w:ascii="宋体" w:hAnsi="宋体" w:eastAsia="宋体" w:cs="宋体"/>
          <w:sz w:val="24"/>
          <w:szCs w:val="24"/>
        </w:rPr>
        <w:t>由于涉及全院师生可能在期末集中登录填报数据，系统需具备良好的并发处理能力，大屏数据刷新延迟应控制在秒级。</w:t>
      </w:r>
    </w:p>
    <w:p w14:paraId="72B1367D">
      <w:pPr>
        <w:tabs>
          <w:tab w:val="left" w:pos="840"/>
        </w:tabs>
        <w:spacing w:before="156" w:beforeLines="50" w:after="156" w:afterLines="50" w:line="360" w:lineRule="auto"/>
        <w:ind w:firstLine="480" w:firstLineChars="200"/>
        <w:rPr>
          <w:rFonts w:hAnsi="宋体"/>
          <w:sz w:val="24"/>
        </w:rPr>
      </w:pPr>
      <w:r>
        <w:rPr>
          <w:rFonts w:hint="eastAsia" w:hAnsi="宋体"/>
          <w:sz w:val="24"/>
        </w:rPr>
        <w:t>相关参数设置可配置，不可写在代码里</w:t>
      </w:r>
    </w:p>
    <w:p w14:paraId="13843EA4">
      <w:pPr>
        <w:pStyle w:val="2"/>
        <w:spacing w:before="260" w:after="260"/>
        <w:ind w:left="431" w:hanging="431"/>
      </w:pPr>
      <w:bookmarkStart w:id="47" w:name="_Toc24005"/>
      <w:bookmarkStart w:id="48" w:name="_Toc237314368"/>
      <w:bookmarkStart w:id="49" w:name="_Toc84663417"/>
      <w:r>
        <w:rPr>
          <w:rFonts w:hint="eastAsia"/>
        </w:rPr>
        <w:t>运行需求</w:t>
      </w:r>
      <w:bookmarkEnd w:id="47"/>
      <w:bookmarkEnd w:id="48"/>
      <w:bookmarkEnd w:id="49"/>
    </w:p>
    <w:p w14:paraId="5363DC57">
      <w:pPr>
        <w:pStyle w:val="3"/>
        <w:spacing w:before="260" w:after="260"/>
        <w:ind w:left="578" w:hanging="578"/>
      </w:pPr>
      <w:bookmarkStart w:id="50" w:name="_Toc18128"/>
      <w:bookmarkStart w:id="51" w:name="_Toc84663418"/>
      <w:bookmarkStart w:id="52" w:name="_Toc237314369"/>
      <w:r>
        <w:rPr>
          <w:rFonts w:hint="eastAsia"/>
        </w:rPr>
        <w:t>用户界面</w:t>
      </w:r>
      <w:bookmarkEnd w:id="50"/>
      <w:bookmarkEnd w:id="51"/>
      <w:bookmarkEnd w:id="52"/>
    </w:p>
    <w:p w14:paraId="3908C960">
      <w:pPr>
        <w:pStyle w:val="42"/>
        <w:numPr>
          <w:ilvl w:val="1"/>
          <w:numId w:val="5"/>
        </w:numPr>
        <w:spacing w:before="156" w:beforeLines="50" w:after="156" w:afterLines="50" w:line="360" w:lineRule="auto"/>
        <w:ind w:left="856" w:hanging="363" w:firstLineChars="0"/>
        <w:rPr>
          <w:rFonts w:hAnsi="宋体"/>
          <w:sz w:val="24"/>
        </w:rPr>
      </w:pPr>
      <w:bookmarkStart w:id="53" w:name="_Hlk40792120"/>
      <w:r>
        <w:rPr>
          <w:rFonts w:hint="eastAsia" w:hAnsi="宋体"/>
          <w:sz w:val="24"/>
        </w:rPr>
        <w:t>界面布局合理；</w:t>
      </w:r>
    </w:p>
    <w:p w14:paraId="21224490">
      <w:pPr>
        <w:pStyle w:val="42"/>
        <w:numPr>
          <w:ilvl w:val="1"/>
          <w:numId w:val="5"/>
        </w:numPr>
        <w:spacing w:before="156" w:beforeLines="50" w:after="156" w:afterLines="50" w:line="360" w:lineRule="auto"/>
        <w:ind w:left="856" w:hanging="363" w:firstLineChars="0"/>
        <w:rPr>
          <w:rFonts w:hAnsi="宋体"/>
          <w:sz w:val="24"/>
        </w:rPr>
      </w:pPr>
      <w:r>
        <w:rPr>
          <w:rFonts w:hint="eastAsia" w:hAnsi="宋体"/>
          <w:sz w:val="24"/>
        </w:rPr>
        <w:t>界面图标设计体现应用的含义；</w:t>
      </w:r>
    </w:p>
    <w:p w14:paraId="5604D6ED">
      <w:pPr>
        <w:pStyle w:val="42"/>
        <w:numPr>
          <w:ilvl w:val="1"/>
          <w:numId w:val="5"/>
        </w:numPr>
        <w:spacing w:before="156" w:beforeLines="50" w:after="156" w:afterLines="50" w:line="360" w:lineRule="auto"/>
        <w:ind w:left="856" w:hanging="363" w:firstLineChars="0"/>
      </w:pPr>
      <w:r>
        <w:rPr>
          <w:rFonts w:hint="eastAsia" w:hAnsi="宋体"/>
          <w:sz w:val="24"/>
        </w:rPr>
        <w:t>界面大小自适应屏幕大小。</w:t>
      </w:r>
      <w:bookmarkEnd w:id="53"/>
    </w:p>
    <w:p w14:paraId="12B61A37">
      <w:pPr>
        <w:pStyle w:val="3"/>
        <w:spacing w:before="260" w:after="260"/>
        <w:ind w:left="578" w:hanging="578"/>
      </w:pPr>
      <w:bookmarkStart w:id="54" w:name="_Toc1362"/>
      <w:bookmarkStart w:id="55" w:name="_Toc84663419"/>
      <w:bookmarkStart w:id="56" w:name="_Toc237314371"/>
      <w:r>
        <w:rPr>
          <w:rFonts w:hint="eastAsia"/>
        </w:rPr>
        <w:t>软件接口</w:t>
      </w:r>
      <w:bookmarkEnd w:id="54"/>
      <w:bookmarkEnd w:id="55"/>
      <w:bookmarkEnd w:id="56"/>
    </w:p>
    <w:p w14:paraId="192D28D4">
      <w:pPr>
        <w:pStyle w:val="42"/>
        <w:numPr>
          <w:ilvl w:val="1"/>
          <w:numId w:val="6"/>
        </w:numPr>
        <w:spacing w:before="156" w:beforeLines="50" w:after="156" w:afterLines="50" w:line="360" w:lineRule="auto"/>
        <w:ind w:left="856" w:hanging="363" w:firstLineChars="0"/>
        <w:rPr>
          <w:rFonts w:hAnsi="宋体"/>
          <w:sz w:val="24"/>
        </w:rPr>
      </w:pPr>
      <w:r>
        <w:rPr>
          <w:rFonts w:hint="eastAsia" w:hAnsi="宋体"/>
          <w:sz w:val="24"/>
        </w:rPr>
        <w:t>消息推送采用WebSocket协议</w:t>
      </w:r>
    </w:p>
    <w:p w14:paraId="089BE4C4">
      <w:pPr>
        <w:pStyle w:val="42"/>
        <w:numPr>
          <w:ilvl w:val="1"/>
          <w:numId w:val="6"/>
        </w:numPr>
        <w:spacing w:before="156" w:beforeLines="50" w:after="156" w:afterLines="50" w:line="360" w:lineRule="auto"/>
        <w:ind w:left="856" w:hanging="363" w:firstLineChars="0"/>
        <w:rPr>
          <w:rFonts w:hAnsi="宋体"/>
          <w:sz w:val="24"/>
        </w:rPr>
      </w:pPr>
      <w:r>
        <w:rPr>
          <w:rFonts w:hint="eastAsia" w:hAnsi="宋体"/>
          <w:sz w:val="24"/>
        </w:rPr>
        <w:t>预留手机app数据接口</w:t>
      </w:r>
      <w:r>
        <w:rPr>
          <w:rFonts w:ascii="宋体" w:hAnsi="宋体" w:eastAsia="宋体" w:cs="宋体"/>
          <w:sz w:val="24"/>
          <w:szCs w:val="24"/>
        </w:rPr>
        <w:t>，以便未来支持移动端查看数据。</w:t>
      </w:r>
    </w:p>
    <w:p w14:paraId="24040962">
      <w:pPr>
        <w:pStyle w:val="42"/>
        <w:numPr>
          <w:ilvl w:val="1"/>
          <w:numId w:val="6"/>
        </w:numPr>
        <w:spacing w:before="156" w:beforeLines="50" w:after="156" w:afterLines="50" w:line="360" w:lineRule="auto"/>
        <w:ind w:left="856" w:hanging="363" w:firstLineChars="0"/>
        <w:rPr>
          <w:rFonts w:hAnsi="宋体"/>
          <w:sz w:val="24"/>
        </w:rPr>
      </w:pPr>
      <w:r>
        <w:rPr>
          <w:rFonts w:hint="eastAsia" w:hAnsi="宋体"/>
          <w:sz w:val="24"/>
        </w:rPr>
        <w:t>预留微服务数据接口</w:t>
      </w:r>
      <w:r>
        <w:rPr>
          <w:rFonts w:hint="eastAsia" w:hAnsi="宋体"/>
          <w:sz w:val="24"/>
          <w:lang w:eastAsia="zh-CN"/>
        </w:rPr>
        <w:t>，</w:t>
      </w:r>
      <w:r>
        <w:rPr>
          <w:rFonts w:ascii="宋体" w:hAnsi="宋体" w:eastAsia="宋体" w:cs="宋体"/>
          <w:sz w:val="24"/>
          <w:szCs w:val="24"/>
        </w:rPr>
        <w:t>以便未来可能与学校统一的教务系统或财务系统进行底层数据库对接。</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4"/>
      </w:rPr>
      <w:fldChar w:fldCharType="begin"/>
    </w:r>
    <w:r>
      <w:rPr>
        <w:rStyle w:val="34"/>
      </w:rPr>
      <w:instrText xml:space="preserve"> NUMPAGES </w:instrText>
    </w:r>
    <w:r>
      <w:rPr>
        <w:rStyle w:val="34"/>
      </w:rPr>
      <w:fldChar w:fldCharType="separate"/>
    </w:r>
    <w:r>
      <w:rPr>
        <w:rStyle w:val="34"/>
      </w:rPr>
      <w:t>6</w:t>
    </w:r>
    <w:r>
      <w:rPr>
        <w:rStyle w:val="34"/>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0E01F"/>
    <w:multiLevelType w:val="singleLevel"/>
    <w:tmpl w:val="85A0E01F"/>
    <w:lvl w:ilvl="0" w:tentative="0">
      <w:start w:val="1"/>
      <w:numFmt w:val="decimal"/>
      <w:suff w:val="nothing"/>
      <w:lvlText w:val="%1）"/>
      <w:lvlJc w:val="left"/>
      <w:pPr>
        <w:ind w:left="772"/>
      </w:pPr>
    </w:lvl>
  </w:abstractNum>
  <w:abstractNum w:abstractNumId="1">
    <w:nsid w:val="8FCB75E4"/>
    <w:multiLevelType w:val="singleLevel"/>
    <w:tmpl w:val="8FCB75E4"/>
    <w:lvl w:ilvl="0" w:tentative="0">
      <w:start w:val="1"/>
      <w:numFmt w:val="decimal"/>
      <w:suff w:val="nothing"/>
      <w:lvlText w:val="%1）"/>
      <w:lvlJc w:val="left"/>
      <w:pPr>
        <w:ind w:left="-68"/>
      </w:pPr>
    </w:lvl>
  </w:abstractNum>
  <w:abstractNum w:abstractNumId="2">
    <w:nsid w:val="9BF46456"/>
    <w:multiLevelType w:val="multilevel"/>
    <w:tmpl w:val="9BF46456"/>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CDFB1386"/>
    <w:multiLevelType w:val="singleLevel"/>
    <w:tmpl w:val="CDFB1386"/>
    <w:lvl w:ilvl="0" w:tentative="0">
      <w:start w:val="1"/>
      <w:numFmt w:val="decimal"/>
      <w:suff w:val="nothing"/>
      <w:lvlText w:val="%1）"/>
      <w:lvlJc w:val="left"/>
      <w:pPr>
        <w:ind w:left="772"/>
      </w:pPr>
    </w:lvl>
  </w:abstractNum>
  <w:abstractNum w:abstractNumId="4">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5">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1FEE1B75"/>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8BD233D"/>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5"/>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9">
    <w:name w:val="annotation subject"/>
    <w:basedOn w:val="14"/>
    <w:next w:val="14"/>
    <w:link w:val="46"/>
    <w:semiHidden/>
    <w:unhideWhenUsed/>
    <w:qFormat/>
    <w:uiPriority w:val="0"/>
    <w:rPr>
      <w:b/>
      <w:bCs/>
    </w:rPr>
  </w:style>
  <w:style w:type="paragraph" w:styleId="30">
    <w:name w:val="Body Text First Indent 2"/>
    <w:basedOn w:val="15"/>
    <w:qFormat/>
    <w:uiPriority w:val="0"/>
    <w:pPr>
      <w:ind w:firstLine="21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basedOn w:val="33"/>
    <w:semiHidden/>
    <w:unhideWhenUsed/>
    <w:qFormat/>
    <w:uiPriority w:val="0"/>
    <w:rPr>
      <w:sz w:val="21"/>
      <w:szCs w:val="21"/>
    </w:rPr>
  </w:style>
  <w:style w:type="paragraph" w:customStyle="1" w:styleId="38">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9">
    <w:name w:val="5 Char Char Char Char"/>
    <w:basedOn w:val="1"/>
    <w:qFormat/>
    <w:uiPriority w:val="0"/>
    <w:pPr>
      <w:widowControl/>
      <w:spacing w:after="160" w:line="240" w:lineRule="exact"/>
      <w:jc w:val="left"/>
    </w:pPr>
    <w:rPr>
      <w:rFonts w:ascii="Times New Roman"/>
      <w:szCs w:val="20"/>
    </w:rPr>
  </w:style>
  <w:style w:type="paragraph" w:customStyle="1" w:styleId="4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1">
    <w:name w:val="Char"/>
    <w:basedOn w:val="1"/>
    <w:qFormat/>
    <w:uiPriority w:val="0"/>
    <w:pPr>
      <w:tabs>
        <w:tab w:val="left" w:pos="360"/>
      </w:tabs>
    </w:pPr>
    <w:rPr>
      <w:rFonts w:ascii="Times New Roman"/>
      <w:sz w:val="24"/>
    </w:rPr>
  </w:style>
  <w:style w:type="paragraph" w:styleId="42">
    <w:name w:val="List Paragraph"/>
    <w:basedOn w:val="1"/>
    <w:qFormat/>
    <w:uiPriority w:val="34"/>
    <w:pPr>
      <w:ind w:firstLine="420" w:firstLineChars="200"/>
    </w:pPr>
  </w:style>
  <w:style w:type="character" w:customStyle="1" w:styleId="43">
    <w:name w:val="未处理的提及1"/>
    <w:basedOn w:val="33"/>
    <w:semiHidden/>
    <w:unhideWhenUsed/>
    <w:qFormat/>
    <w:uiPriority w:val="99"/>
    <w:rPr>
      <w:color w:val="605E5C"/>
      <w:shd w:val="clear" w:color="auto" w:fill="E1DFDD"/>
    </w:rPr>
  </w:style>
  <w:style w:type="paragraph" w:styleId="44">
    <w:name w:val="No Spacing"/>
    <w:basedOn w:val="1"/>
    <w:qFormat/>
    <w:uiPriority w:val="1"/>
    <w:pPr>
      <w:widowControl/>
      <w:jc w:val="left"/>
    </w:pPr>
    <w:rPr>
      <w:rFonts w:ascii="Calibri" w:hAnsi="Calibri"/>
      <w:kern w:val="0"/>
      <w:sz w:val="22"/>
      <w:szCs w:val="22"/>
      <w:lang w:eastAsia="en-US" w:bidi="en-US"/>
    </w:rPr>
  </w:style>
  <w:style w:type="character" w:customStyle="1" w:styleId="45">
    <w:name w:val="批注文字 字符"/>
    <w:basedOn w:val="33"/>
    <w:link w:val="14"/>
    <w:semiHidden/>
    <w:qFormat/>
    <w:uiPriority w:val="0"/>
    <w:rPr>
      <w:rFonts w:ascii="宋体"/>
      <w:kern w:val="2"/>
      <w:sz w:val="21"/>
      <w:szCs w:val="24"/>
    </w:rPr>
  </w:style>
  <w:style w:type="character" w:customStyle="1" w:styleId="46">
    <w:name w:val="批注主题 字符"/>
    <w:basedOn w:val="45"/>
    <w:link w:val="29"/>
    <w:semiHidden/>
    <w:qFormat/>
    <w:uiPriority w:val="0"/>
    <w:rPr>
      <w:rFonts w:ascii="宋体"/>
      <w:b/>
      <w:bCs/>
      <w:kern w:val="2"/>
      <w:sz w:val="21"/>
      <w:szCs w:val="24"/>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0">
    <w:name w:val="修订1"/>
    <w:hidden/>
    <w:semiHidden/>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8</Pages>
  <Words>251</Words>
  <Characters>303</Characters>
  <Lines>17</Lines>
  <Paragraphs>4</Paragraphs>
  <TotalTime>11</TotalTime>
  <ScaleCrop>false</ScaleCrop>
  <LinksUpToDate>false</LinksUpToDate>
  <CharactersWithSpaces>340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诸葛葛瑞乐</cp:lastModifiedBy>
  <dcterms:modified xsi:type="dcterms:W3CDTF">2026-03-12T14:47:27Z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B4B7E83BD1D44FD8900D2C5F16B991DF</vt:lpwstr>
  </property>
  <property fmtid="{D5CDD505-2E9C-101B-9397-08002B2CF9AE}" pid="4" name="KSOTemplateDocerSaveRecord">
    <vt:lpwstr>eyJoZGlkIjoiNDYxNGNiMDBkY2I4NjVjZWViODMzMjRlZjQxZjNmNDQiLCJ1c2VySWQiOiIyODI1MDQwMTQifQ==</vt:lpwstr>
  </property>
</Properties>
</file>