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E1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B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D0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美团推广通-内容营销广告新产品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105F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bookmarkStart w:id="0" w:name="_Toc2014484306"/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B2EAD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71C3B8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B6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893756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在美团平台内部的体系已趋于成熟。依托于大众点评用户生成内容（UGC）平台的建设，美团决定通过内容营销策略，助力广告商户深入影响消费者的购买决策，达成品牌推广效果，并进一步推动商业广告收益的提升。</w:t>
      </w:r>
    </w:p>
    <w:p w14:paraId="2D4611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通过对达人优质创作内容的征集，在大众点评进行定向投放，并按照CPC模式对商户收费。</w:t>
      </w:r>
    </w:p>
    <w:p w14:paraId="60E33C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34C35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行业：列表页搜索广告（电商、本地生活等其他B2C）</w:t>
      </w:r>
    </w:p>
    <w:p w14:paraId="0E3FA3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部门：本地核心商业-点评</w:t>
      </w:r>
    </w:p>
    <w:p w14:paraId="76A5D0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75828B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产品：推广通（点击计费）</w:t>
      </w:r>
    </w:p>
    <w:p w14:paraId="4F750A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73A3193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28E0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什么是流量（广告）变现？</w:t>
      </w:r>
      <w:bookmarkEnd w:id="0"/>
    </w:p>
    <w:p w14:paraId="7EE85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806450"/>
            <wp:effectExtent l="0" t="0" r="889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362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其中，商户的广告投放和用户的行为效果数据进入平台后，其实是一个黑盒，广告变现的目的就是在这个黑盒中，实现各方利益最大化。</w:t>
      </w:r>
    </w:p>
    <w:p w14:paraId="2B28C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127F3E1">
      <w:pPr>
        <w:pStyle w:val="3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21B449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7226ED8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8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9D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2214F3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476D0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CC74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CPM：cost per mille，按曝光计费</w:t>
      </w:r>
    </w:p>
    <w:p w14:paraId="211B6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CPC：cost per click，按点击计费</w:t>
      </w:r>
    </w:p>
    <w:p w14:paraId="17307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S：cost per sale，按订单计费</w:t>
      </w:r>
    </w:p>
    <w:p w14:paraId="4FB6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CPT：cost per time，按时间计费</w:t>
      </w:r>
    </w:p>
    <w:p w14:paraId="7ED6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274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1" w:name="_Toc721400219"/>
      <w:r>
        <w:rPr>
          <w:rFonts w:hint="eastAsia"/>
          <w:b/>
          <w:bCs/>
          <w:sz w:val="28"/>
          <w:szCs w:val="28"/>
          <w:lang w:val="en-US" w:eastAsia="zh-CN"/>
        </w:rPr>
        <w:t>2.1.2 广告常见指标</w:t>
      </w:r>
      <w:bookmarkEnd w:id="1"/>
    </w:p>
    <w:p w14:paraId="019C11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33487C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5D473F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734726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48F6D0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1A0E41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0F9F76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0B9922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323E98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354CB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43F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2" w:name="_Toc372063848"/>
      <w:bookmarkStart w:id="3" w:name="_Toc210552340"/>
      <w:r>
        <w:rPr>
          <w:rFonts w:hint="eastAsia"/>
          <w:b/>
          <w:bCs/>
          <w:sz w:val="32"/>
          <w:szCs w:val="32"/>
          <w:lang w:val="en-US" w:eastAsia="zh-CN"/>
        </w:rPr>
        <w:t>2.2 广告如何完成投放？</w:t>
      </w:r>
      <w:bookmarkEnd w:id="2"/>
      <w:bookmarkEnd w:id="3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4" w:name="_Toc1952196919"/>
      <w:r>
        <w:rPr>
          <w:rFonts w:hint="eastAsia"/>
          <w:b/>
          <w:bCs/>
          <w:sz w:val="28"/>
          <w:szCs w:val="28"/>
          <w:lang w:val="en-US" w:eastAsia="zh-CN"/>
        </w:rPr>
        <w:t>2.2.1 如何购买推广通广告？</w:t>
      </w:r>
      <w:bookmarkEnd w:id="4"/>
    </w:p>
    <w:p w14:paraId="70970C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5" w:name="_Toc1600227223"/>
      <w:r>
        <w:rPr>
          <w:rFonts w:hint="eastAsia"/>
          <w:b/>
          <w:bCs/>
          <w:sz w:val="28"/>
          <w:szCs w:val="28"/>
          <w:lang w:val="en-US" w:eastAsia="zh-CN"/>
        </w:rPr>
        <w:t>2.2.2 广告投放有哪些位置？</w:t>
      </w:r>
      <w:bookmarkEnd w:id="5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2081225580"/>
      <w:r>
        <w:rPr>
          <w:rFonts w:hint="eastAsia"/>
          <w:b/>
          <w:bCs/>
          <w:sz w:val="28"/>
          <w:szCs w:val="28"/>
          <w:lang w:val="en-US" w:eastAsia="zh-CN"/>
        </w:rPr>
        <w:t>2.2.3 单个广告如何进行GSP竞价？</w:t>
      </w:r>
      <w:bookmarkEnd w:id="6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590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bid*质量分；</w:t>
      </w:r>
    </w:p>
    <w:p w14:paraId="0F285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下一位的eCPM/该商户质量分 + 0.01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944680724"/>
      <w:r>
        <w:rPr>
          <w:rFonts w:hint="eastAsia"/>
          <w:b/>
          <w:bCs/>
          <w:sz w:val="28"/>
          <w:szCs w:val="28"/>
          <w:lang w:val="en-US" w:eastAsia="zh-CN"/>
        </w:rPr>
        <w:t>2.2.4 多广告如何进行竞价排序？</w:t>
      </w:r>
      <w:bookmarkEnd w:id="7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推广通-CPC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智选展位-CPM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酒店-CPS ecpm=底价*费率*pctr*pcvr</w:t>
      </w:r>
      <w:r>
        <w:rPr>
          <w:rFonts w:hint="eastAsia"/>
          <w:sz w:val="24"/>
          <w:szCs w:val="24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902325997"/>
      <w:r>
        <w:rPr>
          <w:rFonts w:hint="eastAsia"/>
          <w:b/>
          <w:bCs/>
          <w:sz w:val="28"/>
          <w:szCs w:val="28"/>
          <w:lang w:val="en-US" w:eastAsia="zh-CN"/>
        </w:rPr>
        <w:t>2.2.6 如何判定投放结束？</w:t>
      </w:r>
      <w:bookmarkEnd w:id="8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9" w:name="_Toc2011000112"/>
      <w:r>
        <w:rPr>
          <w:rFonts w:hint="eastAsia"/>
          <w:b/>
          <w:bCs/>
          <w:sz w:val="28"/>
          <w:szCs w:val="28"/>
          <w:lang w:val="en-US" w:eastAsia="zh-CN"/>
        </w:rPr>
        <w:t>2.2.7 广告效果如何展示？</w:t>
      </w:r>
      <w:bookmarkEnd w:id="9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10" w:name="_Toc1847611771"/>
      <w:bookmarkStart w:id="11" w:name="_Toc1781245898"/>
      <w:r>
        <w:rPr>
          <w:rFonts w:hint="eastAsia"/>
          <w:b/>
          <w:bCs/>
          <w:sz w:val="28"/>
          <w:szCs w:val="28"/>
          <w:lang w:val="en-US" w:eastAsia="zh-CN"/>
        </w:rPr>
        <w:t>2.2.8 广告如何计费？</w:t>
      </w:r>
      <w:bookmarkEnd w:id="10"/>
      <w:bookmarkEnd w:id="11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3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3" descr="wpsoffi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2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2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3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3"/>
    </w:p>
    <w:p w14:paraId="52FCA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内部调研-美团大众点评UGC</w:t>
      </w:r>
    </w:p>
    <w:p w14:paraId="40E8E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UGC在美团大众点评平台上的表现形式主要包括用户的</w:t>
      </w:r>
      <w:r>
        <w:rPr>
          <w:rFonts w:hint="eastAsia"/>
          <w:b/>
          <w:bCs/>
          <w:sz w:val="24"/>
          <w:szCs w:val="24"/>
          <w:lang w:val="en-US" w:eastAsia="zh-CN"/>
        </w:rPr>
        <w:t>评论、评分、照片、视频、笔记</w:t>
      </w:r>
      <w:r>
        <w:rPr>
          <w:rFonts w:hint="eastAsia"/>
          <w:sz w:val="24"/>
          <w:szCs w:val="24"/>
          <w:lang w:val="en-US" w:eastAsia="zh-CN"/>
        </w:rPr>
        <w:t>等，用户通过分享自己的消费体验，为其他用户提供参考，同时也为商家增加曝光度和品牌信誉。</w:t>
      </w:r>
    </w:p>
    <w:p w14:paraId="2B0F0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随着大众点评对个人创作者的激励分红政策的实施，目前平台活跃个人创作者占比超过6%，越来越多的个人创作者参与到点评内容中来。通过召集达人对广告商户完成营销内容生成。</w:t>
      </w:r>
    </w:p>
    <w:p w14:paraId="14FD8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商业化可以满足多方利益：商户内容营销实现品牌影响力增长和订单增长；创作者有机会获得更高分成和更多平台优惠；平台获取更多佣金；商业化可以获得更多广告收入。</w:t>
      </w:r>
    </w:p>
    <w:p w14:paraId="33D41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E3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外部调研-携程达人推广</w:t>
      </w:r>
    </w:p>
    <w:p w14:paraId="0EDD9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携程通过外部广告联盟征集各平台达人入驻携程商业化平台，酒店通过平台，根据达人的资质和报价，邀请达人免费入住体验并完成内容营销推广。</w:t>
      </w:r>
    </w:p>
    <w:p w14:paraId="0799F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美团决定借鉴这种形式，并和自身业务线背景相融合，采用在大众点评征集笔记的方式帮助商户完成内容营销，平台收取广告费并给予商业流量。</w:t>
      </w:r>
    </w:p>
    <w:tbl>
      <w:tblPr>
        <w:tblStyle w:val="6"/>
        <w:tblW w:w="10793" w:type="dxa"/>
        <w:tblInd w:w="-1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5"/>
        <w:gridCol w:w="2827"/>
        <w:gridCol w:w="3092"/>
        <w:gridCol w:w="3069"/>
      </w:tblGrid>
      <w:tr w14:paraId="7D13BE29">
        <w:tc>
          <w:tcPr>
            <w:tcW w:w="1805" w:type="dxa"/>
            <w:shd w:val="clear" w:color="auto" w:fill="F4B382" w:themeFill="accent2" w:themeFillTint="99"/>
          </w:tcPr>
          <w:p w14:paraId="1538D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27" w:type="dxa"/>
            <w:shd w:val="clear" w:color="auto" w:fill="F4B382" w:themeFill="accent2" w:themeFillTint="99"/>
          </w:tcPr>
          <w:p w14:paraId="625C6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携程</w:t>
            </w:r>
          </w:p>
        </w:tc>
        <w:tc>
          <w:tcPr>
            <w:tcW w:w="3092" w:type="dxa"/>
            <w:shd w:val="clear" w:color="auto" w:fill="F4B382" w:themeFill="accent2" w:themeFillTint="99"/>
          </w:tcPr>
          <w:p w14:paraId="494D6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优缺点</w:t>
            </w:r>
          </w:p>
        </w:tc>
        <w:tc>
          <w:tcPr>
            <w:tcW w:w="3069" w:type="dxa"/>
            <w:shd w:val="clear" w:color="auto" w:fill="F4B382" w:themeFill="accent2" w:themeFillTint="99"/>
          </w:tcPr>
          <w:p w14:paraId="43483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美团</w:t>
            </w:r>
          </w:p>
        </w:tc>
      </w:tr>
      <w:tr w14:paraId="53E0E0BD">
        <w:tc>
          <w:tcPr>
            <w:tcW w:w="1805" w:type="dxa"/>
          </w:tcPr>
          <w:p w14:paraId="6E379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创作者来源</w:t>
            </w:r>
          </w:p>
        </w:tc>
        <w:tc>
          <w:tcPr>
            <w:tcW w:w="2827" w:type="dxa"/>
          </w:tcPr>
          <w:p w14:paraId="6B0D9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外部广告联盟（抖音、快手、小红书等创作平台）</w:t>
            </w:r>
          </w:p>
        </w:tc>
        <w:tc>
          <w:tcPr>
            <w:tcW w:w="3092" w:type="dxa"/>
          </w:tcPr>
          <w:p w14:paraId="4D37F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外部来源不方便管理</w:t>
            </w:r>
          </w:p>
        </w:tc>
        <w:tc>
          <w:tcPr>
            <w:tcW w:w="3069" w:type="dxa"/>
          </w:tcPr>
          <w:p w14:paraId="1D364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内部平台达人</w:t>
            </w:r>
          </w:p>
        </w:tc>
      </w:tr>
      <w:tr w14:paraId="7D128E3C">
        <w:tc>
          <w:tcPr>
            <w:tcW w:w="1805" w:type="dxa"/>
            <w:shd w:val="clear" w:color="auto" w:fill="auto"/>
            <w:vAlign w:val="top"/>
          </w:tcPr>
          <w:p w14:paraId="09E35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创作者收入</w:t>
            </w:r>
          </w:p>
        </w:tc>
        <w:tc>
          <w:tcPr>
            <w:tcW w:w="2827" w:type="dxa"/>
          </w:tcPr>
          <w:p w14:paraId="65DAD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商户付费</w:t>
            </w:r>
          </w:p>
        </w:tc>
        <w:tc>
          <w:tcPr>
            <w:tcW w:w="3092" w:type="dxa"/>
          </w:tcPr>
          <w:p w14:paraId="78BB3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对于创作者来说收入透明</w:t>
            </w:r>
          </w:p>
        </w:tc>
        <w:tc>
          <w:tcPr>
            <w:tcW w:w="3069" w:type="dxa"/>
          </w:tcPr>
          <w:p w14:paraId="6EA35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平台分成</w:t>
            </w:r>
          </w:p>
        </w:tc>
      </w:tr>
      <w:tr w14:paraId="50B6D31F">
        <w:tc>
          <w:tcPr>
            <w:tcW w:w="1805" w:type="dxa"/>
            <w:shd w:val="clear" w:color="auto" w:fill="auto"/>
            <w:vAlign w:val="top"/>
          </w:tcPr>
          <w:p w14:paraId="329D0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商户购买广告</w:t>
            </w:r>
          </w:p>
        </w:tc>
        <w:tc>
          <w:tcPr>
            <w:tcW w:w="2827" w:type="dxa"/>
          </w:tcPr>
          <w:p w14:paraId="4F23B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自主选择达人并确定最终推广内容和形式</w:t>
            </w:r>
          </w:p>
        </w:tc>
        <w:tc>
          <w:tcPr>
            <w:tcW w:w="3092" w:type="dxa"/>
          </w:tcPr>
          <w:p w14:paraId="2FD05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达人资质透明，但是商户沟通成本较高</w:t>
            </w:r>
          </w:p>
        </w:tc>
        <w:tc>
          <w:tcPr>
            <w:tcW w:w="3069" w:type="dxa"/>
          </w:tcPr>
          <w:p w14:paraId="7E021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通过推广通购买</w:t>
            </w:r>
          </w:p>
        </w:tc>
      </w:tr>
      <w:tr w14:paraId="3CCC67FF">
        <w:tc>
          <w:tcPr>
            <w:tcW w:w="1805" w:type="dxa"/>
            <w:shd w:val="clear" w:color="auto" w:fill="auto"/>
            <w:vAlign w:val="top"/>
          </w:tcPr>
          <w:p w14:paraId="18FD8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商户广告收费</w:t>
            </w:r>
          </w:p>
        </w:tc>
        <w:tc>
          <w:tcPr>
            <w:tcW w:w="2827" w:type="dxa"/>
          </w:tcPr>
          <w:p w14:paraId="14A10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付费给达人</w:t>
            </w:r>
          </w:p>
        </w:tc>
        <w:tc>
          <w:tcPr>
            <w:tcW w:w="3092" w:type="dxa"/>
          </w:tcPr>
          <w:p w14:paraId="305C7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付费固定</w:t>
            </w:r>
          </w:p>
        </w:tc>
        <w:tc>
          <w:tcPr>
            <w:tcW w:w="3069" w:type="dxa"/>
          </w:tcPr>
          <w:p w14:paraId="61EFF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按gsp竞价后的点击扣费</w:t>
            </w:r>
          </w:p>
        </w:tc>
      </w:tr>
      <w:tr w14:paraId="2057196F">
        <w:tc>
          <w:tcPr>
            <w:tcW w:w="1805" w:type="dxa"/>
            <w:shd w:val="clear" w:color="auto" w:fill="auto"/>
            <w:vAlign w:val="top"/>
          </w:tcPr>
          <w:p w14:paraId="0348A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平台盈利</w:t>
            </w:r>
          </w:p>
        </w:tc>
        <w:tc>
          <w:tcPr>
            <w:tcW w:w="2827" w:type="dxa"/>
          </w:tcPr>
          <w:p w14:paraId="1182D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抽成</w:t>
            </w:r>
          </w:p>
        </w:tc>
        <w:tc>
          <w:tcPr>
            <w:tcW w:w="3092" w:type="dxa"/>
          </w:tcPr>
          <w:p w14:paraId="781D4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平台成本不可控</w:t>
            </w:r>
          </w:p>
        </w:tc>
        <w:tc>
          <w:tcPr>
            <w:tcW w:w="3069" w:type="dxa"/>
          </w:tcPr>
          <w:p w14:paraId="6228E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广告收入</w:t>
            </w:r>
          </w:p>
        </w:tc>
      </w:tr>
      <w:tr w14:paraId="511E1CE8">
        <w:tc>
          <w:tcPr>
            <w:tcW w:w="1805" w:type="dxa"/>
            <w:shd w:val="clear" w:color="auto" w:fill="auto"/>
            <w:vAlign w:val="top"/>
          </w:tcPr>
          <w:p w14:paraId="40D7B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广告投放</w:t>
            </w:r>
          </w:p>
        </w:tc>
        <w:tc>
          <w:tcPr>
            <w:tcW w:w="2827" w:type="dxa"/>
          </w:tcPr>
          <w:p w14:paraId="01172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站外投放</w:t>
            </w:r>
          </w:p>
        </w:tc>
        <w:tc>
          <w:tcPr>
            <w:tcW w:w="3092" w:type="dxa"/>
            <w:vMerge w:val="restart"/>
          </w:tcPr>
          <w:p w14:paraId="075E1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平台技术成本低，但是数据透明度低</w:t>
            </w:r>
          </w:p>
        </w:tc>
        <w:tc>
          <w:tcPr>
            <w:tcW w:w="3069" w:type="dxa"/>
          </w:tcPr>
          <w:p w14:paraId="4215E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站内信息流排序</w:t>
            </w:r>
          </w:p>
        </w:tc>
      </w:tr>
      <w:tr w14:paraId="61182360">
        <w:tc>
          <w:tcPr>
            <w:tcW w:w="1805" w:type="dxa"/>
            <w:shd w:val="clear" w:color="auto" w:fill="auto"/>
            <w:vAlign w:val="top"/>
          </w:tcPr>
          <w:p w14:paraId="2157F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广告效果</w:t>
            </w:r>
          </w:p>
        </w:tc>
        <w:tc>
          <w:tcPr>
            <w:tcW w:w="2827" w:type="dxa"/>
          </w:tcPr>
          <w:p w14:paraId="606CD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达人提供，平台无追踪</w:t>
            </w:r>
          </w:p>
        </w:tc>
        <w:tc>
          <w:tcPr>
            <w:tcW w:w="3092" w:type="dxa"/>
            <w:vMerge w:val="continue"/>
            <w:tcBorders/>
          </w:tcPr>
          <w:p w14:paraId="3A923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69" w:type="dxa"/>
          </w:tcPr>
          <w:p w14:paraId="1E0C7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平台提供数据看板</w:t>
            </w:r>
          </w:p>
        </w:tc>
      </w:tr>
    </w:tbl>
    <w:p w14:paraId="1146E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FAC7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907545262"/>
      <w:r>
        <w:rPr>
          <w:rFonts w:hint="eastAsia"/>
          <w:b/>
          <w:bCs/>
          <w:sz w:val="32"/>
          <w:szCs w:val="32"/>
          <w:lang w:val="en-US" w:eastAsia="zh-CN"/>
        </w:rPr>
        <w:t>3.2 如何确定问题方案？</w:t>
      </w:r>
      <w:bookmarkEnd w:id="14"/>
    </w:p>
    <w:p w14:paraId="484BD6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 w14:paraId="3B4AF6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 w14:paraId="012499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抓住商户的利益点-ROI。</w:t>
      </w:r>
    </w:p>
    <w:p w14:paraId="40EB79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利益点1：如果能够让商户持续投放广告，那么首先我们要给到更多的流量，其次要能够让这部分流量带来的投入产出比，也就是ROI大于1。</w:t>
      </w:r>
    </w:p>
    <w:p w14:paraId="1131FE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利益点2：由于大众点评的推荐机制也会区分自然流量和广告流量，因此商户在无法竞得广告的情况下，仍然可以通过自然流量露出。</w:t>
      </w:r>
    </w:p>
    <w:p w14:paraId="456EFB3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131E4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6"/>
        <w:tblW w:w="57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2168"/>
        <w:gridCol w:w="3689"/>
        <w:gridCol w:w="2772"/>
      </w:tblGrid>
      <w:tr w14:paraId="09BA5A9F">
        <w:trPr>
          <w:jc w:val="center"/>
        </w:trPr>
        <w:tc>
          <w:tcPr>
            <w:tcW w:w="613" w:type="pct"/>
            <w:shd w:val="clear" w:color="auto" w:fill="F4B382" w:themeFill="accent2" w:themeFillTint="99"/>
          </w:tcPr>
          <w:p w14:paraId="3844CB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shd w:val="clear" w:color="auto" w:fill="F4B382" w:themeFill="accent2" w:themeFillTint="99"/>
          </w:tcPr>
          <w:p w14:paraId="4E36F7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875" w:type="pct"/>
            <w:shd w:val="clear" w:color="auto" w:fill="F4B382" w:themeFill="accent2" w:themeFillTint="99"/>
          </w:tcPr>
          <w:p w14:paraId="3096BF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408" w:type="pct"/>
            <w:shd w:val="clear" w:color="auto" w:fill="F4B382" w:themeFill="accent2" w:themeFillTint="99"/>
          </w:tcPr>
          <w:p w14:paraId="3D55A2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F7BBF34">
        <w:trPr>
          <w:jc w:val="center"/>
        </w:trPr>
        <w:tc>
          <w:tcPr>
            <w:tcW w:w="613" w:type="pct"/>
            <w:vMerge w:val="restart"/>
            <w:vAlign w:val="center"/>
          </w:tcPr>
          <w:p w14:paraId="14CF8C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102" w:type="pct"/>
            <w:vAlign w:val="center"/>
          </w:tcPr>
          <w:p w14:paraId="640D6F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获取更多流量</w:t>
            </w:r>
          </w:p>
        </w:tc>
        <w:tc>
          <w:tcPr>
            <w:tcW w:w="1875" w:type="pct"/>
            <w:vAlign w:val="center"/>
          </w:tcPr>
          <w:p w14:paraId="76AF9D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同时给予自然流量和商业流量资源位</w:t>
            </w:r>
          </w:p>
        </w:tc>
        <w:tc>
          <w:tcPr>
            <w:tcW w:w="1408" w:type="pct"/>
            <w:vAlign w:val="center"/>
          </w:tcPr>
          <w:p w14:paraId="6F7005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符合平台规则，商业流量资源位有限</w:t>
            </w:r>
          </w:p>
        </w:tc>
      </w:tr>
      <w:tr w14:paraId="699DA86F">
        <w:trPr>
          <w:jc w:val="center"/>
        </w:trPr>
        <w:tc>
          <w:tcPr>
            <w:tcW w:w="613" w:type="pct"/>
            <w:vMerge w:val="continue"/>
            <w:vAlign w:val="center"/>
          </w:tcPr>
          <w:p w14:paraId="77E82F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430C31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获取更多达人笔记</w:t>
            </w:r>
          </w:p>
        </w:tc>
        <w:tc>
          <w:tcPr>
            <w:tcW w:w="1875" w:type="pct"/>
            <w:vAlign w:val="center"/>
          </w:tcPr>
          <w:p w14:paraId="011E92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提升日预算</w:t>
            </w:r>
          </w:p>
        </w:tc>
        <w:tc>
          <w:tcPr>
            <w:tcW w:w="1408" w:type="pct"/>
            <w:vAlign w:val="center"/>
          </w:tcPr>
          <w:p w14:paraId="31F89D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固定日预算，多余可退</w:t>
            </w:r>
          </w:p>
        </w:tc>
      </w:tr>
      <w:tr w14:paraId="282A160B">
        <w:trPr>
          <w:jc w:val="center"/>
        </w:trPr>
        <w:tc>
          <w:tcPr>
            <w:tcW w:w="613" w:type="pct"/>
            <w:vMerge w:val="continue"/>
            <w:vAlign w:val="center"/>
          </w:tcPr>
          <w:p w14:paraId="12385C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53197C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投放性价比</w:t>
            </w:r>
          </w:p>
        </w:tc>
        <w:tc>
          <w:tcPr>
            <w:tcW w:w="1875" w:type="pct"/>
            <w:vAlign w:val="center"/>
          </w:tcPr>
          <w:p w14:paraId="26D575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系统智能出价+精准投放</w:t>
            </w:r>
          </w:p>
        </w:tc>
        <w:tc>
          <w:tcPr>
            <w:tcW w:w="1408" w:type="pct"/>
            <w:vAlign w:val="center"/>
          </w:tcPr>
          <w:p w14:paraId="697516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ACP可计算，精准投放有模型和数据可依</w:t>
            </w:r>
          </w:p>
        </w:tc>
      </w:tr>
      <w:tr w14:paraId="49B55F16">
        <w:trPr>
          <w:jc w:val="center"/>
        </w:trPr>
        <w:tc>
          <w:tcPr>
            <w:tcW w:w="613" w:type="pct"/>
            <w:vMerge w:val="restart"/>
            <w:vAlign w:val="center"/>
          </w:tcPr>
          <w:p w14:paraId="53F751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创作者侧</w:t>
            </w:r>
          </w:p>
        </w:tc>
        <w:tc>
          <w:tcPr>
            <w:tcW w:w="1102" w:type="pct"/>
            <w:vAlign w:val="center"/>
          </w:tcPr>
          <w:p w14:paraId="631F10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获取更多创作机会</w:t>
            </w:r>
          </w:p>
        </w:tc>
        <w:tc>
          <w:tcPr>
            <w:tcW w:w="1875" w:type="pct"/>
            <w:vMerge w:val="restart"/>
            <w:vAlign w:val="center"/>
          </w:tcPr>
          <w:p w14:paraId="077760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给到创作者流量分配，优先分配日预算、ctr、质量分高的商户</w:t>
            </w:r>
          </w:p>
        </w:tc>
        <w:tc>
          <w:tcPr>
            <w:tcW w:w="1408" w:type="pct"/>
            <w:vMerge w:val="restart"/>
            <w:vAlign w:val="center"/>
          </w:tcPr>
          <w:p w14:paraId="0A04AE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高产商户可以帮助创作者获取更高分成</w:t>
            </w:r>
          </w:p>
        </w:tc>
      </w:tr>
      <w:tr w14:paraId="03878FB9">
        <w:trPr>
          <w:jc w:val="center"/>
        </w:trPr>
        <w:tc>
          <w:tcPr>
            <w:tcW w:w="613" w:type="pct"/>
            <w:vMerge w:val="continue"/>
            <w:tcBorders/>
            <w:vAlign w:val="center"/>
          </w:tcPr>
          <w:p w14:paraId="7C39B7C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7CF7EF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获取更高分成</w:t>
            </w:r>
          </w:p>
        </w:tc>
        <w:tc>
          <w:tcPr>
            <w:tcW w:w="1875" w:type="pct"/>
            <w:vMerge w:val="continue"/>
            <w:tcBorders/>
            <w:vAlign w:val="center"/>
          </w:tcPr>
          <w:p w14:paraId="775A15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08" w:type="pct"/>
            <w:vMerge w:val="continue"/>
            <w:tcBorders/>
            <w:vAlign w:val="center"/>
          </w:tcPr>
          <w:p w14:paraId="5B9BEA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AA41CD">
        <w:trPr>
          <w:jc w:val="center"/>
        </w:trPr>
        <w:tc>
          <w:tcPr>
            <w:tcW w:w="613" w:type="pct"/>
            <w:vMerge w:val="restart"/>
            <w:vAlign w:val="center"/>
          </w:tcPr>
          <w:p w14:paraId="550A73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102" w:type="pct"/>
            <w:vAlign w:val="center"/>
          </w:tcPr>
          <w:p w14:paraId="6641BE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出价系统稳定</w:t>
            </w:r>
          </w:p>
        </w:tc>
        <w:tc>
          <w:tcPr>
            <w:tcW w:w="1875" w:type="pct"/>
            <w:vAlign w:val="center"/>
          </w:tcPr>
          <w:p w14:paraId="4A4B26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确定固定公式</w:t>
            </w:r>
          </w:p>
        </w:tc>
        <w:tc>
          <w:tcPr>
            <w:tcW w:w="1408" w:type="pct"/>
            <w:vAlign w:val="center"/>
          </w:tcPr>
          <w:p w14:paraId="3A2AE8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相较于开发模型成本低</w:t>
            </w:r>
          </w:p>
        </w:tc>
      </w:tr>
      <w:tr w14:paraId="23E0FA73">
        <w:trPr>
          <w:jc w:val="center"/>
        </w:trPr>
        <w:tc>
          <w:tcPr>
            <w:tcW w:w="613" w:type="pct"/>
            <w:vMerge w:val="continue"/>
            <w:vAlign w:val="center"/>
          </w:tcPr>
          <w:p w14:paraId="0B6E7E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76A994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流量分配合理</w:t>
            </w:r>
          </w:p>
        </w:tc>
        <w:tc>
          <w:tcPr>
            <w:tcW w:w="1875" w:type="pct"/>
            <w:vAlign w:val="center"/>
          </w:tcPr>
          <w:p w14:paraId="1C5573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设置竞价系数</w:t>
            </w:r>
          </w:p>
        </w:tc>
        <w:tc>
          <w:tcPr>
            <w:tcW w:w="1408" w:type="pct"/>
            <w:vAlign w:val="center"/>
          </w:tcPr>
          <w:p w14:paraId="70C3F3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已有广告系统</w:t>
            </w:r>
          </w:p>
        </w:tc>
      </w:tr>
      <w:tr w14:paraId="20FDAB05">
        <w:trPr>
          <w:jc w:val="center"/>
        </w:trPr>
        <w:tc>
          <w:tcPr>
            <w:tcW w:w="613" w:type="pct"/>
            <w:vAlign w:val="center"/>
          </w:tcPr>
          <w:p w14:paraId="458AD13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4386" w:type="pct"/>
            <w:gridSpan w:val="3"/>
            <w:vAlign w:val="center"/>
          </w:tcPr>
          <w:p w14:paraId="306E33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间接影响，无法起到直接影响作用</w:t>
            </w:r>
          </w:p>
        </w:tc>
      </w:tr>
    </w:tbl>
    <w:p w14:paraId="2D0655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DFFA8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根据以上路径分析，决定分别从创作者、商户、平台三侧入手，设计新广告产品的规则、广告定价和创作者&amp;平台两方流量分配。</w:t>
      </w:r>
    </w:p>
    <w:p w14:paraId="65172B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一期动作：选定灰度投放城市，培训销售，计算广告定价，搭建广告系统&amp;数据看版，搜索流量竞价排序；</w:t>
      </w:r>
    </w:p>
    <w:p w14:paraId="0279B0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二期动作：开放开店宝自助下单入口，固定日预算，创作者流量分配。</w:t>
      </w:r>
    </w:p>
    <w:p w14:paraId="1657368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4B41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方案细节确认</w:t>
      </w:r>
    </w:p>
    <w:p w14:paraId="23761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新建计划改动</w:t>
      </w:r>
    </w:p>
    <w:p w14:paraId="7DBEBB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1、投放入口：一期只能通过销售BD签单；二期开放开店宝入口</w:t>
      </w:r>
    </w:p>
    <w:p w14:paraId="16ECDB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2、投放时间：建议投放时间2周以上</w:t>
      </w:r>
    </w:p>
    <w:p w14:paraId="4512F1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3、日预算：一期不限制；二期固定周预算1000元</w:t>
      </w:r>
    </w:p>
    <w:p w14:paraId="77A1FB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4、广告投放：广告系统新增相应配置项</w:t>
      </w:r>
    </w:p>
    <w:p w14:paraId="0D44BF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5、商家投放效果预估（二期）：根据历史数据给到效果预估</w:t>
      </w:r>
    </w:p>
    <w:p w14:paraId="4347E9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6、商家投放后效果：灰度投放商家开放数据中心，单独查看投放效果</w:t>
      </w:r>
    </w:p>
    <w:p w14:paraId="7B6120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7、广告数据：凤巢新增看板，实时监控数据</w:t>
      </w:r>
    </w:p>
    <w:p w14:paraId="42EF84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1E3D0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广告扣费计算</w:t>
      </w:r>
    </w:p>
    <w:p w14:paraId="23E84D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按ECPC原理进行广告扣费计算：</w:t>
      </w:r>
    </w:p>
    <w:p w14:paraId="7D5752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highlight w:val="yellow"/>
          <w:lang w:val="en-US" w:eastAsia="zh-CN" w:bidi="ar-SA"/>
        </w:rPr>
        <w:t>单次点击扣费=pcvr*团单价格/目标ROI</w:t>
      </w:r>
    </w:p>
    <w:p w14:paraId="5F16A7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其中，</w:t>
      </w:r>
    </w:p>
    <w:p w14:paraId="048076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pcvr为学习模型预测结果；</w:t>
      </w:r>
    </w:p>
    <w:p w14:paraId="75D4E6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团单价格按照成单比例赋予权重，假设门店团单共3个，历史72h成单比例分别为40%，30%，30%，则团单价格为：40%*单价1+30%*单价2+30%*单价3（取均值）；</w:t>
      </w:r>
    </w:p>
    <w:p w14:paraId="481774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目标ROI=行业poi下质量分范围环比ROI+-1%，质量分范围为+-0.5</w:t>
      </w:r>
    </w:p>
    <w:p w14:paraId="4C245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若行业poi质量分+-0.5范围下无ROI数据，兜底优先级如下：</w:t>
      </w:r>
    </w:p>
    <w:p w14:paraId="73F1B5E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行业poi质量分+-1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行业poi质量分+-1.5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行业poi质量分+-2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行业poi质量分+-2.5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行业poi质量分+-3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行业poi质量分+-3.5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行业poi质量分+-4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行业poi质量分+-4.5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行业poi质量分+-5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行业城市质量分+-0.5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以此类推</w:t>
      </w:r>
    </w:p>
    <w:p w14:paraId="122FB7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4823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广告数据监控</w:t>
      </w:r>
    </w:p>
    <w:p w14:paraId="094B216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865" cy="3608070"/>
            <wp:effectExtent l="0" t="0" r="13335" b="2413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5A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9C6D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创作者流量分配（二期）</w:t>
      </w:r>
    </w:p>
    <w:p w14:paraId="7D134C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在对可邀约创作者达人分配相匹配的商户的基础上，加入广告因子影响邀约排序，具体公式如下：</w:t>
      </w:r>
    </w:p>
    <w:p w14:paraId="45E012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广告排序分=a*广告日均收入+b*（1-消耗占比）</w:t>
      </w:r>
    </w:p>
    <w:p w14:paraId="09382E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该排序分用于对邀约顺序加成，并做进凤巢，使得a和b为浮动可调整值，点评创作者中心读取后使用。初期根据历史数据，a=0.7，b=0.3，上线后通过AB测试调整。</w:t>
      </w:r>
    </w:p>
    <w:p w14:paraId="2853D8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数据确定方法：将公式给到搜索在测试环境模拟，按0.1的区分拿到a、b不同的组合数据，结合达人的历史选择和笔记情况，计算出预估广告收入，选择最高的一组上线。（提需求即可，算法完成）</w:t>
      </w:r>
    </w:p>
    <w:p w14:paraId="1FCC00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A601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如何制定目标？</w:t>
      </w:r>
    </w:p>
    <w:p w14:paraId="216F1D1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首先确定新功能上新后的商户投放范围。</w:t>
      </w:r>
    </w:p>
    <w:p w14:paraId="43CB52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6B87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3.4.1 商户投放选择</w:t>
      </w:r>
    </w:p>
    <w:p w14:paraId="62CD60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通过运营销售调研，确认选择成都优先投放，选择200家商户进行第一轮定向邀约投放（商户付费意识高，参与过智选展位的内容种草，且达人占比高）。</w:t>
      </w:r>
    </w:p>
    <w:p w14:paraId="15F5A6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补充思考：为什么有内容种草还要用种草通？</w:t>
      </w:r>
    </w:p>
    <w:p w14:paraId="7FF33F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D62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3.4.2 一期目标预测</w:t>
      </w:r>
    </w:p>
    <w:p w14:paraId="601363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拉去历史1周的数据，根据定价策略计算全部商户投放后的数据表现：</w:t>
      </w:r>
    </w:p>
    <w:p w14:paraId="6BD95E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1770" cy="3463290"/>
            <wp:effectExtent l="0" t="0" r="11430" b="1651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1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4F369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1、目标ROI根据规则找数据研发跑出；</w:t>
      </w:r>
    </w:p>
    <w:p w14:paraId="30B2D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2、CVR为历史一周的自然流量平均CVR；</w:t>
      </w:r>
    </w:p>
    <w:p w14:paraId="47726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3、单均价为按比例取的团单价格均值</w:t>
      </w:r>
    </w:p>
    <w:p w14:paraId="10161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4、预估ACP=CVR*单均价/目标ROI</w:t>
      </w:r>
    </w:p>
    <w:p w14:paraId="1BB2E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5、预估CTR为历史CTR*99.5%（假设广告会降低部分CTR）</w:t>
      </w:r>
    </w:p>
    <w:p w14:paraId="533A3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6、预估消耗=自然曝光*广告曝光占比*预估CTR*预估ACP，其中广告曝光占比按历史均值计算。</w:t>
      </w:r>
    </w:p>
    <w:p w14:paraId="4265C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2663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根据以上数据，整理出整体预估数据如下：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2F420DA">
        <w:trPr>
          <w:trHeight w:val="340" w:hRule="atLeast"/>
        </w:trPr>
        <w:tc>
          <w:tcPr>
            <w:tcW w:w="5000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F4B382"/>
            <w:vAlign w:val="center"/>
          </w:tcPr>
          <w:p w14:paraId="4D2D9F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参与率：100%</w:t>
            </w:r>
          </w:p>
        </w:tc>
      </w:tr>
      <w:tr w14:paraId="4C211916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73838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自然曝光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E0C3D1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42362521</w:t>
            </w:r>
          </w:p>
        </w:tc>
      </w:tr>
      <w:tr w14:paraId="4CE67B96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FFABC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门店卡片曝光（广告曝光）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7D3C87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15665660</w:t>
            </w:r>
          </w:p>
        </w:tc>
      </w:tr>
      <w:tr w14:paraId="71F78E74">
        <w:trPr>
          <w:trHeight w:val="36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A5F3F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692A9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4.68%</w:t>
            </w:r>
          </w:p>
        </w:tc>
      </w:tr>
      <w:tr w14:paraId="24E319A1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88529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广告点击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9DE294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732496</w:t>
            </w:r>
          </w:p>
        </w:tc>
      </w:tr>
      <w:tr w14:paraId="64688AFD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1D023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A6246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747146</w:t>
            </w:r>
          </w:p>
        </w:tc>
      </w:tr>
      <w:tr w14:paraId="63E2A7C3">
        <w:trPr>
          <w:trHeight w:val="36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182C53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9B8B69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2.31%</w:t>
            </w:r>
          </w:p>
        </w:tc>
      </w:tr>
      <w:tr w14:paraId="20839B74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41D9D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广告订单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D9CFE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16931</w:t>
            </w:r>
          </w:p>
        </w:tc>
      </w:tr>
      <w:tr w14:paraId="29665C1C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63C3E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广告GMV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9403B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1500715</w:t>
            </w:r>
          </w:p>
        </w:tc>
      </w:tr>
      <w:tr w14:paraId="7636FF53">
        <w:trPr>
          <w:trHeight w:val="340" w:hRule="atLeast"/>
        </w:trPr>
        <w:tc>
          <w:tcPr>
            <w:tcW w:w="250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86B1E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1F6D5D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等线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2.01</w:t>
            </w:r>
          </w:p>
        </w:tc>
      </w:tr>
    </w:tbl>
    <w:p w14:paraId="56CB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AE24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3.4.3 二期目标</w:t>
      </w:r>
    </w:p>
    <w:p w14:paraId="46996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收入增长主要来源于创作者匹配，由于拿不到创作者数据，无法完成精确预估。</w:t>
      </w:r>
    </w:p>
    <w:p w14:paraId="1EC44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周预算固定为1000，未花光可退。</w:t>
      </w:r>
    </w:p>
    <w:p w14:paraId="07BC0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44D257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在美团平台内部的体系已趋于成熟。依托于大众点评用户生成内容（UGC）平台的建设，美团决定通过内容营销策略，助力广告商户深入影响消费者的购买决策，达成品牌推广效果，并进一步推动商业广告收益的提升。</w:t>
      </w:r>
    </w:p>
    <w:p w14:paraId="58EB2A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通过对达人优质创作内容的征集，在大众点评进行定向投放，并按照CPC模式对商户收费。</w:t>
      </w:r>
    </w:p>
    <w:p w14:paraId="0014F9B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依托大众点评UGC，通过分析三方利益，完成产品搭建</w:t>
      </w:r>
    </w:p>
    <w:p w14:paraId="2B8C7A6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为进一步提高收入，对商户的投放预算设定门槛，同时根据广告收入和日预算消耗占比分配流量给创作者。</w:t>
      </w:r>
    </w:p>
    <w:p w14:paraId="3B5020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3）分时数据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4）天结算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382B7C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2）模拟计费</w:t>
            </w:r>
          </w:p>
          <w:p w14:paraId="08BD6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4）扣费计算逻辑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4EDC676">
        <w:tc>
          <w:tcPr>
            <w:tcW w:w="2542" w:type="dxa"/>
            <w:vAlign w:val="center"/>
          </w:tcPr>
          <w:p w14:paraId="1F8B48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点评产品、研发</w:t>
            </w:r>
          </w:p>
        </w:tc>
        <w:tc>
          <w:tcPr>
            <w:tcW w:w="3139" w:type="dxa"/>
            <w:vAlign w:val="center"/>
          </w:tcPr>
          <w:p w14:paraId="6F66BC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1）达人征集</w:t>
            </w:r>
          </w:p>
          <w:p w14:paraId="28569A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2）创作者流量分配（二期）</w:t>
            </w:r>
          </w:p>
        </w:tc>
        <w:tc>
          <w:tcPr>
            <w:tcW w:w="2841" w:type="dxa"/>
            <w:vAlign w:val="center"/>
          </w:tcPr>
          <w:p w14:paraId="596B8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BAC0D33">
        <w:tc>
          <w:tcPr>
            <w:tcW w:w="2542" w:type="dxa"/>
            <w:vAlign w:val="center"/>
          </w:tcPr>
          <w:p w14:paraId="7ABBB9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前端产品、研发</w:t>
            </w:r>
          </w:p>
        </w:tc>
        <w:tc>
          <w:tcPr>
            <w:tcW w:w="3139" w:type="dxa"/>
            <w:vAlign w:val="center"/>
          </w:tcPr>
          <w:p w14:paraId="0116B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接口传输</w:t>
            </w:r>
          </w:p>
        </w:tc>
        <w:tc>
          <w:tcPr>
            <w:tcW w:w="2841" w:type="dxa"/>
            <w:vAlign w:val="center"/>
          </w:tcPr>
          <w:p w14:paraId="022D78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5C0A3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29D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2B0984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1、新增接口对接搜索研发，确认种草通广告类型及相应字段：行业，城市，商圈，商户id，广告id，笔记id，日预算，投放时长，ROI，平均团单价格</w:t>
      </w:r>
    </w:p>
    <w:p w14:paraId="288251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13A7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其中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目标ROI=行业poi下质量分范围环比ROI+0.01，质量分范围为+-0.5</w:t>
      </w:r>
    </w:p>
    <w:p w14:paraId="2BF9AA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若行业poi质量分+-0.5范围下无ROI数据，兜底优先级如下：</w:t>
      </w:r>
    </w:p>
    <w:p w14:paraId="7173EFD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行业poi质量分+-1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行业poi质量分+-1.5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行业poi质量分+-2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行业poi质量分+-2.5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行业poi质量分+-3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行业poi质量分+-3.5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行业poi质量分+-4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行业poi质量分+-4.5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行业poi质量分+-5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行业城市质量分+-0.5</w:t>
      </w:r>
      <w:r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以此类推</w:t>
      </w:r>
    </w:p>
    <w:p w14:paraId="5E3B55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平均团单价格按照成单比例赋予权重，假设门店团单共3个，历史72h成单比例分别为40%，30%，30%，则团单价格为：40%*单价1+30%*单价2+30%*单价3（取均值）</w:t>
      </w:r>
    </w:p>
    <w:p w14:paraId="090E3B6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E9D23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2、新增接口对应点评，给到广告商户id</w:t>
      </w:r>
    </w:p>
    <w:p w14:paraId="7B8F93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3、新增接口对应前端，确保组件素材可以传输</w:t>
      </w:r>
    </w:p>
    <w:p w14:paraId="5F3A71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BB0E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开店宝</w:t>
      </w:r>
    </w:p>
    <w:p w14:paraId="58ECC8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1、新建推广（二期）</w:t>
      </w:r>
    </w:p>
    <w:p w14:paraId="4CD4B7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新增产品-种草通（如图）</w:t>
      </w:r>
    </w:p>
    <w:p w14:paraId="3557BD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组件以目前已有组件样式为准，暂不支持商户自主创建组件；</w:t>
      </w:r>
    </w:p>
    <w:p w14:paraId="22DEDD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商户可自主选择是否可以给达人提供免费体验；</w:t>
      </w:r>
    </w:p>
    <w:p w14:paraId="0445DE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周预算最低1000起；</w:t>
      </w:r>
    </w:p>
    <w:p w14:paraId="1BEE44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最多可征集笔记数量、曝光次数通过历史同行业平均数据计算得到。</w:t>
      </w:r>
    </w:p>
    <w:p w14:paraId="37ECC9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086350" cy="4610100"/>
            <wp:effectExtent l="0" t="0" r="19050" b="1270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B7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10389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2、我的推广</w:t>
      </w:r>
    </w:p>
    <w:p w14:paraId="1EFA77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新增种草通推广数据</w:t>
      </w:r>
    </w:p>
    <w:p w14:paraId="3D60B4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bookmarkStart w:id="20" w:name="_GoBack"/>
      <w:r>
        <w:drawing>
          <wp:inline distT="0" distB="0" distL="114300" distR="114300">
            <wp:extent cx="5266690" cy="3701415"/>
            <wp:effectExtent l="0" t="0" r="16510" b="698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56D922B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BF0EF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3、数据报告</w:t>
      </w:r>
    </w:p>
    <w:p w14:paraId="4EA32B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 w:firstLine="480" w:firstLineChars="20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展示数据：</w:t>
      </w:r>
    </w:p>
    <w:p w14:paraId="4DA0C0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曝光uv、点击uv、支付订单量、笔记CTR、门店卡片CTR、广告消耗、CPC、支付GMV、ROI。（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u w:val="single"/>
          <w:vertAlign w:val="baseline"/>
          <w:lang w:val="en-US" w:eastAsia="zh-CN"/>
        </w:rPr>
        <w:t>为什么不展示核销订单量？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）</w:t>
      </w:r>
    </w:p>
    <w:p w14:paraId="08CB286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支持以上数据线性展示。</w:t>
      </w:r>
    </w:p>
    <w:p w14:paraId="599F0D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E6844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商业化后台-凤巢</w:t>
      </w:r>
    </w:p>
    <w:p w14:paraId="724B4F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</w:p>
    <w:p w14:paraId="735983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在黑白名单、提流/打压部分新增推广通种草通</w:t>
      </w:r>
    </w:p>
    <w:p w14:paraId="519D4C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使用方式：传给搜索使用。</w:t>
      </w:r>
    </w:p>
    <w:p w14:paraId="2734D9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 w14:paraId="39E49F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加入种草通广告排序分计算公式：a*广告日均收入+b*（1-消耗占比）</w:t>
      </w:r>
    </w:p>
    <w:p w14:paraId="3F218F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其中a、b支持按0.1变化。</w:t>
      </w:r>
    </w:p>
    <w:p w14:paraId="0DAC17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计算结果传给搜索使用。</w:t>
      </w:r>
    </w:p>
    <w:p w14:paraId="506819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1A8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5D559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AB测试</w:t>
      </w:r>
    </w:p>
    <w:p w14:paraId="7CC8946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实验组A：有种草通</w:t>
      </w:r>
    </w:p>
    <w:p w14:paraId="08193A4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对照组B：无种草通</w:t>
      </w:r>
    </w:p>
    <w:p w14:paraId="54C6685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实验组C：加入创作者流量排序（二期）</w:t>
      </w:r>
    </w:p>
    <w:p w14:paraId="67D35175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D/E：预留</w:t>
      </w:r>
    </w:p>
    <w:p w14:paraId="126BFC6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思考：AB对应的流量是哪一方的？</w:t>
      </w:r>
    </w:p>
    <w:p w14:paraId="074CC72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0837B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62BA9DE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新增广告类型。</w:t>
      </w:r>
    </w:p>
    <w:p w14:paraId="7AA435D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读取广告相应字段。</w:t>
      </w:r>
    </w:p>
    <w:p w14:paraId="6E0C39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Calibri" w:hAnsi="Calibri" w:eastAsia="宋体"/>
          <w:sz w:val="24"/>
          <w:highlight w:val="none"/>
          <w:lang w:val="en-US" w:eastAsia="zh-CN"/>
        </w:rPr>
      </w:pPr>
    </w:p>
    <w:p w14:paraId="4211E121">
      <w:pPr>
        <w:spacing w:line="360" w:lineRule="auto"/>
        <w:ind w:firstLine="280" w:firstLineChars="100"/>
        <w:outlineLvl w:val="2"/>
        <w:rPr>
          <w:rFonts w:hint="eastAsia" w:ascii="Calibri" w:hAnsi="Calibri" w:eastAsia="宋体"/>
          <w:b/>
          <w:bCs/>
          <w:sz w:val="24"/>
          <w:lang w:val="en-US" w:eastAsia="zh-CN"/>
        </w:rPr>
      </w:pPr>
      <w:bookmarkStart w:id="15" w:name="_Toc10990"/>
      <w:bookmarkStart w:id="16" w:name="_Toc2419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3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计划生效</w:t>
      </w:r>
      <w:bookmarkEnd w:id="15"/>
      <w:bookmarkEnd w:id="16"/>
    </w:p>
    <w:p w14:paraId="78F1836C">
      <w:pPr>
        <w:spacing w:before="62" w:beforeLines="20" w:after="62" w:afterLines="20" w:line="360" w:lineRule="auto"/>
        <w:ind w:firstLine="480" w:firstLineChars="20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b/>
          <w:bCs/>
          <w:sz w:val="24"/>
        </w:rPr>
        <w:t>计划优先级</w:t>
      </w:r>
    </w:p>
    <w:p w14:paraId="534848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若酒店同时购买了智选展位和推广通，优先级如下：</w:t>
      </w:r>
    </w:p>
    <w:p w14:paraId="5C38ED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凤巢配置项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推广通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智选展位。一二期凤巢不做配置。</w:t>
      </w:r>
    </w:p>
    <w:p w14:paraId="73936C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F1CB7BE">
      <w:pPr>
        <w:spacing w:line="360" w:lineRule="auto"/>
        <w:ind w:firstLine="280" w:firstLineChars="100"/>
        <w:outlineLvl w:val="2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</w:t>
      </w:r>
      <w:r>
        <w:rPr>
          <w:rFonts w:hint="eastAsia" w:ascii="Calibri" w:hAnsi="Calibri" w:eastAsia="宋体"/>
          <w:b/>
          <w:bCs/>
          <w:sz w:val="28"/>
          <w:szCs w:val="28"/>
        </w:rPr>
        <w:t>.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竞价排序</w:t>
      </w:r>
      <w:r>
        <w:rPr>
          <w:rFonts w:hint="eastAsia" w:ascii="Calibri" w:hAnsi="Calibri" w:eastAsia="宋体"/>
          <w:b/>
          <w:bCs/>
          <w:sz w:val="28"/>
          <w:szCs w:val="28"/>
        </w:rPr>
        <w:t>逻辑</w:t>
      </w:r>
    </w:p>
    <w:p w14:paraId="5AE6F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全召回排序结果，由上到下插入：</w:t>
      </w:r>
    </w:p>
    <w:p w14:paraId="33985F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yellow"/>
          <w:lang w:val="en-US" w:eastAsia="zh-CN"/>
        </w:rPr>
        <w:t>CPC ecpm=pctr*商户质量分*gsp bid*竞价系数</w:t>
      </w:r>
    </w:p>
    <w:p w14:paraId="29479B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866E81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其中，</w:t>
      </w:r>
    </w:p>
    <w:p w14:paraId="03D9D8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highlight w:val="none"/>
          <w:lang w:val="en-US" w:eastAsia="zh-CN" w:bidi="ar-SA"/>
        </w:rPr>
        <w:t>单次点击扣费=pcvr*团单价格/目标ROI</w:t>
      </w:r>
    </w:p>
    <w:p w14:paraId="71AC97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其中，</w:t>
      </w:r>
    </w:p>
    <w:p w14:paraId="53DD0D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pcvr为学习模型预测结果；</w:t>
      </w:r>
    </w:p>
    <w:p w14:paraId="2BD483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团单价格、目标ROI读取商业化接口字段。</w:t>
      </w:r>
    </w:p>
    <w:p w14:paraId="0EBD4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0D61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点评</w:t>
      </w:r>
    </w:p>
    <w:p w14:paraId="1A81B9F8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238B04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新增接口，拉取可征集商户id，</w:t>
      </w:r>
    </w:p>
    <w:p w14:paraId="65DCCA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并记录商户id对应的笔记id，传给搜索使用。</w:t>
      </w:r>
    </w:p>
    <w:p w14:paraId="1BA23F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6CD24A3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流量分配（二期）</w:t>
      </w:r>
    </w:p>
    <w:p w14:paraId="3F476A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加入：广告排序分=a*广告日均收入+b*（1-消耗占比）</w:t>
      </w:r>
    </w:p>
    <w:p w14:paraId="68DCF1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其中a、b读取商户凤巢接口数据</w:t>
      </w:r>
    </w:p>
    <w:p w14:paraId="55B08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0A3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4.6 前端</w:t>
      </w:r>
    </w:p>
    <w:p w14:paraId="72A270BA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4.6.1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10417C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新增接口，传可生效商户名单。</w:t>
      </w:r>
    </w:p>
    <w:p w14:paraId="28C2AF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AD78C59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4.6.2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组件展示</w:t>
      </w:r>
    </w:p>
    <w:p w14:paraId="65D1BA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根据组件素材展示</w:t>
      </w:r>
    </w:p>
    <w:p w14:paraId="6B0AE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搜索研发-AB测试、广告扣费、竞价排序</w:t>
      </w:r>
    </w:p>
    <w:p w14:paraId="785B5E0E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点评内容产品-接口确认、创作者流量分配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前端产品-接口确认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一期：商业化团队开发+测试2周，搜索开发+测试2周，前端开发+测试1周，点评开发+测试1周，同步进行，联调1周，最终3周上线。</w:t>
      </w:r>
    </w:p>
    <w:p w14:paraId="203617E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二期：商业化开发+测试2周，点评开发+测试1周，联调1周，最终3周上线。</w:t>
      </w:r>
    </w:p>
    <w:p w14:paraId="32CA11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7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7"/>
    </w:p>
    <w:p w14:paraId="162B3E3B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一期数据</w:t>
      </w:r>
    </w:p>
    <w:p w14:paraId="48A9AD0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1周数据，AB各50%流量：</w:t>
      </w:r>
    </w:p>
    <w:p w14:paraId="5F5EAAB2">
      <w:pPr>
        <w:spacing w:line="360" w:lineRule="auto"/>
        <w:ind w:firstLine="480" w:firstLineChars="200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商户参与率89%。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090"/>
        <w:gridCol w:w="2090"/>
        <w:gridCol w:w="2092"/>
      </w:tblGrid>
      <w:tr w14:paraId="3C471E17">
        <w:trPr>
          <w:trHeight w:val="320" w:hRule="atLeast"/>
        </w:trPr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5CF3D2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20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3D2CF3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20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29A6FE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20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38936A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增长</w:t>
            </w:r>
          </w:p>
        </w:tc>
      </w:tr>
      <w:tr w14:paraId="6EF0F472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4744A1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自然曝光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7167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22443664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0424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20486515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041E6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9.55%</w:t>
            </w:r>
          </w:p>
        </w:tc>
      </w:tr>
      <w:tr w14:paraId="29955D3E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3F79ED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笔记CTR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3483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40.65%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7857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40.08%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B997A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1.42%</w:t>
            </w:r>
          </w:p>
        </w:tc>
      </w:tr>
      <w:tr w14:paraId="2D69F049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3C69B7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门店卡片曝光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5DB3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9123349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D9AB4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8210995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FAEE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11.11%</w:t>
            </w:r>
          </w:p>
        </w:tc>
      </w:tr>
      <w:tr w14:paraId="73995E57">
        <w:trPr>
          <w:trHeight w:val="40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521282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7834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5.24%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C55E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5.03%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3C95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4.09%</w:t>
            </w:r>
          </w:p>
        </w:tc>
      </w:tr>
      <w:tr w14:paraId="09021471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658203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6C50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707116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4ECF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B8FF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</w:tr>
      <w:tr w14:paraId="29A47705">
        <w:trPr>
          <w:trHeight w:val="36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6F83FAA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8DAB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2.34%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6237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2.32%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1911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0.86%</w:t>
            </w:r>
          </w:p>
        </w:tc>
      </w:tr>
      <w:tr w14:paraId="5086ECF2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57467F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广告订单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87B0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11180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F173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C7A9D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</w:tr>
      <w:tr w14:paraId="72D33C4A">
        <w:trPr>
          <w:trHeight w:val="340" w:hRule="atLeast"/>
        </w:trPr>
        <w:tc>
          <w:tcPr>
            <w:tcW w:w="2090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0E063A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20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DBC1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2.21</w:t>
            </w:r>
          </w:p>
        </w:tc>
        <w:tc>
          <w:tcPr>
            <w:tcW w:w="20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E8A65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C713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</w:tr>
    </w:tbl>
    <w:p w14:paraId="7CC98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939C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68F2A7B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二期数据</w:t>
      </w:r>
    </w:p>
    <w:p w14:paraId="0342E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1周数据，A、C组各开放50%流量</w:t>
      </w:r>
    </w:p>
    <w:p w14:paraId="7AE1D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商户参与率94%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2"/>
      </w:tblGrid>
      <w:tr w14:paraId="4EE90F86">
        <w:trPr>
          <w:trHeight w:val="320" w:hRule="atLeast"/>
        </w:trPr>
        <w:tc>
          <w:tcPr>
            <w:tcW w:w="1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68508C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6C9A4E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3E586A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1A983"/>
            <w:noWrap/>
            <w:vAlign w:val="center"/>
          </w:tcPr>
          <w:p w14:paraId="3A3281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增长</w:t>
            </w:r>
          </w:p>
        </w:tc>
      </w:tr>
      <w:tr w14:paraId="04D7F6A4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298A485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自然曝光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2968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24082904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79BF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24503351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25D6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1.75%</w:t>
            </w:r>
          </w:p>
        </w:tc>
      </w:tr>
      <w:tr w14:paraId="692A0BEC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6D9961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笔记CTR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188F0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40.72%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85AF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41.90%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2CCC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2.90%</w:t>
            </w:r>
          </w:p>
        </w:tc>
      </w:tr>
      <w:tr w14:paraId="01945789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55CDAF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门店卡片曝光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7A30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9806558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2291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10266904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866E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4.69%</w:t>
            </w:r>
          </w:p>
        </w:tc>
      </w:tr>
      <w:tr w14:paraId="3E8ED4FD">
        <w:trPr>
          <w:trHeight w:val="40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0805DD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门店卡片CTR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6E05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5.22%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207A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5.39%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CB5B7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3.26%</w:t>
            </w:r>
          </w:p>
        </w:tc>
      </w:tr>
      <w:tr w14:paraId="39E31FCC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7FB850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CB5B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757615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F643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819011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71DF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8.10%</w:t>
            </w:r>
          </w:p>
        </w:tc>
      </w:tr>
      <w:tr w14:paraId="35235AA5">
        <w:trPr>
          <w:trHeight w:val="36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44FE65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5887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2.32%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445B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2.38%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DD21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2.59%</w:t>
            </w:r>
          </w:p>
        </w:tc>
      </w:tr>
      <w:tr w14:paraId="5DA804C4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6A4D65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广告订单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A1C3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11876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A1E5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13171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82E6B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10.90%</w:t>
            </w:r>
          </w:p>
        </w:tc>
      </w:tr>
      <w:tr w14:paraId="77F9C311">
        <w:trPr>
          <w:trHeight w:val="340" w:hRule="atLeast"/>
        </w:trPr>
        <w:tc>
          <w:tcPr>
            <w:tcW w:w="1249" w:type="pct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/>
            <w:vAlign w:val="center"/>
          </w:tcPr>
          <w:p w14:paraId="62E83EB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12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028EE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2.19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B2C66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2.27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6A04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3.32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</w:tr>
    </w:tbl>
    <w:p w14:paraId="700C3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8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8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9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9"/>
    </w:p>
    <w:p w14:paraId="55A77C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项目背景</w:t>
      </w:r>
    </w:p>
    <w:p w14:paraId="3949AF4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在美团平台内部的体系已趋于成熟。依托于大众点评用户生成内容（UGC）平台的建设，美团决定通过内容营销策略，助力广告商户深入影响消费者的购买决策，达成品牌推广效果，并进一步推动商业广告收益的提升。</w:t>
      </w:r>
    </w:p>
    <w:p w14:paraId="0CC7B6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通过对达人优质创作内容的征集，在大众点评进行定向投放，并按照CPC模式对商户收费。</w:t>
      </w:r>
    </w:p>
    <w:p w14:paraId="7DDEBE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依托大众点评UGC，通过分析三方利益，完成产品搭建</w:t>
      </w:r>
    </w:p>
    <w:p w14:paraId="242BB9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为进一步提高收入，对商户的投放预算设定门槛，同时根据广告收入和日预算消耗占比分配流量给创作者。</w:t>
      </w:r>
    </w:p>
    <w:p w14:paraId="36BFFF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5F80D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项目目标</w:t>
      </w:r>
    </w:p>
    <w:p w14:paraId="5B11C1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672368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AE83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项目动作</w:t>
      </w:r>
    </w:p>
    <w:p w14:paraId="514A8B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竞品&amp;利益点分析</w:t>
      </w:r>
    </w:p>
    <w:p w14:paraId="7AE108F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数据预测</w:t>
      </w:r>
    </w:p>
    <w:p w14:paraId="52E793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广告定价</w:t>
      </w:r>
    </w:p>
    <w:p w14:paraId="0DB36A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系统搭建</w:t>
      </w:r>
    </w:p>
    <w:p w14:paraId="198BCD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创作者流量策略优化（二期）</w:t>
      </w:r>
    </w:p>
    <w:p w14:paraId="4F69726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D3251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项目结果</w:t>
      </w:r>
    </w:p>
    <w:p w14:paraId="297070A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一期带来广告收入70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.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71w，商户ROI在2.21，平均每个商户征集10篇笔记，笔记ctr提升了1.42%。</w:t>
      </w:r>
    </w:p>
    <w:p w14:paraId="20913B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二期带来广告收入增长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8.10%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，商户ROI提升3.32%。</w:t>
      </w:r>
    </w:p>
    <w:p w14:paraId="08F473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9A6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11ADBB76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1、数据预测</w:t>
      </w:r>
    </w:p>
    <w:p w14:paraId="5D0BFD2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数据来源，如何计算</w:t>
      </w:r>
    </w:p>
    <w:p w14:paraId="54BD61E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2、广告定价</w:t>
      </w:r>
    </w:p>
    <w:p w14:paraId="3DD4279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ecpc原理</w:t>
      </w:r>
    </w:p>
    <w:p w14:paraId="7F0B6AE6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EA9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2250CC5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1、广告定价</w:t>
      </w:r>
    </w:p>
    <w:p w14:paraId="49EF2FB8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本次只是根据大方向ROI进行了定价，后续数据足够多后可以考虑根据ocpc定价。</w:t>
      </w:r>
    </w:p>
    <w:p w14:paraId="792796AF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2、竞价系数</w:t>
      </w:r>
    </w:p>
    <w:p w14:paraId="52A876CE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后续可以进一步考虑对门店分层，设定不同的竞价系数</w:t>
      </w:r>
    </w:p>
    <w:p w14:paraId="02D07301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3、优化达人分配</w:t>
      </w:r>
    </w:p>
    <w:p w14:paraId="6851A5A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可以和点评合作，对该部分广告商户设置专栏，给到优质达人。</w:t>
      </w:r>
    </w:p>
    <w:p w14:paraId="57CC47B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149800A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5578A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2DDE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A93D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0E44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1622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A94E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87E0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4465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73A6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6DA5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7E6A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3575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9F0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69E7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B2D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7AEB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BA38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D1BCF"/>
    <w:rsid w:val="13BDC4BC"/>
    <w:rsid w:val="3E6F389A"/>
    <w:rsid w:val="4FF2C844"/>
    <w:rsid w:val="68FAB658"/>
    <w:rsid w:val="6D6F3083"/>
    <w:rsid w:val="6FFBAC66"/>
    <w:rsid w:val="77EF7A29"/>
    <w:rsid w:val="7DD33E50"/>
    <w:rsid w:val="7FB5248F"/>
    <w:rsid w:val="7FCDF60D"/>
    <w:rsid w:val="7FDF390B"/>
    <w:rsid w:val="97DF5562"/>
    <w:rsid w:val="AED78425"/>
    <w:rsid w:val="CBF9864B"/>
    <w:rsid w:val="DBABE7CB"/>
    <w:rsid w:val="DBF9921D"/>
    <w:rsid w:val="EFDD1BCF"/>
    <w:rsid w:val="F7FE51B7"/>
    <w:rsid w:val="FBCE1EA7"/>
    <w:rsid w:val="FBF91D8B"/>
    <w:rsid w:val="FFF6E713"/>
    <w:rsid w:val="FFFFA5E2"/>
    <w:rsid w:val="FFFFC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61"/>
    <w:basedOn w:val="7"/>
    <w:uiPriority w:val="0"/>
    <w:rPr>
      <w:rFonts w:ascii="Calibri" w:hAnsi="Calibri" w:cs="Calibri"/>
      <w:b/>
      <w:bCs/>
      <w:color w:val="000000"/>
      <w:sz w:val="24"/>
      <w:szCs w:val="24"/>
      <w:u w:val="none"/>
    </w:rPr>
  </w:style>
  <w:style w:type="character" w:customStyle="1" w:styleId="10">
    <w:name w:val="font71"/>
    <w:basedOn w:val="7"/>
    <w:uiPriority w:val="0"/>
    <w:rPr>
      <w:rFonts w:ascii="微软雅黑" w:hAnsi="微软雅黑" w:eastAsia="微软雅黑" w:cs="微软雅黑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3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2024-08-28T08:15:00Z</dcterms:created>
  <dc:creator>zhuzhaohui </dc:creator>
  <cp:lastModifiedBy>zhuzhaohui </cp:lastModifiedBy>
  <dcterms:modified xsi:type="dcterms:W3CDTF">2024-09-03T04:32:50Z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AF6EB1224496D22497CECE66ACAF815A_41</vt:lpwstr>
  </property>
</Properties>
</file>