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7E1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20B1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D0A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7EA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A3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23F2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98E1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1DA2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2F8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美团到综-通投推品溢价</w:t>
      </w:r>
    </w:p>
    <w:p w14:paraId="5DA2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7CE82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 w14:paraId="53AE3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816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EB0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6B934A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2B2EAD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是美团为商户提供的广告推广平台，旨在帮助商户通过精准营销提升品牌曝光、吸引客户并促进销售。通过推广通，商户可以在美团、大众点评、以及美团的其他相关平台上投放广告，以触达目标用户。</w:t>
      </w:r>
    </w:p>
    <w:p w14:paraId="66E6D9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2007235" cy="1774190"/>
            <wp:effectExtent l="0" t="0" r="2476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2125" cy="1758315"/>
            <wp:effectExtent l="0" t="0" r="15875" b="196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39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7A71F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为提升搜索广告投放精度和商业回报，平台拟在现有 POI 维度投放基础上，新增“商品级”广告能力。本项目旨在打通商品选品、定价、召回、排序与样式展示的全链路能力，帮助商户更高效地实现爆品转化与新品冷启。</w:t>
      </w:r>
    </w:p>
    <w:p w14:paraId="4B7692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4DF45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行业：搜索列表页广告（电商、本地生活等其他B2C）</w:t>
      </w:r>
    </w:p>
    <w:p w14:paraId="24BE7E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部门：核心本地商业-商业化增值</w:t>
      </w:r>
    </w:p>
    <w:p w14:paraId="0AA777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1FDD00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产品：推广通（CPC计费）</w:t>
      </w:r>
    </w:p>
    <w:p w14:paraId="38936A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时间：2024.12-2025.4</w:t>
      </w:r>
    </w:p>
    <w:p w14:paraId="15B07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C986EEF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3EB56BBB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25C17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89D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76622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67289C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CCA462E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3090BA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341546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3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CA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76D4A64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316C59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137C57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78A58F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，按订单计费</w:t>
      </w:r>
    </w:p>
    <w:p w14:paraId="632DAD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，按时间计费</w:t>
      </w:r>
    </w:p>
    <w:p w14:paraId="634DB42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14B2D490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A4D45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2740D9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025C8B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2DF871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1B7F58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04C568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广告消耗：广告收入=CPS佣金=价格*费率</w:t>
      </w:r>
    </w:p>
    <w:p w14:paraId="35B3DE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4F998D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25B1F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FE69F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0B9123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1BF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美团具体广告产品</w:t>
      </w:r>
    </w:p>
    <w:p w14:paraId="0D24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9375" cy="2021840"/>
            <wp:effectExtent l="0" t="0" r="222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1、推广通</w:t>
      </w:r>
    </w:p>
    <w:p w14:paraId="3CF9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搜索类广告产品，支持CPC/CPT两种计费模式，基础广告产品，搭配搜索词流量更精准。进阶玩法：关键词/种草通/钻石展位</w:t>
      </w:r>
    </w:p>
    <w:p w14:paraId="791A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2、智选展位</w:t>
      </w:r>
    </w:p>
    <w:p w14:paraId="7C40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推荐类广告产品，支持CPM/CPC两种计费模式，整体属于进阶版，支持站内外投放，同时站内支持商户定向选择推广人群和推广地区。细分玩法：门店引流、内容种草、线索收集、团购促销、直播加热。</w:t>
      </w:r>
    </w:p>
    <w:p w14:paraId="5EB7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3、品牌秀</w:t>
      </w:r>
    </w:p>
    <w:p w14:paraId="1383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搜索类广告产品，支持CPT计费模式。</w:t>
      </w:r>
    </w:p>
    <w:p w14:paraId="3D63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4、独家展位</w:t>
      </w:r>
    </w:p>
    <w:p w14:paraId="40178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推荐类广告产品，支持CPT计费模式。进阶玩法：城市之星/跨店购</w:t>
      </w:r>
    </w:p>
    <w:p w14:paraId="440911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543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0" w:name="_Toc372063848"/>
      <w:bookmarkStart w:id="1" w:name="_Toc210552340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0"/>
      <w:bookmarkEnd w:id="1"/>
    </w:p>
    <w:p w14:paraId="63E1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如何购买推广通广告？</w:t>
      </w:r>
      <w:bookmarkEnd w:id="2"/>
    </w:p>
    <w:p w14:paraId="70970CE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3FE7B39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1610" cy="4872990"/>
            <wp:effectExtent l="0" t="0" r="2159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，不论是商家个人还是集体购买广告，都需要在保证【账户余额】充足的前提下设定【日预算】、【出价】和【投放时间】。</w:t>
      </w:r>
    </w:p>
    <w:p w14:paraId="127337B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1BD3B0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15838D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2CC2E7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【投放时间】即商户想要在哪几天进行投放。</w:t>
      </w:r>
    </w:p>
    <w:p w14:paraId="5A98A8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05A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3" w:name="_Toc1600227223"/>
      <w:r>
        <w:rPr>
          <w:rFonts w:hint="eastAsia"/>
          <w:b/>
          <w:bCs/>
          <w:sz w:val="28"/>
          <w:szCs w:val="28"/>
          <w:lang w:val="en-US" w:eastAsia="zh-CN"/>
        </w:rPr>
        <w:t>2.3.2 广告投放有哪些位置？</w:t>
      </w:r>
      <w:bookmarkEnd w:id="3"/>
    </w:p>
    <w:p w14:paraId="2ABF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</w:t>
      </w:r>
    </w:p>
    <w:p w14:paraId="7F68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 w14:paraId="4843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 w14:paraId="786F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055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4371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8B4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4" w:name="_Toc2081225580"/>
      <w:r>
        <w:rPr>
          <w:rFonts w:hint="eastAsia"/>
          <w:b/>
          <w:bCs/>
          <w:sz w:val="28"/>
          <w:szCs w:val="28"/>
          <w:lang w:val="en-US" w:eastAsia="zh-CN"/>
        </w:rPr>
        <w:t>2.3.3 单个广告如何进行GSP竞价？</w:t>
      </w:r>
      <w:bookmarkEnd w:id="4"/>
    </w:p>
    <w:p w14:paraId="123A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3A0F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EE3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70EF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下一位bid*下一位质量分/该商户质量分+0.01；</w:t>
      </w:r>
    </w:p>
    <w:p w14:paraId="164C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1FDA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2DD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E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944680724"/>
      <w:r>
        <w:rPr>
          <w:rFonts w:hint="eastAsia"/>
          <w:b/>
          <w:bCs/>
          <w:sz w:val="28"/>
          <w:szCs w:val="28"/>
          <w:lang w:val="en-US" w:eastAsia="zh-CN"/>
        </w:rPr>
        <w:t>2.3.4 多广告如何进行竞价排序？</w:t>
      </w:r>
      <w:bookmarkEnd w:id="5"/>
    </w:p>
    <w:p w14:paraId="2130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C87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2975B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CPC eCPM（预估收益）=pctr*gsp bid*质量分权重*竞价系数</w:t>
      </w:r>
    </w:p>
    <w:p w14:paraId="43BF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bid*质量分权重*竞价系数</w:t>
      </w:r>
    </w:p>
    <w:p w14:paraId="546D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CPS ecpm=底价*费率*pctr*pcvr</w:t>
      </w:r>
      <w:r>
        <w:rPr>
          <w:rFonts w:hint="eastAsia"/>
          <w:sz w:val="24"/>
          <w:szCs w:val="24"/>
          <w:highlight w:val="yellow"/>
          <w:lang w:val="en-US" w:eastAsia="zh-CN"/>
        </w:rPr>
        <w:t>*质量分权重*竞价系数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902325997"/>
      <w:r>
        <w:rPr>
          <w:rFonts w:hint="eastAsia"/>
          <w:b/>
          <w:bCs/>
          <w:sz w:val="28"/>
          <w:szCs w:val="28"/>
          <w:lang w:val="en-US" w:eastAsia="zh-CN"/>
        </w:rPr>
        <w:t>2.3.6 如何判定投放结束？</w:t>
      </w:r>
      <w:bookmarkEnd w:id="6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4FD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2011000112"/>
      <w:r>
        <w:rPr>
          <w:rFonts w:hint="eastAsia"/>
          <w:b/>
          <w:bCs/>
          <w:sz w:val="28"/>
          <w:szCs w:val="28"/>
          <w:lang w:val="en-US" w:eastAsia="zh-CN"/>
        </w:rPr>
        <w:t>2.3.7 广告效果如何展示？</w:t>
      </w:r>
      <w:bookmarkEnd w:id="7"/>
    </w:p>
    <w:p w14:paraId="1F57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2A6B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7E79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4A3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0FEE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5AA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370B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1847611771"/>
      <w:bookmarkStart w:id="9" w:name="_Toc1781245898"/>
      <w:r>
        <w:rPr>
          <w:rFonts w:hint="eastAsia"/>
          <w:b/>
          <w:bCs/>
          <w:sz w:val="28"/>
          <w:szCs w:val="28"/>
          <w:lang w:val="en-US" w:eastAsia="zh-CN"/>
        </w:rPr>
        <w:t>2.3.8 广告如何计费？</w:t>
      </w:r>
      <w:bookmarkEnd w:id="8"/>
      <w:bookmarkEnd w:id="9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690D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4961890"/>
            <wp:effectExtent l="0" t="0" r="0" b="0"/>
            <wp:docPr id="11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691B"/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0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0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1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11"/>
    </w:p>
    <w:p w14:paraId="31CA8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商户调研</w:t>
      </w:r>
    </w:p>
    <w:p w14:paraId="3004A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1、商户普遍具备明确的商品营销投放诉求。</w:t>
      </w:r>
      <w:r>
        <w:rPr>
          <w:rFonts w:hint="eastAsia"/>
          <w:sz w:val="24"/>
          <w:szCs w:val="24"/>
          <w:lang w:val="en-US" w:eastAsia="zh-CN"/>
        </w:rPr>
        <w:t>超过80%的商户表示，希望能够在广告投放中聚焦“具体商品”而非仅以门店为单位进行投放，尤其是在新品推广和爆品转化场景下，商品层级已经成为主要的营销单位。</w:t>
      </w:r>
    </w:p>
    <w:p w14:paraId="2AE3D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2、投放商品类型主要分为两类，</w:t>
      </w:r>
      <w:r>
        <w:rPr>
          <w:rFonts w:hint="eastAsia"/>
          <w:sz w:val="24"/>
          <w:szCs w:val="24"/>
          <w:lang w:val="en-US" w:eastAsia="zh-CN"/>
        </w:rPr>
        <w:t>其中约36%的商户表示主要用于“新品投放”，例如医美品牌的新项目包等，这类预算通常来自品牌市场部或总部，目标在于建立品牌心智、强化用户认知；而64%的商户则更偏向“低价爆品营销”，通过让利换取用户转化，广泛存在于休娱、亲子、教培等行业。这类商品往往具备较高的点击率和转化效率，但目前无法获得平台更多的曝光资源和投放支持。</w:t>
      </w:r>
    </w:p>
    <w:p w14:paraId="39C00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3、近七成商户明确表示，愿意为“主推商品”设置高于普通广告的溢价。</w:t>
      </w:r>
      <w:r>
        <w:rPr>
          <w:rFonts w:hint="eastAsia"/>
          <w:sz w:val="24"/>
          <w:szCs w:val="24"/>
          <w:lang w:val="en-US" w:eastAsia="zh-CN"/>
        </w:rPr>
        <w:t>溢价幅度通常可接受在20%~50%之间。商户希望平台能够识别并优先展示这些重点商品，从而提升点击率和订单转化。</w:t>
      </w:r>
    </w:p>
    <w:p w14:paraId="368CD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4、多数商户认可商品在店铺卡片中挂载展示的方式。</w:t>
      </w:r>
      <w:r>
        <w:rPr>
          <w:rFonts w:hint="eastAsia"/>
          <w:sz w:val="24"/>
          <w:szCs w:val="24"/>
          <w:lang w:val="en-US" w:eastAsia="zh-CN"/>
        </w:rPr>
        <w:t>约74%的商户表示，希望平台能够在POI卡片中前置展示主推商品，提升被用户点击和转化的概率。尤其是在“新品冷启动”和“爆品打透”阶段，商品的可见性和位次尤为关键。</w:t>
      </w:r>
    </w:p>
    <w:p w14:paraId="7F0BE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思考：拿到这些信息后你会怎么处理？</w:t>
      </w:r>
    </w:p>
    <w:p w14:paraId="7B5AF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39C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数据分析</w:t>
      </w:r>
    </w:p>
    <w:p w14:paraId="74F2C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1、商户内商品 GMV 集中度</w:t>
      </w:r>
    </w:p>
    <w:p w14:paraId="5534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（1）（Top1/Top3/Top5 占比）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1"/>
        <w:gridCol w:w="3158"/>
      </w:tblGrid>
      <w:tr w14:paraId="6E3A58BC">
        <w:trPr>
          <w:trHeight w:val="320" w:hRule="atLeast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D9B6E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8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A1517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中位数</w:t>
            </w:r>
          </w:p>
        </w:tc>
      </w:tr>
      <w:tr w14:paraId="2DCA118B">
        <w:trPr>
          <w:trHeight w:val="320" w:hRule="atLeast"/>
        </w:trPr>
        <w:tc>
          <w:tcPr>
            <w:tcW w:w="31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6B7D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Top1 商品 GMV 占比</w:t>
            </w:r>
          </w:p>
        </w:tc>
        <w:tc>
          <w:tcPr>
            <w:tcW w:w="18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42C3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38%</w:t>
            </w:r>
          </w:p>
        </w:tc>
      </w:tr>
      <w:tr w14:paraId="09F13A0A">
        <w:trPr>
          <w:trHeight w:val="320" w:hRule="atLeast"/>
        </w:trPr>
        <w:tc>
          <w:tcPr>
            <w:tcW w:w="31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5FBA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Top3 商品 GMV 占比</w:t>
            </w:r>
          </w:p>
        </w:tc>
        <w:tc>
          <w:tcPr>
            <w:tcW w:w="18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A364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74%</w:t>
            </w:r>
          </w:p>
        </w:tc>
      </w:tr>
      <w:tr w14:paraId="1EFF468F">
        <w:trPr>
          <w:trHeight w:val="320" w:hRule="atLeast"/>
        </w:trPr>
        <w:tc>
          <w:tcPr>
            <w:tcW w:w="31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C75FB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Top5 商品 GMV 占比</w:t>
            </w:r>
          </w:p>
        </w:tc>
        <w:tc>
          <w:tcPr>
            <w:tcW w:w="18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B9A4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87%</w:t>
            </w:r>
          </w:p>
        </w:tc>
      </w:tr>
      <w:tr w14:paraId="074711CE">
        <w:trPr>
          <w:trHeight w:val="320" w:hRule="atLeast"/>
        </w:trPr>
        <w:tc>
          <w:tcPr>
            <w:tcW w:w="31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42E1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Top3占比≥60%的商户占比</w:t>
            </w:r>
          </w:p>
        </w:tc>
        <w:tc>
          <w:tcPr>
            <w:tcW w:w="18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D1A6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82%</w:t>
            </w:r>
          </w:p>
        </w:tc>
      </w:tr>
    </w:tbl>
    <w:p w14:paraId="03643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ECBF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（2）商户在装修页和平台活动中配置商品的行为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7"/>
        <w:gridCol w:w="2652"/>
      </w:tblGrid>
      <w:tr w14:paraId="1CC1B517">
        <w:trPr>
          <w:trHeight w:val="320" w:hRule="atLeast"/>
        </w:trPr>
        <w:tc>
          <w:tcPr>
            <w:tcW w:w="3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DCF0B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55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731CA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数值</w:t>
            </w:r>
          </w:p>
        </w:tc>
      </w:tr>
      <w:tr w14:paraId="08AB61C7">
        <w:trPr>
          <w:trHeight w:val="320" w:hRule="atLeast"/>
        </w:trPr>
        <w:tc>
          <w:tcPr>
            <w:tcW w:w="344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17EC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店铺装修中推荐商品与Top3 GMV商品的重合率</w:t>
            </w:r>
          </w:p>
        </w:tc>
        <w:tc>
          <w:tcPr>
            <w:tcW w:w="15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32342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71%</w:t>
            </w:r>
          </w:p>
        </w:tc>
      </w:tr>
      <w:tr w14:paraId="6FF745B8">
        <w:trPr>
          <w:trHeight w:val="320" w:hRule="atLeast"/>
        </w:trPr>
        <w:tc>
          <w:tcPr>
            <w:tcW w:w="344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7EC5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参与秒杀/活动商品与Top3 GMV商品的重合率</w:t>
            </w:r>
          </w:p>
        </w:tc>
        <w:tc>
          <w:tcPr>
            <w:tcW w:w="15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D8B4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64%</w:t>
            </w:r>
          </w:p>
        </w:tc>
      </w:tr>
    </w:tbl>
    <w:p w14:paraId="0E7A2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D3CE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思考：以上数据说明了什么？</w:t>
      </w:r>
    </w:p>
    <w:p w14:paraId="4D946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CE50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2、商品广告流量效果</w:t>
      </w:r>
    </w:p>
    <w:p w14:paraId="0B11B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（1）当前搜索广告中商品广告的曝光、点击、消耗占比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0"/>
        <w:gridCol w:w="1795"/>
        <w:gridCol w:w="3175"/>
      </w:tblGrid>
      <w:tr w14:paraId="7E1DE000">
        <w:trPr>
          <w:trHeight w:val="320" w:hRule="atLeast"/>
        </w:trPr>
        <w:tc>
          <w:tcPr>
            <w:tcW w:w="20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8DCB7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指标项</w:t>
            </w:r>
          </w:p>
        </w:tc>
        <w:tc>
          <w:tcPr>
            <w:tcW w:w="10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13D2D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占比 / 数值</w:t>
            </w:r>
          </w:p>
        </w:tc>
        <w:tc>
          <w:tcPr>
            <w:tcW w:w="18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30A48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说明</w:t>
            </w:r>
          </w:p>
        </w:tc>
      </w:tr>
      <w:tr w14:paraId="39DFF434">
        <w:trPr>
          <w:trHeight w:val="580" w:hRule="atLeast"/>
        </w:trPr>
        <w:tc>
          <w:tcPr>
            <w:tcW w:w="208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2CC9C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商品广告曝光占比</w:t>
            </w:r>
          </w:p>
        </w:tc>
        <w:tc>
          <w:tcPr>
            <w:tcW w:w="10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587A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16.40%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E470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占搜索广告总曝光量</w:t>
            </w:r>
          </w:p>
        </w:tc>
      </w:tr>
      <w:tr w14:paraId="34F84C90">
        <w:trPr>
          <w:trHeight w:val="604" w:hRule="atLeast"/>
        </w:trPr>
        <w:tc>
          <w:tcPr>
            <w:tcW w:w="208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650D0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商品广告点击占比</w:t>
            </w:r>
          </w:p>
        </w:tc>
        <w:tc>
          <w:tcPr>
            <w:tcW w:w="10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C747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3.84%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72388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占搜索广告总点击量</w:t>
            </w:r>
          </w:p>
        </w:tc>
      </w:tr>
      <w:tr w14:paraId="5E9A5B80">
        <w:trPr>
          <w:trHeight w:val="670" w:hRule="atLeast"/>
        </w:trPr>
        <w:tc>
          <w:tcPr>
            <w:tcW w:w="208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D7E4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商品广告消耗占比</w:t>
            </w:r>
          </w:p>
        </w:tc>
        <w:tc>
          <w:tcPr>
            <w:tcW w:w="10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9A0C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4.10%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4A62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占搜索广告总消耗</w:t>
            </w:r>
          </w:p>
        </w:tc>
      </w:tr>
      <w:tr w14:paraId="02DABBED">
        <w:trPr>
          <w:trHeight w:val="647" w:hRule="atLeast"/>
        </w:trPr>
        <w:tc>
          <w:tcPr>
            <w:tcW w:w="208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C4FD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商品广告 CTR</w:t>
            </w:r>
          </w:p>
        </w:tc>
        <w:tc>
          <w:tcPr>
            <w:tcW w:w="10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AE4D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2.34%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D518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点击/曝光</w:t>
            </w:r>
          </w:p>
        </w:tc>
      </w:tr>
      <w:tr w14:paraId="0FC92A32">
        <w:trPr>
          <w:trHeight w:val="320" w:hRule="atLeast"/>
        </w:trPr>
        <w:tc>
          <w:tcPr>
            <w:tcW w:w="208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CC37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商品广告 CVR（转化率）</w:t>
            </w:r>
          </w:p>
        </w:tc>
        <w:tc>
          <w:tcPr>
            <w:tcW w:w="10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DF9E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5.50%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712C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　</w:t>
            </w:r>
          </w:p>
        </w:tc>
      </w:tr>
      <w:tr w14:paraId="10141F36">
        <w:trPr>
          <w:trHeight w:val="320" w:hRule="atLeast"/>
        </w:trPr>
        <w:tc>
          <w:tcPr>
            <w:tcW w:w="208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E68E3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商品广告 ACP（点击均价）</w:t>
            </w:r>
          </w:p>
        </w:tc>
        <w:tc>
          <w:tcPr>
            <w:tcW w:w="10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CED0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¥22.80 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3899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　</w:t>
            </w:r>
          </w:p>
        </w:tc>
      </w:tr>
      <w:tr w14:paraId="338D9B88">
        <w:trPr>
          <w:trHeight w:val="320" w:hRule="atLeast"/>
        </w:trPr>
        <w:tc>
          <w:tcPr>
            <w:tcW w:w="208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08EB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商品广告 ROI</w:t>
            </w:r>
          </w:p>
        </w:tc>
        <w:tc>
          <w:tcPr>
            <w:tcW w:w="10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F196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8.2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C304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　</w:t>
            </w:r>
          </w:p>
        </w:tc>
      </w:tr>
    </w:tbl>
    <w:p w14:paraId="5293F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CCC3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（2）平台现状 vs 商户推品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1459"/>
        <w:gridCol w:w="1788"/>
        <w:gridCol w:w="1515"/>
        <w:gridCol w:w="1223"/>
      </w:tblGrid>
      <w:tr w14:paraId="2F5618E1">
        <w:trPr>
          <w:trHeight w:val="320" w:hRule="atLeast"/>
        </w:trPr>
        <w:tc>
          <w:tcPr>
            <w:tcW w:w="1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82CF9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85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CE234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104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2C33F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ACP（元）</w:t>
            </w:r>
          </w:p>
        </w:tc>
        <w:tc>
          <w:tcPr>
            <w:tcW w:w="88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9724B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71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34039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ROI</w:t>
            </w:r>
          </w:p>
        </w:tc>
      </w:tr>
      <w:tr w14:paraId="56C52609">
        <w:trPr>
          <w:trHeight w:val="320" w:hRule="atLeast"/>
        </w:trPr>
        <w:tc>
          <w:tcPr>
            <w:tcW w:w="14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C1E7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主推品-广告位</w:t>
            </w:r>
          </w:p>
        </w:tc>
        <w:tc>
          <w:tcPr>
            <w:tcW w:w="8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A17B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4.50%</w:t>
            </w:r>
          </w:p>
        </w:tc>
        <w:tc>
          <w:tcPr>
            <w:tcW w:w="10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3673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¥22.80 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62931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6.20%</w:t>
            </w:r>
          </w:p>
        </w:tc>
        <w:tc>
          <w:tcPr>
            <w:tcW w:w="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302F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9.3</w:t>
            </w:r>
          </w:p>
        </w:tc>
      </w:tr>
      <w:tr w14:paraId="0DB1F623">
        <w:trPr>
          <w:trHeight w:val="320" w:hRule="atLeast"/>
        </w:trPr>
        <w:tc>
          <w:tcPr>
            <w:tcW w:w="14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90D3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主推品-自然位</w:t>
            </w:r>
          </w:p>
        </w:tc>
        <w:tc>
          <w:tcPr>
            <w:tcW w:w="8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E3D9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2.50%</w:t>
            </w:r>
          </w:p>
        </w:tc>
        <w:tc>
          <w:tcPr>
            <w:tcW w:w="10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CAE57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FF07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4.60%</w:t>
            </w:r>
          </w:p>
        </w:tc>
        <w:tc>
          <w:tcPr>
            <w:tcW w:w="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9364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13.1</w:t>
            </w:r>
          </w:p>
        </w:tc>
      </w:tr>
      <w:tr w14:paraId="1F193AFD">
        <w:trPr>
          <w:trHeight w:val="320" w:hRule="atLeast"/>
        </w:trPr>
        <w:tc>
          <w:tcPr>
            <w:tcW w:w="14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F264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非主推品-广告位</w:t>
            </w:r>
          </w:p>
        </w:tc>
        <w:tc>
          <w:tcPr>
            <w:tcW w:w="8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2C04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2.00%</w:t>
            </w:r>
          </w:p>
        </w:tc>
        <w:tc>
          <w:tcPr>
            <w:tcW w:w="10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C9615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 xml:space="preserve">¥22.80 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EC07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5.10%</w:t>
            </w:r>
          </w:p>
        </w:tc>
        <w:tc>
          <w:tcPr>
            <w:tcW w:w="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43C5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7.2</w:t>
            </w:r>
          </w:p>
        </w:tc>
      </w:tr>
      <w:tr w14:paraId="3C6E884B">
        <w:trPr>
          <w:trHeight w:val="320" w:hRule="atLeast"/>
        </w:trPr>
        <w:tc>
          <w:tcPr>
            <w:tcW w:w="14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41B48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非主推品-自然位</w:t>
            </w:r>
          </w:p>
        </w:tc>
        <w:tc>
          <w:tcPr>
            <w:tcW w:w="8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723A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1.75%</w:t>
            </w:r>
          </w:p>
        </w:tc>
        <w:tc>
          <w:tcPr>
            <w:tcW w:w="10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60B2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8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A3DA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3.80%</w:t>
            </w:r>
          </w:p>
        </w:tc>
        <w:tc>
          <w:tcPr>
            <w:tcW w:w="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81DB2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11.2</w:t>
            </w:r>
          </w:p>
        </w:tc>
      </w:tr>
    </w:tbl>
    <w:p w14:paraId="78FB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2C41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初步发现</w:t>
      </w:r>
      <w:r>
        <w:rPr>
          <w:rFonts w:hint="eastAsia"/>
          <w:b/>
          <w:bCs/>
          <w:sz w:val="24"/>
          <w:szCs w:val="24"/>
          <w:lang w:val="en-US" w:eastAsia="zh-CN"/>
        </w:rPr>
        <w:t>：</w:t>
      </w:r>
    </w:p>
    <w:p w14:paraId="27987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default"/>
          <w:sz w:val="24"/>
          <w:szCs w:val="24"/>
          <w:lang w:val="en-US" w:eastAsia="zh-CN"/>
        </w:rPr>
        <w:t>主推品 CTR 明显更高：广告位中主推品 CTR 为 4.5%，非主推品仅 2.0%，证明主推品对用户更具吸引力。</w:t>
      </w:r>
    </w:p>
    <w:p w14:paraId="1A4E2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default"/>
          <w:sz w:val="24"/>
          <w:szCs w:val="24"/>
          <w:lang w:val="en-US" w:eastAsia="zh-CN"/>
        </w:rPr>
        <w:t>自然位也呈现相同趋势：主推品自然 CTR = 2.50%，非主推品 = 1.75%，说明主推品在任意通路中都具备更高点击意愿。</w:t>
      </w:r>
    </w:p>
    <w:p w14:paraId="154F4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default"/>
          <w:sz w:val="24"/>
          <w:szCs w:val="24"/>
          <w:lang w:val="en-US" w:eastAsia="zh-CN"/>
        </w:rPr>
        <w:t>CVR 更优：主推品广告 CVR = 6.2%，非主推品 = 5.1%，也验证主推品的转化质量更高。</w:t>
      </w:r>
    </w:p>
    <w:p w14:paraId="76D85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default"/>
          <w:sz w:val="24"/>
          <w:szCs w:val="24"/>
          <w:lang w:val="en-US" w:eastAsia="zh-CN"/>
        </w:rPr>
        <w:t>ROI 更高：主推品广告 ROI 为 9.3，非主推品为 7.2，在不考虑加价情况下，主推品本身具有更高商业回报价值。</w:t>
      </w:r>
    </w:p>
    <w:p w14:paraId="4EDD4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A3A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如何确定解决方案框架？</w:t>
      </w:r>
    </w:p>
    <w:p w14:paraId="03C50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商户端：已有投放意愿，需引导其规范设置主推品；</w:t>
      </w:r>
    </w:p>
    <w:p w14:paraId="4F137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平台侧：可考虑增加商品曝光资源、开放溢价能力；</w:t>
      </w:r>
    </w:p>
    <w:p w14:paraId="609F1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用户端：更易接受明确可感知商品，符合点击心理预期。</w:t>
      </w:r>
    </w:p>
    <w:p w14:paraId="77D57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1131E4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7"/>
        <w:tblW w:w="583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3829"/>
        <w:gridCol w:w="4739"/>
      </w:tblGrid>
      <w:tr w14:paraId="0AC2C407">
        <w:trPr>
          <w:trHeight w:val="709" w:hRule="atLeast"/>
          <w:jc w:val="center"/>
        </w:trPr>
        <w:tc>
          <w:tcPr>
            <w:tcW w:w="689" w:type="pct"/>
            <w:shd w:val="clear" w:color="auto" w:fill="F4B382" w:themeFill="accent2" w:themeFillTint="99"/>
          </w:tcPr>
          <w:p w14:paraId="55F289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shd w:val="clear" w:color="auto" w:fill="F4B382" w:themeFill="accent2" w:themeFillTint="99"/>
            <w:vAlign w:val="center"/>
          </w:tcPr>
          <w:p w14:paraId="50FE51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2384" w:type="pct"/>
            <w:shd w:val="clear" w:color="auto" w:fill="F4B382" w:themeFill="accent2" w:themeFillTint="99"/>
            <w:vAlign w:val="center"/>
          </w:tcPr>
          <w:p w14:paraId="4DEB64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</w:tr>
      <w:tr w14:paraId="060BADD6">
        <w:trPr>
          <w:trHeight w:val="593" w:hRule="atLeast"/>
          <w:jc w:val="center"/>
        </w:trPr>
        <w:tc>
          <w:tcPr>
            <w:tcW w:w="689" w:type="pct"/>
            <w:vMerge w:val="restart"/>
            <w:vAlign w:val="center"/>
          </w:tcPr>
          <w:p w14:paraId="310951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926" w:type="pct"/>
            <w:vAlign w:val="center"/>
          </w:tcPr>
          <w:p w14:paraId="2260A6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自主选择主推商品</w:t>
            </w:r>
          </w:p>
        </w:tc>
        <w:tc>
          <w:tcPr>
            <w:tcW w:w="2384" w:type="pct"/>
            <w:vAlign w:val="center"/>
          </w:tcPr>
          <w:p w14:paraId="53DD91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在投放后台选中希望推广的商品（最多N个）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，向系统明确“可以推什么”</w:t>
            </w:r>
          </w:p>
        </w:tc>
      </w:tr>
      <w:tr w14:paraId="5BCD85F6">
        <w:trPr>
          <w:trHeight w:val="1168" w:hRule="atLeast"/>
          <w:jc w:val="center"/>
        </w:trPr>
        <w:tc>
          <w:tcPr>
            <w:tcW w:w="689" w:type="pct"/>
            <w:vMerge w:val="continue"/>
            <w:vAlign w:val="center"/>
          </w:tcPr>
          <w:p w14:paraId="3FD381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vAlign w:val="center"/>
          </w:tcPr>
          <w:p w14:paraId="73B8A5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设置商品溢价比例</w:t>
            </w:r>
          </w:p>
        </w:tc>
        <w:tc>
          <w:tcPr>
            <w:tcW w:w="2384" w:type="pct"/>
            <w:vAlign w:val="center"/>
          </w:tcPr>
          <w:p w14:paraId="23DE38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为每个主推品设置 +X% 溢价</w:t>
            </w:r>
          </w:p>
        </w:tc>
      </w:tr>
      <w:tr w14:paraId="454F9D93">
        <w:trPr>
          <w:trHeight w:val="1168" w:hRule="atLeast"/>
          <w:jc w:val="center"/>
        </w:trPr>
        <w:tc>
          <w:tcPr>
            <w:tcW w:w="689" w:type="pct"/>
            <w:vMerge w:val="continue"/>
            <w:vAlign w:val="center"/>
          </w:tcPr>
          <w:p w14:paraId="6FACDA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vAlign w:val="center"/>
          </w:tcPr>
          <w:p w14:paraId="2DA58F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提供自动投放</w:t>
            </w:r>
          </w:p>
        </w:tc>
        <w:tc>
          <w:tcPr>
            <w:tcW w:w="2384" w:type="pct"/>
            <w:vAlign w:val="center"/>
          </w:tcPr>
          <w:p w14:paraId="196253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一键开启、出价建议可选</w:t>
            </w:r>
          </w:p>
        </w:tc>
      </w:tr>
      <w:tr w14:paraId="21957CFC">
        <w:trPr>
          <w:trHeight w:val="1090" w:hRule="atLeast"/>
          <w:jc w:val="center"/>
        </w:trPr>
        <w:tc>
          <w:tcPr>
            <w:tcW w:w="689" w:type="pct"/>
            <w:vMerge w:val="restart"/>
            <w:vAlign w:val="center"/>
          </w:tcPr>
          <w:p w14:paraId="3643D3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926" w:type="pct"/>
            <w:vAlign w:val="center"/>
          </w:tcPr>
          <w:p w14:paraId="618B80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支持品级别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召回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（系统能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力）</w:t>
            </w:r>
          </w:p>
        </w:tc>
        <w:tc>
          <w:tcPr>
            <w:tcW w:w="2384" w:type="pct"/>
            <w:vAlign w:val="center"/>
          </w:tcPr>
          <w:p w14:paraId="38DB76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商品维度的 bid_price、溢价因子生效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ab/>
            </w:r>
          </w:p>
        </w:tc>
      </w:tr>
      <w:tr w14:paraId="634F559C">
        <w:trPr>
          <w:trHeight w:val="1090" w:hRule="atLeast"/>
          <w:jc w:val="center"/>
        </w:trPr>
        <w:tc>
          <w:tcPr>
            <w:tcW w:w="689" w:type="pct"/>
            <w:vMerge w:val="continue"/>
            <w:vAlign w:val="center"/>
          </w:tcPr>
          <w:p w14:paraId="32ACB7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6" w:type="pct"/>
            <w:vAlign w:val="center"/>
          </w:tcPr>
          <w:p w14:paraId="0E1A7E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调整广告排序逻辑（精排）</w:t>
            </w:r>
          </w:p>
        </w:tc>
        <w:tc>
          <w:tcPr>
            <w:tcW w:w="2384" w:type="pct"/>
            <w:vAlign w:val="center"/>
          </w:tcPr>
          <w:p w14:paraId="308A4F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品级CTR预估 + 品溢价 +用户意图</w:t>
            </w:r>
          </w:p>
        </w:tc>
      </w:tr>
      <w:tr w14:paraId="1D40BB1C">
        <w:trPr>
          <w:trHeight w:val="870" w:hRule="atLeast"/>
          <w:jc w:val="center"/>
        </w:trPr>
        <w:tc>
          <w:tcPr>
            <w:tcW w:w="689" w:type="pct"/>
            <w:vAlign w:val="center"/>
          </w:tcPr>
          <w:p w14:paraId="3FACE3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926" w:type="pct"/>
            <w:vAlign w:val="center"/>
          </w:tcPr>
          <w:p w14:paraId="5154DE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商品卡片前置挂载（样式能力）</w:t>
            </w:r>
          </w:p>
        </w:tc>
        <w:tc>
          <w:tcPr>
            <w:tcW w:w="2384" w:type="pct"/>
            <w:vAlign w:val="center"/>
          </w:tcPr>
          <w:p w14:paraId="3A648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在POI卡片/列表中展示主推品</w:t>
            </w:r>
          </w:p>
        </w:tc>
      </w:tr>
    </w:tbl>
    <w:p w14:paraId="6837A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210B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EA3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如何确定方案细节？</w:t>
      </w:r>
    </w:p>
    <w:p w14:paraId="333D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一期灰度商户投放确认</w:t>
      </w:r>
    </w:p>
    <w:p w14:paraId="5CFAF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1、商户范围：</w:t>
      </w:r>
    </w:p>
    <w:p w14:paraId="118EF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引入丽人医美bu测试商家，验证商品溢价产品。</w:t>
      </w:r>
    </w:p>
    <w:p w14:paraId="6452D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目标商家画像：针对同一品类下商品数量较多，具备一定广告经营能力商户，并愿意通过加价方式提升单商品成交。</w:t>
      </w:r>
    </w:p>
    <w:p w14:paraId="6C72F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当前测试客户集中在上海、广州两个城市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，约500家商户。</w:t>
      </w:r>
    </w:p>
    <w:p w14:paraId="0039D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</w:p>
    <w:p w14:paraId="5BD64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2、验证点：</w:t>
      </w:r>
    </w:p>
    <w:p w14:paraId="574EA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系统方案是否能跑通，商家的接受程度和商户的感知情况。</w:t>
      </w:r>
    </w:p>
    <w:p w14:paraId="1B4B9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0"/>
          <w:w w:val="100"/>
          <w:kern w:val="0"/>
          <w:sz w:val="24"/>
          <w:szCs w:val="24"/>
          <w:vertAlign w:val="baseline"/>
          <w:lang w:val="en-US" w:eastAsia="zh-CN" w:bidi="ar"/>
        </w:rPr>
        <w:t>商品溢价的效果能力，商家投放商品之后的消耗和拿量变化。</w:t>
      </w:r>
    </w:p>
    <w:p w14:paraId="472B9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AF68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开店宝功能搭建</w:t>
      </w:r>
    </w:p>
    <w:p w14:paraId="2B63E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rPr>
          <w:rFonts w:hint="eastAsia"/>
          <w:b/>
          <w:bCs/>
          <w:lang w:val="en-US" w:eastAsia="zh-CN"/>
        </w:rPr>
        <w:t>1、新增主推商品加价</w:t>
      </w:r>
    </w:p>
    <w:p w14:paraId="26E32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675" cy="959485"/>
            <wp:effectExtent l="0" t="0" r="9525" b="571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7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5267325" cy="3314065"/>
            <wp:effectExtent l="0" t="0" r="15875" b="1333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3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2、智能调价</w:t>
      </w:r>
    </w:p>
    <w:p w14:paraId="651C7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2691130" cy="1171575"/>
            <wp:effectExtent l="0" t="0" r="1270" b="2222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1175" cy="533400"/>
            <wp:effectExtent l="0" t="0" r="22225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D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3、列表页</w:t>
      </w:r>
    </w:p>
    <w:p w14:paraId="1D385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3291840"/>
            <wp:effectExtent l="0" t="0" r="16510" b="1016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A9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7238C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4EE2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商家-挖品排序策略</w:t>
      </w:r>
    </w:p>
    <w:p w14:paraId="07F17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1、基础过滤层：限定推荐池</w:t>
      </w:r>
    </w:p>
    <w:p w14:paraId="4C719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仅展示满足以下条件的商品：商品在线状态为“上架”；无资质或类目限制；非近7天0曝光、0点击商品；支持商品维度广告投放。</w:t>
      </w:r>
    </w:p>
    <w:p w14:paraId="03146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2、排序权重：</w:t>
      </w:r>
    </w:p>
    <w:p w14:paraId="4E1DD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score = normalize(CVR) * 0.5 + normalize(GMV_ratio) * 0.5</w:t>
      </w:r>
    </w:p>
    <w:p w14:paraId="3021E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权重默认 0.5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可根据实际效果调整</w:t>
      </w:r>
    </w:p>
    <w:p w14:paraId="0EA33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3、数量截断</w:t>
      </w:r>
    </w:p>
    <w:p w14:paraId="3AC9E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对低曝光商品设定最低样本门槛，避免偶然性干扰（近7日点击数 ≥ 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>）</w:t>
      </w:r>
    </w:p>
    <w:p w14:paraId="3F832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最大可选择上限为100。</w:t>
      </w:r>
    </w:p>
    <w:p w14:paraId="66E75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思考：为什么用cvr和gmv做排序？为什么要做截断？</w:t>
      </w:r>
    </w:p>
    <w:p w14:paraId="29B50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D074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商家-定价策略</w:t>
      </w:r>
    </w:p>
    <w:p w14:paraId="58BB5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1、单品溢价定价</w:t>
      </w:r>
    </w:p>
    <w:p w14:paraId="784253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单品加价上下限:</w:t>
      </w:r>
    </w:p>
    <w:p w14:paraId="5D10FCA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1、价格下限Y：通投价格+0.1</w:t>
      </w:r>
    </w:p>
    <w:p w14:paraId="44B068F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2、推荐价格计算：PCVR*单品售卖价格/（1+X%）*该单品的历史时段ROI，若命中高峰时段则需要按照高峰时段获取历史ROI。</w:t>
      </w:r>
    </w:p>
    <w:p w14:paraId="6804CA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其中0</w:t>
      </w: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X</w:t>
      </w:r>
      <w:r>
        <w:rPr>
          <w:rFonts w:hint="default" w:ascii="Calibri" w:hAnsi="Calibri" w:eastAsia="宋体"/>
          <w:sz w:val="24"/>
          <w:lang w:val="en-US" w:eastAsia="zh-CN"/>
        </w:rPr>
        <w:t>&lt;=</w:t>
      </w:r>
      <w:r>
        <w:rPr>
          <w:rFonts w:hint="eastAsia" w:ascii="Calibri" w:hAnsi="Calibri" w:eastAsia="宋体"/>
          <w:sz w:val="24"/>
          <w:lang w:val="en-US" w:eastAsia="zh-CN"/>
        </w:rPr>
        <w:t>N</w:t>
      </w:r>
    </w:p>
    <w:p w14:paraId="3154B5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N=PCVR*单品售卖价格/Y*历史ROI-1</w:t>
      </w:r>
    </w:p>
    <w:p w14:paraId="2890B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6F40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2、智能加价定价</w:t>
      </w:r>
    </w:p>
    <w:p w14:paraId="481CA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采用ecpc定价机制，支持商户选择溢价空间。</w:t>
      </w:r>
    </w:p>
    <w:p w14:paraId="6830E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最终价格=</w:t>
      </w:r>
      <w:r>
        <w:rPr>
          <w:rFonts w:hint="default"/>
          <w:sz w:val="24"/>
          <w:szCs w:val="24"/>
          <w:lang w:val="en-US" w:eastAsia="zh-CN"/>
        </w:rPr>
        <w:t>[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通投，通投+关键词+主推品</w:t>
      </w: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]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*（1+溢价比例）。</w:t>
      </w:r>
    </w:p>
    <w:p w14:paraId="7D2DB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3582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3.3.5 流量-召回策略</w:t>
      </w:r>
    </w:p>
    <w:p w14:paraId="395CF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1、Query→POI召回（传统）</w:t>
      </w:r>
    </w:p>
    <w:p w14:paraId="06B9C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多路：相关性匹配、类目匹配、LBS 召回</w:t>
      </w:r>
    </w:p>
    <w:p w14:paraId="605FD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2、Query→SKU召回（新增）</w:t>
      </w:r>
    </w:p>
    <w:p w14:paraId="0F517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路径一：关键词 → 商品倒排表（title倒排、属性词、品牌词）</w:t>
      </w:r>
    </w:p>
    <w:p w14:paraId="30DE1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路径二：关键词 → 品类Query扩展 → 商品类目下热门SPU</w:t>
      </w:r>
    </w:p>
    <w:p w14:paraId="05440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路径三：关键词 → 同类高转化商品的向量匹配（Query-SKU向量）</w:t>
      </w:r>
    </w:p>
    <w:p w14:paraId="136C6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3、融合策略</w:t>
      </w:r>
    </w:p>
    <w:p w14:paraId="75CF1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sku召回后关联到poi（需校验库存、上架状态）</w:t>
      </w:r>
    </w:p>
    <w:p w14:paraId="7D5A6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若匹配多个poi，同一SKU支持多商家并列展示（如美妆/医美）</w:t>
      </w:r>
    </w:p>
    <w:p w14:paraId="4FADB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C323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3.3.6 c端-商品卡片前置挂载</w:t>
      </w:r>
    </w:p>
    <w:p w14:paraId="517A3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广告样式版本</w:t>
      </w:r>
    </w:p>
    <w:p w14:paraId="220C2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3286125" cy="1581150"/>
            <wp:effectExtent l="0" t="0" r="15875" b="1905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7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p w14:paraId="3629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如何预测目标？</w:t>
      </w:r>
    </w:p>
    <w:p w14:paraId="01DCC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若商户为部分重点商品设置合理加价（建议加价幅度为 20%~50%），平台可实现以下正向指标提升：</w:t>
      </w:r>
    </w:p>
    <w:p w14:paraId="4DE6E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1、曝光量增长 10%~20%</w:t>
      </w:r>
    </w:p>
    <w:p w14:paraId="1B157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溢价商品在广告排序中位次提升，优先获取展现，带来显著曝光增长。</w:t>
      </w:r>
    </w:p>
    <w:p w14:paraId="3BFD4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2、点击量增长 15%~30%</w:t>
      </w:r>
    </w:p>
    <w:p w14:paraId="00447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主推商品点击率普遍更高（CVR/CTR显著优于非主推品），在展现提升基础上叠加点击意愿提升，带动点击量双重提升。</w:t>
      </w:r>
    </w:p>
    <w:p w14:paraId="7BB9C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3、广告消耗增长 15%~25%</w:t>
      </w:r>
    </w:p>
    <w:p w14:paraId="1CC01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商品层投放路径拓宽、且商户溢价意愿更强，将释放更多广告预算，带来整体消耗增长。</w:t>
      </w:r>
    </w:p>
    <w:p w14:paraId="078B6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4、ROI 提升约 10%~15%</w:t>
      </w:r>
    </w:p>
    <w:p w14:paraId="5FE98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主推品本身具备更高 CVR 与更强意图加持，在保持点击均价大致稳定的情况下，预计可带来单次点击更高收益，从而拉高整体 ROI。</w:t>
      </w:r>
    </w:p>
    <w:p w14:paraId="7CCB3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664EB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为提升搜索广告投放精度和商业回报，平台拟在现有 POI 维度投放基础上，新增“商品级”广告能力。调研显示，超 80% 商户希望聚焦具体商品进行推广，近七成愿为主推品设置 20%~50% 的溢价。结合流量与转化数据，商品广告具备更高 CTR 和 ROI，本项目旨在打通商品选品、定价、召回、排序与样式展示的全链路能力，帮助商户更高效地实现爆品转化与新品冷启。</w:t>
      </w:r>
    </w:p>
    <w:p w14:paraId="2CF24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354D6AF0">
        <w:tc>
          <w:tcPr>
            <w:tcW w:w="2542" w:type="dxa"/>
            <w:shd w:val="clear" w:color="auto" w:fill="F4B382" w:themeFill="accent2" w:themeFillTint="99"/>
            <w:vAlign w:val="center"/>
          </w:tcPr>
          <w:p w14:paraId="3F638A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470092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57ED4B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65B87E6F">
        <w:tc>
          <w:tcPr>
            <w:tcW w:w="2542" w:type="dxa"/>
            <w:vAlign w:val="center"/>
          </w:tcPr>
          <w:p w14:paraId="098792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11F983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55BEAD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6A24B9E">
        <w:tc>
          <w:tcPr>
            <w:tcW w:w="2542" w:type="dxa"/>
            <w:vAlign w:val="center"/>
          </w:tcPr>
          <w:p w14:paraId="73435B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23D00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60BEF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2FA1400">
        <w:tc>
          <w:tcPr>
            <w:tcW w:w="2542" w:type="dxa"/>
            <w:vAlign w:val="center"/>
          </w:tcPr>
          <w:p w14:paraId="3DA85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D90D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63AD1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246769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4467EE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43C8434B">
        <w:tc>
          <w:tcPr>
            <w:tcW w:w="2542" w:type="dxa"/>
            <w:vAlign w:val="center"/>
          </w:tcPr>
          <w:p w14:paraId="639AB7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1C1F3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43D8D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0E8FFF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3）价格计算</w:t>
            </w:r>
          </w:p>
          <w:p w14:paraId="0827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4）凤巢配置</w:t>
            </w:r>
          </w:p>
          <w:p w14:paraId="2FE34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5）财务流转</w:t>
            </w:r>
          </w:p>
        </w:tc>
        <w:tc>
          <w:tcPr>
            <w:tcW w:w="2841" w:type="dxa"/>
            <w:vAlign w:val="center"/>
          </w:tcPr>
          <w:p w14:paraId="2BE87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2940E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7AB5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0121A4BA">
        <w:tc>
          <w:tcPr>
            <w:tcW w:w="2542" w:type="dxa"/>
            <w:vAlign w:val="center"/>
          </w:tcPr>
          <w:p w14:paraId="48319E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7DDFFD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01175C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7AF0F3A">
        <w:tc>
          <w:tcPr>
            <w:tcW w:w="2542" w:type="dxa"/>
            <w:vAlign w:val="center"/>
          </w:tcPr>
          <w:p w14:paraId="1DF06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0DC6B6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1）计划同步</w:t>
            </w:r>
          </w:p>
          <w:p w14:paraId="4CF186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2）单品挖掘</w:t>
            </w:r>
          </w:p>
          <w:p w14:paraId="3E3937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3）广告竞价</w:t>
            </w:r>
          </w:p>
          <w:p w14:paraId="25D823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4）广告日志</w:t>
            </w:r>
          </w:p>
        </w:tc>
        <w:tc>
          <w:tcPr>
            <w:tcW w:w="2841" w:type="dxa"/>
            <w:vAlign w:val="center"/>
          </w:tcPr>
          <w:p w14:paraId="0853EF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CF283A8">
        <w:tc>
          <w:tcPr>
            <w:tcW w:w="2542" w:type="dxa"/>
            <w:vAlign w:val="center"/>
          </w:tcPr>
          <w:p w14:paraId="343A3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3139" w:type="dxa"/>
            <w:vAlign w:val="center"/>
          </w:tcPr>
          <w:p w14:paraId="13D992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1）标签确认</w:t>
            </w:r>
          </w:p>
          <w:p w14:paraId="354C17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2）定向推荐</w:t>
            </w:r>
          </w:p>
        </w:tc>
        <w:tc>
          <w:tcPr>
            <w:tcW w:w="2841" w:type="dxa"/>
            <w:vAlign w:val="center"/>
          </w:tcPr>
          <w:p w14:paraId="25669F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0D5003D">
        <w:tc>
          <w:tcPr>
            <w:tcW w:w="2542" w:type="dxa"/>
            <w:vAlign w:val="center"/>
          </w:tcPr>
          <w:p w14:paraId="115653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C端产品、设计、研发</w:t>
            </w:r>
          </w:p>
        </w:tc>
        <w:tc>
          <w:tcPr>
            <w:tcW w:w="3139" w:type="dxa"/>
            <w:vAlign w:val="center"/>
          </w:tcPr>
          <w:p w14:paraId="3098B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页面接入</w:t>
            </w:r>
          </w:p>
        </w:tc>
        <w:tc>
          <w:tcPr>
            <w:tcW w:w="2841" w:type="dxa"/>
            <w:vAlign w:val="center"/>
          </w:tcPr>
          <w:p w14:paraId="77ECA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53486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D21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29DE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624D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2B0984D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1、新增接口对接搜索研发，确认溢价广告及相应字段。</w:t>
      </w:r>
    </w:p>
    <w:p w14:paraId="32316D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2、新增接口对接前端，确认广告下挂规则。</w:t>
      </w:r>
    </w:p>
    <w:p w14:paraId="55E4600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</w:t>
      </w:r>
      <w:r>
        <w:rPr>
          <w:rFonts w:hint="eastAsia"/>
          <w:sz w:val="24"/>
          <w:szCs w:val="24"/>
          <w:lang w:val="en-US" w:eastAsia="zh-CN"/>
        </w:rPr>
        <w:t>关联商品至主推品标识。</w:t>
      </w:r>
    </w:p>
    <w:p w14:paraId="5452D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B5C4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凤巢系统搭建</w:t>
      </w:r>
    </w:p>
    <w:p w14:paraId="5C010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1、凤巢白名单中新增溢价广告</w:t>
      </w:r>
    </w:p>
    <w:p w14:paraId="63EFB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新增500家可溢价试点名单</w:t>
      </w:r>
    </w:p>
    <w:p w14:paraId="77F35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2、审核中心新增溢价广告</w:t>
      </w:r>
    </w:p>
    <w:p w14:paraId="05268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支持查看合同、商户资质：</w:t>
      </w:r>
    </w:p>
    <w:p w14:paraId="3924B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流程：添加业务线—审核业务线—审核通过，</w:t>
      </w:r>
      <w:r>
        <w:rPr>
          <w:rFonts w:hint="eastAsia"/>
          <w:sz w:val="24"/>
          <w:szCs w:val="24"/>
          <w:lang w:val="en-US" w:eastAsia="zh-CN"/>
        </w:rPr>
        <w:t>溢价</w:t>
      </w:r>
      <w:r>
        <w:rPr>
          <w:rFonts w:hint="default"/>
          <w:sz w:val="24"/>
          <w:szCs w:val="24"/>
          <w:lang w:val="en-US" w:eastAsia="zh-CN"/>
        </w:rPr>
        <w:t>业务生效；驳回，业务线不可用</w:t>
      </w:r>
    </w:p>
    <w:p w14:paraId="1C2D2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5E93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开店宝系统搭建</w:t>
      </w:r>
    </w:p>
    <w:tbl>
      <w:tblPr>
        <w:tblStyle w:val="7"/>
        <w:tblW w:w="11202" w:type="dxa"/>
        <w:tblInd w:w="-15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90"/>
        <w:gridCol w:w="3905"/>
        <w:gridCol w:w="6207"/>
      </w:tblGrid>
      <w:tr w14:paraId="7825B660">
        <w:tc>
          <w:tcPr>
            <w:tcW w:w="1090" w:type="dxa"/>
            <w:shd w:val="clear" w:color="auto" w:fill="F4B382" w:themeFill="accent2" w:themeFillTint="99"/>
            <w:vAlign w:val="top"/>
          </w:tcPr>
          <w:p w14:paraId="7AB0D3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theme="minorBid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模块</w:t>
            </w:r>
          </w:p>
        </w:tc>
        <w:tc>
          <w:tcPr>
            <w:tcW w:w="3905" w:type="dxa"/>
            <w:shd w:val="clear" w:color="auto" w:fill="F4B382" w:themeFill="accent2" w:themeFillTint="99"/>
            <w:vAlign w:val="top"/>
          </w:tcPr>
          <w:p w14:paraId="6F78CE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theme="minorBid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demo</w:t>
            </w:r>
          </w:p>
        </w:tc>
        <w:tc>
          <w:tcPr>
            <w:tcW w:w="6207" w:type="dxa"/>
            <w:shd w:val="clear" w:color="auto" w:fill="F4B382" w:themeFill="accent2" w:themeFillTint="99"/>
            <w:vAlign w:val="top"/>
          </w:tcPr>
          <w:p w14:paraId="145137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theme="minorBid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需求说明</w:t>
            </w:r>
          </w:p>
        </w:tc>
      </w:tr>
      <w:tr w14:paraId="00155020">
        <w:tc>
          <w:tcPr>
            <w:tcW w:w="1090" w:type="dxa"/>
          </w:tcPr>
          <w:p w14:paraId="5C7CE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主推品入口</w:t>
            </w:r>
          </w:p>
        </w:tc>
        <w:tc>
          <w:tcPr>
            <w:tcW w:w="3905" w:type="dxa"/>
          </w:tcPr>
          <w:p w14:paraId="4536A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drawing>
                <wp:inline distT="0" distB="0" distL="114300" distR="114300">
                  <wp:extent cx="2345055" cy="426720"/>
                  <wp:effectExtent l="0" t="0" r="17145" b="5080"/>
                  <wp:docPr id="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244" r="-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55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6D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312670" cy="1455420"/>
                  <wp:effectExtent l="0" t="0" r="24130" b="17780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67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7" w:type="dxa"/>
          </w:tcPr>
          <w:p w14:paraId="57CBCE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1、定向加价范围=[加价最小值，加价最大值]，定向加价范围需要考虑商品定向溢价加价范围</w:t>
            </w:r>
          </w:p>
          <w:p w14:paraId="504C91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2、推荐加价方案更新：逻辑与现有逻辑保持一致</w:t>
            </w:r>
          </w:p>
          <w:p w14:paraId="32C4D8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3、显示最终加价价格=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[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通投，通投+关键词+主推品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]</w:t>
            </w:r>
          </w:p>
          <w:p w14:paraId="520937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4、主推商品选择部分，区分商品、团购不同tab，排序逻辑score打分，截断100个商品</w:t>
            </w:r>
          </w:p>
          <w:p w14:paraId="306D7B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（1）点击商品后选中，仅展示满足以下条件的商品：商品在线状态为“上架”；无资质或类目限制；非近7天0曝光、0点击商品；支持商品维度广告投放</w:t>
            </w:r>
          </w:p>
          <w:p w14:paraId="4F2BCD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（2）保存退出，再次进入编辑后首位展示已经选中的商品</w:t>
            </w:r>
          </w:p>
          <w:p w14:paraId="124CDF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（3）最终价格在出价输入框右侧展示,兜底建议放在输入框下方</w:t>
            </w:r>
          </w:p>
          <w:p w14:paraId="4AD0EF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（4）搜索商品时，如果无结果，展示空态，文案：搜索无结果，商品可能未生效或暂不支持投放广告</w:t>
            </w:r>
          </w:p>
          <w:p w14:paraId="58436D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（5）右上角新增“定向介绍”，点击出浮层</w:t>
            </w:r>
          </w:p>
          <w:p w14:paraId="435155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（6）保存按钮命名为：保存设置</w:t>
            </w:r>
          </w:p>
          <w:p w14:paraId="692D0F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（7）存量推广保存后弹出toast：修改成功，需点击下方“保存修改”按钮后生效</w:t>
            </w:r>
          </w:p>
          <w:p w14:paraId="2508AE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 w:firstLine="480" w:firstLineChars="20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商品排序逻辑：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score = normalize(CVR) * 0.5 + normalize(GMV_ratio) * 0.5</w:t>
            </w:r>
          </w:p>
        </w:tc>
      </w:tr>
      <w:tr w14:paraId="329F073B">
        <w:tc>
          <w:tcPr>
            <w:tcW w:w="1090" w:type="dxa"/>
          </w:tcPr>
          <w:p w14:paraId="1E585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智能调价入口</w:t>
            </w:r>
          </w:p>
        </w:tc>
        <w:tc>
          <w:tcPr>
            <w:tcW w:w="3905" w:type="dxa"/>
          </w:tcPr>
          <w:p w14:paraId="4CED7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drawing>
                <wp:inline distT="0" distB="0" distL="114300" distR="114300">
                  <wp:extent cx="2518410" cy="1096645"/>
                  <wp:effectExtent l="0" t="0" r="21590" b="20955"/>
                  <wp:docPr id="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1096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781175" cy="533400"/>
                  <wp:effectExtent l="0" t="0" r="22225" b="0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47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207" w:type="dxa"/>
          </w:tcPr>
          <w:p w14:paraId="0633E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1、支持一键开启智能调价</w:t>
            </w:r>
          </w:p>
          <w:p w14:paraId="1A625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2、不设置溢价上限</w:t>
            </w:r>
          </w:p>
        </w:tc>
      </w:tr>
      <w:tr w14:paraId="2B2B89A5">
        <w:tc>
          <w:tcPr>
            <w:tcW w:w="1090" w:type="dxa"/>
          </w:tcPr>
          <w:p w14:paraId="3B1B4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列表页</w:t>
            </w:r>
          </w:p>
        </w:tc>
        <w:tc>
          <w:tcPr>
            <w:tcW w:w="3905" w:type="dxa"/>
          </w:tcPr>
          <w:p w14:paraId="60BC1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313305" cy="1445895"/>
                  <wp:effectExtent l="0" t="0" r="23495" b="1905"/>
                  <wp:docPr id="2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313305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7" w:type="dxa"/>
          </w:tcPr>
          <w:p w14:paraId="1561E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广告样式副标题：系统将智能优化商品创意和标题</w:t>
            </w:r>
          </w:p>
        </w:tc>
      </w:tr>
    </w:tbl>
    <w:p w14:paraId="5E369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3C51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4.3.4 建议溢价计算</w:t>
      </w:r>
    </w:p>
    <w:p w14:paraId="69111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1、单品溢价定价</w:t>
      </w:r>
    </w:p>
    <w:p w14:paraId="30735B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单品加价上下限:</w:t>
      </w:r>
    </w:p>
    <w:p w14:paraId="28B8C9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1、价格下限Y：通投价格+0.1</w:t>
      </w:r>
    </w:p>
    <w:p w14:paraId="68CB31D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2、推荐价格计算：PCVR*单品售卖价格/（1+X%）*该单品的历史时段ROI，若命中高峰时段则需要按照高峰时段获取历史ROI。</w:t>
      </w:r>
    </w:p>
    <w:p w14:paraId="372647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其中0</w:t>
      </w:r>
      <w:r>
        <w:rPr>
          <w:rFonts w:hint="default" w:ascii="Calibri" w:hAnsi="Calibri" w:eastAsia="宋体"/>
          <w:sz w:val="24"/>
          <w:lang w:val="en-US" w:eastAsia="zh-CN"/>
        </w:rPr>
        <w:t>&lt;</w:t>
      </w:r>
      <w:r>
        <w:rPr>
          <w:rFonts w:hint="eastAsia" w:ascii="Calibri" w:hAnsi="Calibri" w:eastAsia="宋体"/>
          <w:sz w:val="24"/>
          <w:lang w:val="en-US" w:eastAsia="zh-CN"/>
        </w:rPr>
        <w:t>X</w:t>
      </w:r>
      <w:r>
        <w:rPr>
          <w:rFonts w:hint="default" w:ascii="Calibri" w:hAnsi="Calibri" w:eastAsia="宋体"/>
          <w:sz w:val="24"/>
          <w:lang w:val="en-US" w:eastAsia="zh-CN"/>
        </w:rPr>
        <w:t>&lt;=</w:t>
      </w:r>
      <w:r>
        <w:rPr>
          <w:rFonts w:hint="eastAsia" w:ascii="Calibri" w:hAnsi="Calibri" w:eastAsia="宋体"/>
          <w:sz w:val="24"/>
          <w:lang w:val="en-US" w:eastAsia="zh-CN"/>
        </w:rPr>
        <w:t>N</w:t>
      </w:r>
    </w:p>
    <w:p w14:paraId="6DE78AF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N=PCVR*单品售卖价格/Y*历史ROI-1</w:t>
      </w:r>
    </w:p>
    <w:p w14:paraId="3D4DD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1480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2、智能加价定价</w:t>
      </w:r>
    </w:p>
    <w:p w14:paraId="78B0C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采用ecpc定价机制，支持商户选择溢价空间。</w:t>
      </w:r>
    </w:p>
    <w:p w14:paraId="560EB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最终价格=</w:t>
      </w:r>
      <w:r>
        <w:rPr>
          <w:rFonts w:hint="default"/>
          <w:sz w:val="24"/>
          <w:szCs w:val="24"/>
          <w:lang w:val="en-US" w:eastAsia="zh-CN"/>
        </w:rPr>
        <w:t>[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通投，通投+关键词+主推品</w:t>
      </w:r>
      <w:r>
        <w:rPr>
          <w:rFonts w:hint="default" w:ascii="Calibri" w:hAnsi="Calibri" w:eastAsia="宋体"/>
          <w:sz w:val="24"/>
          <w:vertAlign w:val="baseline"/>
          <w:lang w:val="en-US" w:eastAsia="zh-CN"/>
        </w:rPr>
        <w:t>]</w:t>
      </w:r>
      <w:r>
        <w:rPr>
          <w:rFonts w:hint="eastAsia" w:ascii="Calibri" w:hAnsi="Calibri" w:eastAsia="宋体"/>
          <w:sz w:val="24"/>
          <w:vertAlign w:val="baseline"/>
          <w:lang w:val="en-US" w:eastAsia="zh-CN"/>
        </w:rPr>
        <w:t>*（1+溢价比例）。</w:t>
      </w:r>
    </w:p>
    <w:p w14:paraId="7A6C9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33BF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</w:t>
      </w:r>
    </w:p>
    <w:p w14:paraId="1FE63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4.4.1 AB测试</w:t>
      </w:r>
    </w:p>
    <w:p w14:paraId="78DC3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A组（70%）：无溢价广告</w:t>
      </w:r>
    </w:p>
    <w:p w14:paraId="0A68D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B组（10%）：有主推品溢价广告</w:t>
      </w:r>
    </w:p>
    <w:p w14:paraId="430B4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C组（10%）：无主推品溢价广告，有智能出价</w:t>
      </w:r>
    </w:p>
    <w:p w14:paraId="1F081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D组（10%）：有主推品溢价广告，有智能出价</w:t>
      </w:r>
    </w:p>
    <w:p w14:paraId="60533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</w:t>
      </w:r>
      <w:r>
        <w:rPr>
          <w:rFonts w:hint="eastAsia" w:ascii="Calibri" w:hAnsi="Calibri" w:eastAsia="宋体"/>
          <w:color w:val="0000FF"/>
          <w:sz w:val="24"/>
          <w:lang w:val="en-US" w:eastAsia="zh-CN"/>
        </w:rPr>
        <w:t>AB对应的流量是哪一方的？</w:t>
      </w:r>
    </w:p>
    <w:p w14:paraId="10EC1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D9A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4.4.2 计划同步</w:t>
      </w:r>
    </w:p>
    <w:p w14:paraId="0E6B8C0E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新增广告类型，根据商业化研发的接口读取广告相的应字段，支持搜索召回、竞价，同时回传广告日志；</w:t>
      </w:r>
    </w:p>
    <w:p w14:paraId="6D07836F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新增单品id以及标签字段，确保定向内容生效。</w:t>
      </w:r>
    </w:p>
    <w:p w14:paraId="12C18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075E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4.4.3 主推品挖掘</w:t>
      </w:r>
    </w:p>
    <w:p w14:paraId="5B588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1、基础过滤层：限定推荐池</w:t>
      </w:r>
    </w:p>
    <w:p w14:paraId="209E8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仅展示满足以下条件的商品：商品在线状态为“上架”；无资质或类目限制；非近7天0曝光、0点击商品；支持商品维度广告投放。</w:t>
      </w:r>
    </w:p>
    <w:p w14:paraId="00FE6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2、排序权重：</w:t>
      </w:r>
    </w:p>
    <w:p w14:paraId="07F72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score = normalize(CVR) * 0.5 + normalize(GMV_ratio) * 0.5</w:t>
      </w:r>
    </w:p>
    <w:p w14:paraId="3EEE5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权重默认 0.5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可根据实际效果调整</w:t>
      </w:r>
    </w:p>
    <w:p w14:paraId="71673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3、数量截断</w:t>
      </w:r>
    </w:p>
    <w:p w14:paraId="3F9B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对低曝光商品设定最低样本门槛，避免偶然性干扰（近7日点击数 ≥ 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t>）</w:t>
      </w:r>
    </w:p>
    <w:p w14:paraId="1DF19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最大可选择上限为100。</w:t>
      </w:r>
    </w:p>
    <w:p w14:paraId="2C82365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这部分数据需要回传凤巢，供商业化后台传给开店宝使用。</w:t>
      </w:r>
    </w:p>
    <w:p w14:paraId="12C92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2917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4.4.4 召回&amp;竞价&amp;排序</w:t>
      </w:r>
    </w:p>
    <w:p w14:paraId="1135D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1、Query→SKU召回（新增）</w:t>
      </w:r>
    </w:p>
    <w:p w14:paraId="11BD5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路径一：关键词 → 商品倒排表（title倒排、属性词、品牌词）</w:t>
      </w:r>
    </w:p>
    <w:p w14:paraId="1A1A0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路径二：关键词 → 品类Query扩展 → 商品类目下热门SPU</w:t>
      </w:r>
    </w:p>
    <w:p w14:paraId="5ED45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路径三：关键词 → 同类高转化商品的向量匹配（Query-SKU向量）</w:t>
      </w:r>
    </w:p>
    <w:p w14:paraId="51EF4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2、融合策略</w:t>
      </w:r>
    </w:p>
    <w:p w14:paraId="42692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sku召回后关联到poi（需校验库存、上架状态）</w:t>
      </w:r>
    </w:p>
    <w:p w14:paraId="40509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若匹配多个poi，同一SKU支持多商家并列展示（如美妆/医美）</w:t>
      </w:r>
    </w:p>
    <w:p w14:paraId="2B888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3、竞价</w:t>
      </w:r>
    </w:p>
    <w:p w14:paraId="0E01C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接入算法模型，按最优ROI计算ACP进行商家竞价。</w:t>
      </w:r>
    </w:p>
    <w:p w14:paraId="787D1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4、排序</w:t>
      </w:r>
    </w:p>
    <w:p w14:paraId="01279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商家排序仍采用eCPM方式不变；</w:t>
      </w:r>
    </w:p>
    <w:p w14:paraId="50085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商品排序按照pctr高低排。</w:t>
      </w:r>
    </w:p>
    <w:p w14:paraId="0DECD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1427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4.5 C端接入</w:t>
      </w:r>
    </w:p>
    <w:p w14:paraId="38186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1、广告样式版本</w:t>
      </w:r>
    </w:p>
    <w:p w14:paraId="435EE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3286125" cy="1581150"/>
            <wp:effectExtent l="0" t="0" r="15875" b="1905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2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2、搜索广告位：</w:t>
      </w:r>
    </w:p>
    <w:p w14:paraId="78B93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（1）门店名称、门店创意、评分、人均消费、类目、商圈来自于门店（和了解广告位一致）</w:t>
      </w:r>
    </w:p>
    <w:p w14:paraId="33089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（2）下挂商品首位选择商户勾选的商品，如果商户没有勾选则默认选择召回商品列表的第一个（先商品再团购）</w:t>
      </w:r>
    </w:p>
    <w:p w14:paraId="074ED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（3）如果召回无商品则展示只展示1个兜底商品</w:t>
      </w:r>
    </w:p>
    <w:p w14:paraId="2ACEF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（4）如果无法取到折扣信息则不展示折扣</w:t>
      </w:r>
    </w:p>
    <w:p w14:paraId="050B7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2AD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5E7B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19BD6BB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D6A1591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商业化团队的研发-负责商户端平台搭建、接口透传、广告规则、定价</w:t>
      </w:r>
    </w:p>
    <w:p w14:paraId="35F800E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商业化团队数据开发-数据计算&amp;交互、结算</w:t>
      </w:r>
    </w:p>
    <w:p w14:paraId="6D601EF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商业化团队设计-开店宝页面设计、销售功能界面打通</w:t>
      </w:r>
    </w:p>
    <w:p w14:paraId="196297A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1129F2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搜索研发-AB测试、单品挖掘、排序、日志记录</w:t>
      </w:r>
    </w:p>
    <w:p w14:paraId="2F44D02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搜索算法-商品召回策略、竞价扣费计算</w:t>
      </w:r>
    </w:p>
    <w:p w14:paraId="563A09B3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C端产品、设计、研发-页面接入</w:t>
      </w:r>
    </w:p>
    <w:p w14:paraId="682424D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商业化团队开发+测试3周，搜索开发+测试4周，C端2周开发+测试，</w:t>
      </w:r>
      <w:r>
        <w:rPr>
          <w:rFonts w:hint="eastAsia" w:ascii="Calibri" w:hAnsi="Calibri" w:eastAsia="宋体"/>
          <w:sz w:val="24"/>
          <w:u w:val="single"/>
          <w:lang w:val="en-US" w:eastAsia="zh-CN"/>
        </w:rPr>
        <w:t>最快</w:t>
      </w:r>
      <w:r>
        <w:rPr>
          <w:rFonts w:hint="eastAsia" w:ascii="Calibri" w:hAnsi="Calibri" w:eastAsia="宋体"/>
          <w:sz w:val="24"/>
          <w:lang w:val="en-US" w:eastAsia="zh-CN"/>
        </w:rPr>
        <w:t>可同步进行，联调1周，5周上线。</w:t>
      </w:r>
    </w:p>
    <w:p w14:paraId="30A39A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3538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12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12"/>
    </w:p>
    <w:p w14:paraId="75F1D0C4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1、参与情况</w:t>
      </w:r>
    </w:p>
    <w:p w14:paraId="7F7F7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仅采用主推品溢价的商户数量：352，占比70.4%；</w:t>
      </w:r>
    </w:p>
    <w:p w14:paraId="2D722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仅采用智能加价的商户数量：234，占比46.8%；</w:t>
      </w:r>
    </w:p>
    <w:p w14:paraId="5B4EB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同时采用的商户数量：194，占比38.8%。</w:t>
      </w:r>
    </w:p>
    <w:p w14:paraId="30431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45FD92E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2、数据结果</w:t>
      </w:r>
    </w:p>
    <w:tbl>
      <w:tblPr>
        <w:tblW w:w="6306" w:type="pct"/>
        <w:tblInd w:w="-11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380"/>
        <w:gridCol w:w="1454"/>
        <w:gridCol w:w="1369"/>
        <w:gridCol w:w="1322"/>
        <w:gridCol w:w="1416"/>
        <w:gridCol w:w="1219"/>
        <w:gridCol w:w="1295"/>
      </w:tblGrid>
      <w:tr w14:paraId="1F33DEBE">
        <w:trPr>
          <w:trHeight w:val="320" w:hRule="atLeast"/>
        </w:trPr>
        <w:tc>
          <w:tcPr>
            <w:tcW w:w="6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E314D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6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1C4BC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6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76144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63A5A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C组</w:t>
            </w:r>
          </w:p>
        </w:tc>
        <w:tc>
          <w:tcPr>
            <w:tcW w:w="61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D2AE9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D组</w:t>
            </w:r>
          </w:p>
        </w:tc>
        <w:tc>
          <w:tcPr>
            <w:tcW w:w="6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CBEBE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B vs A</w:t>
            </w:r>
          </w:p>
        </w:tc>
        <w:tc>
          <w:tcPr>
            <w:tcW w:w="5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A6494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C vs A</w:t>
            </w:r>
          </w:p>
        </w:tc>
        <w:tc>
          <w:tcPr>
            <w:tcW w:w="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0627F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D vs A</w:t>
            </w:r>
          </w:p>
        </w:tc>
      </w:tr>
      <w:tr w14:paraId="4B828521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FA1E8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曝光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EB98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178473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A497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32498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6BC7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29956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7AB4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33255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BCDEC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27.46%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1D35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17.49%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BC21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30.43%</w:t>
            </w:r>
          </w:p>
        </w:tc>
      </w:tr>
      <w:tr w14:paraId="79786A97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C34D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点击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E4A4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17062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332F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3201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5935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2909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5AAA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3339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81193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31.33%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5750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19.34%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89A4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36.98%</w:t>
            </w:r>
          </w:p>
        </w:tc>
      </w:tr>
      <w:tr w14:paraId="455F155C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7346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FB77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9.56%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46AC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9.85%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B98F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9.71%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768BE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10.04%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36BC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3.03%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E4E6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1.57%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BC4C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5.02%</w:t>
            </w:r>
          </w:p>
        </w:tc>
      </w:tr>
      <w:tr w14:paraId="2FDCA7B6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D9F9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订单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B9B4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2261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1F9D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548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959D7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451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E885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604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1A9F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69.79%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1D02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39.78%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C278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87.02%</w:t>
            </w:r>
          </w:p>
        </w:tc>
      </w:tr>
      <w:tr w14:paraId="734698EB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9999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A971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13.25%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81CB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17.13%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7C3E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15.52%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EA72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18.09%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20F3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29.28%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8A84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17.13%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2B8F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36.53%</w:t>
            </w:r>
          </w:p>
        </w:tc>
      </w:tr>
      <w:tr w14:paraId="3E39C33B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0CFF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ACP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2A67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23.34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11FA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25.43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9CB2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22.54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3192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24.98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6178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8.95%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F116B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-3.43%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8B67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7.03%</w:t>
            </w:r>
          </w:p>
        </w:tc>
      </w:tr>
      <w:tr w14:paraId="448549AE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81A0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39A38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398228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67C8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81403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A1A6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65563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05A5B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83404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B0BC4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43.09%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34058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15.25%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9DF6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46.61%</w:t>
            </w:r>
          </w:p>
        </w:tc>
      </w:tr>
      <w:tr w14:paraId="4F4574F0">
        <w:trPr>
          <w:trHeight w:val="320" w:hRule="atLeast"/>
        </w:trPr>
        <w:tc>
          <w:tcPr>
            <w:tcW w:w="6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D9EE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BE2C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9.63</w:t>
            </w:r>
          </w:p>
        </w:tc>
        <w:tc>
          <w:tcPr>
            <w:tcW w:w="6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F06C0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11.42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4AA00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11.68</w:t>
            </w:r>
          </w:p>
        </w:tc>
        <w:tc>
          <w:tcPr>
            <w:tcW w:w="61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E2B6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12.28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EA12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18.66%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88AB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21.29%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BB3F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27.56%</w:t>
            </w:r>
          </w:p>
        </w:tc>
      </w:tr>
    </w:tbl>
    <w:p w14:paraId="6B779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E2E4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从整体实验效果来看，相较于 A 组：</w:t>
      </w:r>
    </w:p>
    <w:p w14:paraId="215DC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**B组（主推品溢价）**在曝光提升 +27.46%、点击提升 +31.33%，CTR 提升至 9.85%，订单数提升近 70%，CVR 从 13.25% 增长至 17.13%。虽然 ACP 上升了约 9%，但 ROI 实现了 18.66% 提升，证明主推品溢价能够有效拉升成交和回报。</w:t>
      </w:r>
    </w:p>
    <w:p w14:paraId="72CCB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**C组（智能加价）**也带来了正向效果：CTR 提升 1.57%，CVR 提升 17.13%，ROI 提升 21.29%，说明平台自动推荐商品+定价逻辑在大盘上具备可推广性，适合商户低运营能力或无明确主推时使用。</w:t>
      </w:r>
    </w:p>
    <w:p w14:paraId="1979B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**D组（双策略联动）**效果最佳：CTR 提升至 10.04%，CVR 提升至 18.09%，订单提升 87%，ROI 达到 12.28，较 A 组增长 27.56%。综合来看，该策略在点击、转化和投入产出方面均表现优异，是后续主推方向。</w:t>
      </w:r>
    </w:p>
    <w:p w14:paraId="7B6BF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此外，基于实验数据，平台推荐的加价策略整体被采纳率在 70%左右，采纳后带来的 ROI 显著高于未采纳商品（提升约 20~30%），进一步验证了平台建议价机制的可行性与正向引导价值。</w:t>
      </w:r>
    </w:p>
    <w:p w14:paraId="4AD61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4D8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3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13"/>
    </w:p>
    <w:p w14:paraId="7A3A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4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4"/>
    </w:p>
    <w:p w14:paraId="55A77C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 w14:paraId="36BFFF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为提升搜索广告投放精度和商业回报，平台拟在现有 POI 维度投放基础上，新增“商品级”广告能力。调研显示，超 80% 商户希望聚焦具体商品进行推广，近七成愿为主推品设置 20%~50% 的溢价。结合流量与转化数据，商品广告具备更高 CTR 和 ROI，本项目旨在打通商品选品、定价、召回、排序与样式展示的全链路能力，帮助商户更高效地实现爆品转化与新品冷启。</w:t>
      </w:r>
    </w:p>
    <w:p w14:paraId="15F80D2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 w14:paraId="672368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</w:p>
    <w:p w14:paraId="2DAE831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 w14:paraId="672E3B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广告规则制定、确定灰度投放范围</w:t>
      </w:r>
    </w:p>
    <w:p w14:paraId="1BF93A8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广告定价计算</w:t>
      </w:r>
    </w:p>
    <w:p w14:paraId="5D05C37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广告召回竞价排序</w:t>
      </w:r>
    </w:p>
    <w:p w14:paraId="1CD416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B端及中后台系统搭建</w:t>
      </w:r>
    </w:p>
    <w:p w14:paraId="4F69726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前端样式改版</w:t>
      </w:r>
    </w:p>
    <w:p w14:paraId="4D3251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 w14:paraId="52D59D3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项目上线后，双策略联动</w:t>
      </w:r>
      <w:r>
        <w:rPr>
          <w:rFonts w:hint="eastAsia"/>
          <w:sz w:val="24"/>
          <w:szCs w:val="24"/>
          <w:lang w:val="en-US" w:eastAsia="zh-CN"/>
        </w:rPr>
        <w:t>效果最佳，CTR 提升至 10.04%，CVR 提升至 18.09%，订单提升87%，ROI 达到 12.28，较对照组增长 27.56%。</w:t>
      </w:r>
    </w:p>
    <w:p w14:paraId="6D02561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9A6B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项目优化点</w:t>
      </w:r>
    </w:p>
    <w:p w14:paraId="6F0C9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1、采纳意愿与路径优化</w:t>
      </w:r>
    </w:p>
    <w:p w14:paraId="4E593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问题：部分商户未理解主推品/智能加价收益，对采纳率存在瓶颈。</w:t>
      </w:r>
    </w:p>
    <w:p w14:paraId="6C593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优化方向：</w:t>
      </w:r>
    </w:p>
    <w:p w14:paraId="75FC1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（1）引导页优化：增加「推荐理由+预测ROI提升」模块；</w:t>
      </w:r>
    </w:p>
    <w:p w14:paraId="4F08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（2）AB实验中加入「采纳提醒弹窗」策略，进行行为引导；</w:t>
      </w:r>
    </w:p>
    <w:p w14:paraId="496D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（3）形成数据看板，展示“采纳后 vs 未采纳”的效果对比。</w:t>
      </w:r>
    </w:p>
    <w:p w14:paraId="48EE6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D68B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2、支持类目/人群定向维度加价</w:t>
      </w:r>
    </w:p>
    <w:p w14:paraId="37B21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问题：当前仅支持单商品维度溢价，缺乏更细颗粒度控制。</w:t>
      </w:r>
    </w:p>
    <w:p w14:paraId="193AE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优化方向：</w:t>
      </w:r>
    </w:p>
    <w:p w14:paraId="2D752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商品加价支持“人群定向加价”（如：高消费人群+10%）；</w:t>
      </w:r>
    </w:p>
    <w:p w14:paraId="4098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商品加价支持“类目内加价系数模板”，帮助运营统一下发爆品加价策略；</w:t>
      </w:r>
      <w:bookmarkStart w:id="15" w:name="_GoBack"/>
      <w:bookmarkEnd w:id="15"/>
    </w:p>
    <w:p w14:paraId="7E064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对接平台已有的定向能力（如LBS、新客/老客），丰富加价维度。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AEEB6"/>
    <w:rsid w:val="351F9890"/>
    <w:rsid w:val="429204D9"/>
    <w:rsid w:val="5F93CA1C"/>
    <w:rsid w:val="7BE7BA62"/>
    <w:rsid w:val="7BFF73DA"/>
    <w:rsid w:val="7ED3B209"/>
    <w:rsid w:val="7FBDCB59"/>
    <w:rsid w:val="7FF3EC53"/>
    <w:rsid w:val="9E9F4FEA"/>
    <w:rsid w:val="A7FD0178"/>
    <w:rsid w:val="DCF61EFE"/>
    <w:rsid w:val="DFDA07FE"/>
    <w:rsid w:val="FBAF8A13"/>
    <w:rsid w:val="FEBAE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font01"/>
    <w:basedOn w:val="8"/>
    <w:uiPriority w:val="0"/>
    <w:rPr>
      <w:rFonts w:hint="default" w:ascii="等线" w:hAnsi="等线" w:eastAsia="等线" w:cs="等线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2025-05-29T01:16:00Z</dcterms:created>
  <dc:creator>zhuzhaohui </dc:creator>
  <cp:lastModifiedBy>zhuzhaohui </cp:lastModifiedBy>
  <dcterms:modified xsi:type="dcterms:W3CDTF">2025-05-30T17:24:35Z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2E323B068B020034D7443768F0CEA6A8_41</vt:lpwstr>
  </property>
</Properties>
</file>