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美团医美KA客户抢位商业化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105F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5E28E5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66E6D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B570D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C139D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目前，到综内医美广告收入承压，商户出价持续走低。原因包含：行业成熟度高、新客流量下滑、同行低价内卷、降星级、控ROI等。</w:t>
      </w:r>
    </w:p>
    <w:p w14:paraId="1C9CF2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推广通已有出价建议/关键词溢价的能力来能刺激提价，但对“精搜流量的确定性获取”与“首位可预期博弈”承载不足，难以撬动头部大客预算。因此推广通决定针对KA客户创建强意图词+首位的售卖与提价的广告方式，目标聚焦医美大客预算充足且诉求强，以点带面，提升广告收入。</w:t>
      </w:r>
    </w:p>
    <w:p w14:paraId="03FD12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4BE7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</w:t>
      </w:r>
    </w:p>
    <w:p w14:paraId="0AA777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产品：推广通（CPC计费）</w:t>
      </w:r>
    </w:p>
    <w:p w14:paraId="38936A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时间：2025.3-2025.9（中间3-4个月都可以）</w:t>
      </w:r>
    </w:p>
    <w:p w14:paraId="0E8984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137C5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，按点击计费</w:t>
      </w:r>
    </w:p>
    <w:p w14:paraId="78A58F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，按订单计费</w:t>
      </w:r>
    </w:p>
    <w:p w14:paraId="632DAD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，按时间计费</w:t>
      </w:r>
    </w:p>
    <w:p w14:paraId="634DB4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35B3DE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D7C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4091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26AE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210552340"/>
      <w:bookmarkStart w:id="1" w:name="_Toc372063848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42DA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如何购买推广通广告？</w:t>
      </w:r>
      <w:bookmarkEnd w:id="2"/>
    </w:p>
    <w:p w14:paraId="08E0E3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8644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3" w:name="_Toc2081225580"/>
      <w:r>
        <w:rPr>
          <w:rFonts w:hint="eastAsia"/>
          <w:b/>
          <w:bCs/>
          <w:sz w:val="28"/>
          <w:szCs w:val="28"/>
          <w:lang w:val="en-US" w:eastAsia="zh-CN"/>
        </w:rPr>
        <w:t>2.3.2 单个广告如何进行GSP竞价？</w:t>
      </w:r>
      <w:bookmarkEnd w:id="3"/>
    </w:p>
    <w:p w14:paraId="1EE81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624A9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884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B4F5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7CCE0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1）商户：门店质量/团单销量/折扣/门店星级/图片/评论/笔记</w:t>
      </w:r>
    </w:p>
    <w:p w14:paraId="6D7FA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2）用户：pctr</w:t>
      </w:r>
    </w:p>
    <w:p w14:paraId="4A00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8E4F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944680724"/>
      <w:r>
        <w:rPr>
          <w:rFonts w:hint="eastAsia"/>
          <w:b/>
          <w:bCs/>
          <w:sz w:val="28"/>
          <w:szCs w:val="28"/>
          <w:lang w:val="en-US" w:eastAsia="zh-CN"/>
        </w:rPr>
        <w:t>2.3.3 多广告如何进行竞价排序？</w:t>
      </w:r>
      <w:bookmarkEnd w:id="4"/>
    </w:p>
    <w:p w14:paraId="6794C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36457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30B9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bid*竞价系数</w:t>
      </w:r>
    </w:p>
    <w:p w14:paraId="2DDBC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CPC eCPM=pctr*gsp bid*竞价系数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02325997"/>
      <w:r>
        <w:rPr>
          <w:rFonts w:hint="eastAsia"/>
          <w:b/>
          <w:bCs/>
          <w:sz w:val="28"/>
          <w:szCs w:val="28"/>
          <w:lang w:val="en-US" w:eastAsia="zh-CN"/>
        </w:rPr>
        <w:t>2.3.4 如何判定投放结束？</w:t>
      </w:r>
      <w:bookmarkEnd w:id="5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1847611771"/>
      <w:bookmarkStart w:id="7" w:name="_Toc1781245898"/>
      <w:r>
        <w:rPr>
          <w:rFonts w:hint="eastAsia"/>
          <w:b/>
          <w:bCs/>
          <w:sz w:val="28"/>
          <w:szCs w:val="28"/>
          <w:lang w:val="en-US" w:eastAsia="zh-CN"/>
        </w:rPr>
        <w:t>2.3.5 广告如何计费？</w:t>
      </w:r>
      <w:bookmarkEnd w:id="6"/>
      <w:bookmarkEnd w:id="7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7CF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8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8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9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9"/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商户调研</w:t>
      </w:r>
    </w:p>
    <w:p w14:paraId="4A698A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调研对象</w:t>
      </w:r>
    </w:p>
    <w:p w14:paraId="6664EC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覆盖医美行业核心大客商户</w:t>
      </w:r>
      <w:r>
        <w:rPr>
          <w:rFonts w:hint="eastAsia" w:ascii="Calibri" w:hAnsi="Calibri" w:eastAsia="宋体"/>
          <w:sz w:val="24"/>
          <w:lang w:val="en-US" w:eastAsia="zh-CN"/>
        </w:rPr>
        <w:t>1</w:t>
      </w:r>
      <w:r>
        <w:rPr>
          <w:rFonts w:hint="default" w:ascii="Calibri" w:hAnsi="Calibri" w:eastAsia="宋体"/>
          <w:sz w:val="24"/>
          <w:lang w:val="en-US" w:eastAsia="zh-CN"/>
        </w:rPr>
        <w:t>0+家（占行业消耗约70%）。</w:t>
      </w:r>
    </w:p>
    <w:p w14:paraId="7F702D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反馈结果：</w:t>
      </w:r>
    </w:p>
    <w:p w14:paraId="07CD73A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7个</w:t>
      </w:r>
      <w:r>
        <w:rPr>
          <w:rFonts w:hint="default" w:ascii="Calibri" w:hAnsi="Calibri" w:eastAsia="宋体"/>
          <w:sz w:val="24"/>
          <w:lang w:val="en-US" w:eastAsia="zh-CN"/>
        </w:rPr>
        <w:t>商户明确表示有“首位可控”的强烈需求，认为首位流量决定品牌声量，愿意为 Top1 位次支付额外溢价。</w:t>
      </w:r>
    </w:p>
    <w:p w14:paraId="56D0B7F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6个</w:t>
      </w:r>
      <w:r>
        <w:rPr>
          <w:rFonts w:hint="default" w:ascii="Calibri" w:hAnsi="Calibri" w:eastAsia="宋体"/>
          <w:sz w:val="24"/>
          <w:lang w:val="en-US" w:eastAsia="zh-CN"/>
        </w:rPr>
        <w:t>商户提出需要“搜A出B”能力，尤其在品牌词与品类词场景，希望在“搜玻尿酸→出乔雅登”类强意图词下获得更稳定曝光。</w:t>
      </w:r>
    </w:p>
    <w:p w14:paraId="674B86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调研到有意向的</w:t>
      </w:r>
      <w:r>
        <w:rPr>
          <w:rFonts w:hint="default" w:ascii="Calibri" w:hAnsi="Calibri" w:eastAsia="宋体"/>
          <w:sz w:val="24"/>
          <w:lang w:val="en-US" w:eastAsia="zh-CN"/>
        </w:rPr>
        <w:t>商户表示，如果平台能提供上述能力，愿意将预算上浮 20–30%，以换取曝光确定性和转化可控性。</w:t>
      </w:r>
    </w:p>
    <w:p w14:paraId="2E3C41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D9BB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数据分析</w:t>
      </w:r>
    </w:p>
    <w:p w14:paraId="3ADE3B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color w:val="0000FF"/>
          <w:sz w:val="24"/>
          <w:lang w:val="en-US" w:eastAsia="zh-CN"/>
        </w:rPr>
        <w:t>思考：数据要从哪些方面入手，看什么指标，为什么？</w:t>
      </w:r>
    </w:p>
    <w:p w14:paraId="206AD4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</w:p>
    <w:p w14:paraId="41AA05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大盘数据诊断</w:t>
      </w:r>
    </w:p>
    <w:p w14:paraId="25B85E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医美行业广告消耗近三个月出价</w:t>
      </w:r>
      <w:r>
        <w:rPr>
          <w:rFonts w:hint="eastAsia" w:ascii="Calibri" w:hAnsi="Calibri" w:eastAsia="宋体"/>
          <w:sz w:val="24"/>
          <w:lang w:val="en-US" w:eastAsia="zh-CN"/>
        </w:rPr>
        <w:t>下降</w:t>
      </w:r>
      <w:r>
        <w:rPr>
          <w:rFonts w:hint="default" w:ascii="Calibri" w:hAnsi="Calibri" w:eastAsia="宋体"/>
          <w:sz w:val="24"/>
          <w:lang w:val="en-US" w:eastAsia="zh-CN"/>
        </w:rPr>
        <w:t>12%，行业ACP下滑至</w:t>
      </w:r>
      <w:r>
        <w:rPr>
          <w:rFonts w:hint="eastAsia" w:ascii="Calibri" w:hAnsi="Calibri" w:eastAsia="宋体"/>
          <w:sz w:val="24"/>
          <w:lang w:val="en-US" w:eastAsia="zh-CN"/>
        </w:rPr>
        <w:t>9.87</w:t>
      </w:r>
      <w:r>
        <w:rPr>
          <w:rFonts w:hint="default" w:ascii="Calibri" w:hAnsi="Calibri" w:eastAsia="宋体"/>
          <w:sz w:val="24"/>
          <w:lang w:val="en-US" w:eastAsia="zh-CN"/>
        </w:rPr>
        <w:t>元，低于</w:t>
      </w:r>
      <w:r>
        <w:rPr>
          <w:rFonts w:hint="eastAsia" w:ascii="Calibri" w:hAnsi="Calibri" w:eastAsia="宋体"/>
          <w:sz w:val="24"/>
          <w:lang w:val="en-US" w:eastAsia="zh-CN"/>
        </w:rPr>
        <w:t>半年前</w:t>
      </w:r>
      <w:r>
        <w:rPr>
          <w:rFonts w:hint="default" w:ascii="Calibri" w:hAnsi="Calibri" w:eastAsia="宋体"/>
          <w:sz w:val="24"/>
          <w:lang w:val="en-US" w:eastAsia="zh-CN"/>
        </w:rPr>
        <w:t>整体均值（</w:t>
      </w:r>
      <w:r>
        <w:rPr>
          <w:rFonts w:hint="eastAsia" w:ascii="Calibri" w:hAnsi="Calibri" w:eastAsia="宋体"/>
          <w:sz w:val="24"/>
          <w:lang w:val="en-US" w:eastAsia="zh-CN"/>
        </w:rPr>
        <w:t>10.41</w:t>
      </w:r>
      <w:r>
        <w:rPr>
          <w:rFonts w:hint="default" w:ascii="Calibri" w:hAnsi="Calibri" w:eastAsia="宋体"/>
          <w:sz w:val="24"/>
          <w:lang w:val="en-US" w:eastAsia="zh-CN"/>
        </w:rPr>
        <w:t>元）。</w:t>
      </w:r>
    </w:p>
    <w:p w14:paraId="7A3AF5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大客（TOP20%商户）占比超过65%消耗，但其出价水平近三个月下降15%，</w:t>
      </w:r>
      <w:r>
        <w:rPr>
          <w:rFonts w:hint="eastAsia" w:ascii="Calibri" w:hAnsi="Calibri" w:eastAsia="宋体"/>
          <w:sz w:val="24"/>
          <w:lang w:val="en-US" w:eastAsia="zh-CN"/>
        </w:rPr>
        <w:t>大客的ACP从10.8降低至10.3。</w:t>
      </w:r>
    </w:p>
    <w:p w14:paraId="2363506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84EE9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位次价值验证</w:t>
      </w:r>
    </w:p>
    <w:p w14:paraId="21FF81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在医美行业品牌词下，首位广告CTR比第二位高38%，CVR高</w:t>
      </w:r>
      <w:r>
        <w:rPr>
          <w:rFonts w:hint="eastAsia" w:ascii="Calibri" w:hAnsi="Calibri" w:eastAsia="宋体"/>
          <w:sz w:val="24"/>
          <w:lang w:val="en-US" w:eastAsia="zh-CN"/>
        </w:rPr>
        <w:t>出</w:t>
      </w:r>
      <w:r>
        <w:rPr>
          <w:rFonts w:hint="default" w:ascii="Calibri" w:hAnsi="Calibri" w:eastAsia="宋体"/>
          <w:sz w:val="24"/>
          <w:lang w:val="en-US" w:eastAsia="zh-CN"/>
        </w:rPr>
        <w:t>21%，综合ROI提升约14%。但大客商户在Top1出现率仅26%，大部分情况下无法稳定拿到首位，导致预算观望。</w:t>
      </w:r>
    </w:p>
    <w:p w14:paraId="41AD9BA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6572F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精搜流量机会</w:t>
      </w:r>
    </w:p>
    <w:p w14:paraId="16B7CF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精搜词（如“热玛吉”、“玻尿酸”、“肉毒素”）占医美搜索流量42%，但当前广告承接不足，仅有约18%被投放覆盖。</w:t>
      </w:r>
    </w:p>
    <w:p w14:paraId="18ABB88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模拟“搜A出B”场景（如搜“玻尿酸”时投放“瑞蓝/乔雅登”），测试结果显示 CTR 提升22%，商户支付ROI稳定在1</w:t>
      </w:r>
      <w:r>
        <w:rPr>
          <w:rFonts w:hint="eastAsia" w:ascii="Calibri" w:hAnsi="Calibri" w:eastAsia="宋体"/>
          <w:sz w:val="24"/>
          <w:lang w:val="en-US" w:eastAsia="zh-CN"/>
        </w:rPr>
        <w:t>0</w:t>
      </w:r>
      <w:r>
        <w:rPr>
          <w:rFonts w:hint="default" w:ascii="Calibri" w:hAnsi="Calibri" w:eastAsia="宋体"/>
          <w:sz w:val="24"/>
          <w:lang w:val="en-US" w:eastAsia="zh-CN"/>
        </w:rPr>
        <w:t>–1</w:t>
      </w:r>
      <w:r>
        <w:rPr>
          <w:rFonts w:hint="eastAsia" w:ascii="Calibri" w:hAnsi="Calibri" w:eastAsia="宋体"/>
          <w:sz w:val="24"/>
          <w:lang w:val="en-US" w:eastAsia="zh-CN"/>
        </w:rPr>
        <w:t>4</w:t>
      </w:r>
      <w:r>
        <w:rPr>
          <w:rFonts w:hint="default" w:ascii="Calibri" w:hAnsi="Calibri" w:eastAsia="宋体"/>
          <w:sz w:val="24"/>
          <w:lang w:val="en-US" w:eastAsia="zh-CN"/>
        </w:rPr>
        <w:t>区间。</w:t>
      </w:r>
    </w:p>
    <w:p w14:paraId="227CA64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434ED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color w:val="0000FF"/>
          <w:sz w:val="24"/>
          <w:lang w:val="en-US" w:eastAsia="zh-CN"/>
        </w:rPr>
        <w:t>思考1：如何得出测试的数据结果？</w:t>
      </w:r>
    </w:p>
    <w:p w14:paraId="38E4C59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color w:val="0000FF"/>
          <w:sz w:val="24"/>
          <w:lang w:val="en-US" w:eastAsia="zh-CN"/>
        </w:rPr>
        <w:t>思考2：看完这些指标后，你能得出什么结论？</w:t>
      </w:r>
    </w:p>
    <w:p w14:paraId="58DFA6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3830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3.1.3 外部调研</w:t>
      </w:r>
    </w:p>
    <w:p w14:paraId="6AF0BD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行业整体情况</w:t>
      </w:r>
    </w:p>
    <w:p w14:paraId="781605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医美赛道在本地生活广告市场属于高客单价、高预算集中度行业。</w:t>
      </w:r>
    </w:p>
    <w:p w14:paraId="2DE936A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但行业进入成熟期：新客流量增速放缓，存量竞争加剧。</w:t>
      </w:r>
    </w:p>
    <w:p w14:paraId="2CCA10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商户普遍以控ROI、低价投放为主，出价逐年下滑，导致平台医美广告收入承压。</w:t>
      </w:r>
    </w:p>
    <w:p w14:paraId="701C4F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E65D5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竞对调研</w:t>
      </w:r>
    </w:p>
    <w:p w14:paraId="61034E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百度：通过程序化保提供“抢首位”能力，商户可以直接锁定某些高意图关键词的Top1位置，单次点击价格高</w:t>
      </w:r>
      <w:r>
        <w:rPr>
          <w:rFonts w:hint="eastAsia" w:ascii="Calibri" w:hAnsi="Calibri" w:eastAsia="宋体"/>
          <w:sz w:val="24"/>
          <w:lang w:val="en-US" w:eastAsia="zh-CN"/>
        </w:rPr>
        <w:t>出</w:t>
      </w:r>
      <w:r>
        <w:rPr>
          <w:rFonts w:hint="default" w:ascii="Calibri" w:hAnsi="Calibri" w:eastAsia="宋体"/>
          <w:sz w:val="24"/>
          <w:lang w:val="en-US" w:eastAsia="zh-CN"/>
        </w:rPr>
        <w:t>约15–20%。</w:t>
      </w:r>
    </w:p>
    <w:p w14:paraId="7E3F288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阿里：在天猫医美类目中上线“抢排名”产品，允许品牌商通过溢价机制买断关键位次，同时在“搜A出B”场景（如搜“玻尿酸”出“瑞蓝”）提供白盒化投放，日均贡献广告收入超千万。</w:t>
      </w:r>
    </w:p>
    <w:p w14:paraId="63DC305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结论：</w:t>
      </w:r>
      <w:r>
        <w:rPr>
          <w:rFonts w:hint="default" w:ascii="Calibri" w:hAnsi="Calibri" w:eastAsia="宋体"/>
          <w:sz w:val="24"/>
          <w:lang w:val="en-US" w:eastAsia="zh-CN"/>
        </w:rPr>
        <w:t>竞对数据表明，“位次可控+精准流量”是大客预算释放的核心抓手。</w:t>
      </w:r>
    </w:p>
    <w:p w14:paraId="0347801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10121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05EE88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通过以上分析，可以看到</w:t>
      </w:r>
      <w:r>
        <w:rPr>
          <w:rFonts w:hint="default" w:ascii="Calibri" w:hAnsi="Calibri" w:eastAsia="宋体"/>
          <w:sz w:val="24"/>
          <w:lang w:val="en-US" w:eastAsia="zh-CN"/>
        </w:rPr>
        <w:t>“位次可控+精准流量”</w:t>
      </w:r>
      <w:r>
        <w:rPr>
          <w:rFonts w:hint="eastAsia" w:ascii="Calibri" w:hAnsi="Calibri" w:eastAsia="宋体"/>
          <w:sz w:val="24"/>
          <w:lang w:val="en-US" w:eastAsia="zh-CN"/>
        </w:rPr>
        <w:t>的可行性和收益空间。</w:t>
      </w:r>
    </w:p>
    <w:p w14:paraId="613034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131E4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583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4120"/>
        <w:gridCol w:w="4454"/>
      </w:tblGrid>
      <w:tr w14:paraId="0AC2C407">
        <w:trPr>
          <w:trHeight w:val="709" w:hRule="atLeast"/>
          <w:jc w:val="center"/>
        </w:trPr>
        <w:tc>
          <w:tcPr>
            <w:tcW w:w="686" w:type="pct"/>
            <w:shd w:val="clear" w:color="auto" w:fill="F4B382" w:themeFill="accent2" w:themeFillTint="99"/>
          </w:tcPr>
          <w:p w14:paraId="55F289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2" w:type="pct"/>
            <w:shd w:val="clear" w:color="auto" w:fill="F4B382" w:themeFill="accent2" w:themeFillTint="99"/>
            <w:vAlign w:val="center"/>
          </w:tcPr>
          <w:p w14:paraId="50FE51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2240" w:type="pct"/>
            <w:shd w:val="clear" w:color="auto" w:fill="F4B382" w:themeFill="accent2" w:themeFillTint="99"/>
            <w:vAlign w:val="center"/>
          </w:tcPr>
          <w:p w14:paraId="4DEB6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60BADD6">
        <w:trPr>
          <w:trHeight w:val="510" w:hRule="atLeast"/>
          <w:jc w:val="center"/>
        </w:trPr>
        <w:tc>
          <w:tcPr>
            <w:tcW w:w="686" w:type="pct"/>
            <w:vMerge w:val="restart"/>
            <w:vAlign w:val="center"/>
          </w:tcPr>
          <w:p w14:paraId="310951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2072" w:type="pct"/>
            <w:vAlign w:val="center"/>
          </w:tcPr>
          <w:p w14:paraId="2260A6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新增精准流量和抢首位的广告产品</w:t>
            </w:r>
          </w:p>
        </w:tc>
        <w:tc>
          <w:tcPr>
            <w:tcW w:w="2240" w:type="pct"/>
            <w:vAlign w:val="center"/>
          </w:tcPr>
          <w:p w14:paraId="53DD91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系统能力建设，加入广告投放</w:t>
            </w:r>
          </w:p>
        </w:tc>
      </w:tr>
      <w:tr w14:paraId="5BCD85F6">
        <w:trPr>
          <w:trHeight w:val="555" w:hRule="atLeast"/>
          <w:jc w:val="center"/>
        </w:trPr>
        <w:tc>
          <w:tcPr>
            <w:tcW w:w="686" w:type="pct"/>
            <w:vMerge w:val="continue"/>
            <w:vAlign w:val="center"/>
          </w:tcPr>
          <w:p w14:paraId="3FD381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2" w:type="pct"/>
            <w:vAlign w:val="center"/>
          </w:tcPr>
          <w:p w14:paraId="73B8A5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品牌词选择能力及建议出价能力</w:t>
            </w:r>
          </w:p>
        </w:tc>
        <w:tc>
          <w:tcPr>
            <w:tcW w:w="2240" w:type="pct"/>
            <w:vMerge w:val="restart"/>
            <w:vAlign w:val="center"/>
          </w:tcPr>
          <w:p w14:paraId="23DE38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新增操作空间的同时简化商家操作门槛</w:t>
            </w:r>
          </w:p>
        </w:tc>
      </w:tr>
      <w:tr w14:paraId="21957CFC">
        <w:trPr>
          <w:trHeight w:val="496" w:hRule="atLeast"/>
          <w:jc w:val="center"/>
        </w:trPr>
        <w:tc>
          <w:tcPr>
            <w:tcW w:w="686" w:type="pct"/>
            <w:vMerge w:val="restart"/>
            <w:vAlign w:val="center"/>
          </w:tcPr>
          <w:p w14:paraId="3643D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2072" w:type="pct"/>
            <w:vAlign w:val="center"/>
          </w:tcPr>
          <w:p w14:paraId="618B80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建议出价计算</w:t>
            </w:r>
          </w:p>
        </w:tc>
        <w:tc>
          <w:tcPr>
            <w:tcW w:w="2240" w:type="pct"/>
            <w:vMerge w:val="continue"/>
            <w:vAlign w:val="center"/>
          </w:tcPr>
          <w:p w14:paraId="38DB76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28EE6D">
        <w:trPr>
          <w:trHeight w:val="499" w:hRule="atLeast"/>
          <w:jc w:val="center"/>
        </w:trPr>
        <w:tc>
          <w:tcPr>
            <w:tcW w:w="686" w:type="pct"/>
            <w:vMerge w:val="continue"/>
            <w:vAlign w:val="center"/>
          </w:tcPr>
          <w:p w14:paraId="32ACB7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2" w:type="pct"/>
            <w:shd w:val="clear" w:color="auto" w:fill="auto"/>
            <w:vAlign w:val="center"/>
          </w:tcPr>
          <w:p w14:paraId="62F46F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召回能力</w:t>
            </w:r>
          </w:p>
        </w:tc>
        <w:tc>
          <w:tcPr>
            <w:tcW w:w="2240" w:type="pct"/>
            <w:shd w:val="clear" w:color="auto" w:fill="auto"/>
            <w:vAlign w:val="center"/>
          </w:tcPr>
          <w:p w14:paraId="165AE2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kern w:val="0"/>
                <w:sz w:val="24"/>
                <w:szCs w:val="24"/>
                <w:vertAlign w:val="baseline"/>
                <w:lang w:val="en-US" w:eastAsia="zh-CN" w:bidi="ar"/>
              </w:rPr>
              <w:t>强相关品类/query满足体验</w:t>
            </w:r>
          </w:p>
        </w:tc>
      </w:tr>
      <w:tr w14:paraId="630B6A2C">
        <w:trPr>
          <w:trHeight w:val="499" w:hRule="atLeast"/>
          <w:jc w:val="center"/>
        </w:trPr>
        <w:tc>
          <w:tcPr>
            <w:tcW w:w="686" w:type="pct"/>
            <w:vMerge w:val="continue"/>
            <w:vAlign w:val="center"/>
          </w:tcPr>
          <w:p w14:paraId="42AE5F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72" w:type="pct"/>
            <w:shd w:val="clear" w:color="auto" w:fill="auto"/>
            <w:vAlign w:val="center"/>
          </w:tcPr>
          <w:p w14:paraId="24E111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竞价排序</w:t>
            </w:r>
          </w:p>
        </w:tc>
        <w:tc>
          <w:tcPr>
            <w:tcW w:w="2240" w:type="pct"/>
            <w:shd w:val="clear" w:color="auto" w:fill="auto"/>
            <w:vAlign w:val="center"/>
          </w:tcPr>
          <w:p w14:paraId="68A226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both"/>
              <w:rPr>
                <w:rFonts w:hint="default" w:ascii="Calibri" w:hAnsi="Calibri" w:eastAsia="宋体"/>
                <w:sz w:val="24"/>
                <w:lang w:val="en-US" w:eastAsia="zh-CN"/>
              </w:rPr>
            </w:pPr>
          </w:p>
        </w:tc>
      </w:tr>
      <w:tr w14:paraId="1D40BB1C">
        <w:trPr>
          <w:trHeight w:val="719" w:hRule="atLeast"/>
          <w:jc w:val="center"/>
        </w:trPr>
        <w:tc>
          <w:tcPr>
            <w:tcW w:w="686" w:type="pct"/>
            <w:vAlign w:val="center"/>
          </w:tcPr>
          <w:p w14:paraId="3FACE3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2072" w:type="pct"/>
            <w:vAlign w:val="center"/>
          </w:tcPr>
          <w:p w14:paraId="5154DE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促订单转化</w:t>
            </w:r>
          </w:p>
        </w:tc>
        <w:tc>
          <w:tcPr>
            <w:tcW w:w="2240" w:type="pct"/>
            <w:vAlign w:val="center"/>
          </w:tcPr>
          <w:p w14:paraId="3A648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977D4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814BCF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333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B端广告接入功能</w:t>
      </w:r>
    </w:p>
    <w:p w14:paraId="145CD8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1、新增抢首位定向配置路径与操作面板</w:t>
      </w:r>
    </w:p>
    <w:p w14:paraId="2D1FD4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新增“抢首位”产品，支持商户溢价出价。</w:t>
      </w:r>
    </w:p>
    <w:p w14:paraId="74CEB6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drawing>
          <wp:inline distT="0" distB="0" distL="114300" distR="114300">
            <wp:extent cx="2830830" cy="3781425"/>
            <wp:effectExtent l="0" t="0" r="13970" b="3175"/>
            <wp:docPr id="6" name="图片 6" descr="5e1ca7b6e42b3df85244bdb9c3af26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e1ca7b6e42b3df85244bdb9c3af263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/>
          <w:sz w:val="24"/>
          <w:lang w:val="en-US" w:eastAsia="zh-CN"/>
        </w:rPr>
        <w:drawing>
          <wp:inline distT="0" distB="0" distL="114300" distR="114300">
            <wp:extent cx="1599565" cy="3735705"/>
            <wp:effectExtent l="0" t="0" r="635" b="23495"/>
            <wp:docPr id="8" name="图片 8" descr="6dbca6646923c3ecb7fee1444ccec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dbca6646923c3ecb7fee1444ccec57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EED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E7BF8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2、品牌词开放可投（扩展高意图词流量承接）</w:t>
      </w:r>
    </w:p>
    <w:p w14:paraId="66C47C9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新增品牌词词包，支持商户投放选择。</w:t>
      </w:r>
    </w:p>
    <w:p w14:paraId="5955F8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3983990" cy="3410585"/>
            <wp:effectExtent l="0" t="0" r="3810" b="18415"/>
            <wp:docPr id="10" name="图片 10" descr="305c8f27fc2d675823a729756e9c4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05c8f27fc2d675823a729756e9c424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6C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407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出价建议算法</w:t>
      </w:r>
    </w:p>
    <w:p w14:paraId="19DDFC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1、商户视觉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3099"/>
        <w:gridCol w:w="3991"/>
      </w:tblGrid>
      <w:tr w14:paraId="2132B76F">
        <w:tc>
          <w:tcPr>
            <w:tcW w:w="2400" w:type="dxa"/>
            <w:shd w:val="clear" w:color="auto" w:fill="F4B382" w:themeFill="accent2" w:themeFillTint="99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690C4D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出价情况</w:t>
            </w:r>
          </w:p>
        </w:tc>
        <w:tc>
          <w:tcPr>
            <w:tcW w:w="5500" w:type="dxa"/>
            <w:shd w:val="clear" w:color="auto" w:fill="F4B382" w:themeFill="accent2" w:themeFillTint="99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6616F4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展示文案</w:t>
            </w:r>
          </w:p>
        </w:tc>
        <w:tc>
          <w:tcPr>
            <w:tcW w:w="7540" w:type="dxa"/>
            <w:shd w:val="clear" w:color="auto" w:fill="F4B382" w:themeFill="accent2" w:themeFillTint="99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6D1D6C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加价建议</w:t>
            </w:r>
          </w:p>
        </w:tc>
      </w:tr>
      <w:tr w14:paraId="0AE52581">
        <w:tc>
          <w:tcPr>
            <w:tcW w:w="24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6135FB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低于0.1倍</w:t>
            </w:r>
          </w:p>
        </w:tc>
        <w:tc>
          <w:tcPr>
            <w:tcW w:w="55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274D3C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加价过低，请及时调整</w:t>
            </w:r>
          </w:p>
        </w:tc>
        <w:tc>
          <w:tcPr>
            <w:tcW w:w="754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585FA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</w:tr>
      <w:tr w14:paraId="38A87EFD">
        <w:tc>
          <w:tcPr>
            <w:tcW w:w="24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7BBB04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低于40%</w:t>
            </w:r>
          </w:p>
        </w:tc>
        <w:tc>
          <w:tcPr>
            <w:tcW w:w="55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7CD4FA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抢首位成功概率：25.6% (较低)</w:t>
            </w:r>
          </w:p>
        </w:tc>
        <w:tc>
          <w:tcPr>
            <w:tcW w:w="754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6D3A06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目前概率较难获得曝光，建议至少加价xx元</w:t>
            </w:r>
          </w:p>
        </w:tc>
      </w:tr>
      <w:tr w14:paraId="27B7E190">
        <w:tc>
          <w:tcPr>
            <w:tcW w:w="24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3CA16E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低于80%</w:t>
            </w:r>
          </w:p>
        </w:tc>
        <w:tc>
          <w:tcPr>
            <w:tcW w:w="55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2A57E5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抢首位成功概率：65.6% (适中)</w:t>
            </w:r>
          </w:p>
        </w:tc>
        <w:tc>
          <w:tcPr>
            <w:tcW w:w="754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58EE40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建议加价至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xx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元，进一步提高概率锁定首位曝光</w:t>
            </w:r>
          </w:p>
        </w:tc>
      </w:tr>
      <w:tr w14:paraId="03C48296">
        <w:tc>
          <w:tcPr>
            <w:tcW w:w="24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5219E6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高于80%</w:t>
            </w:r>
          </w:p>
        </w:tc>
        <w:tc>
          <w:tcPr>
            <w:tcW w:w="550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54C1FB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抢首位成功概率：85.6% (优秀)</w:t>
            </w:r>
          </w:p>
        </w:tc>
        <w:tc>
          <w:tcPr>
            <w:tcW w:w="7540" w:type="dxa"/>
            <w:shd w:val="clear" w:color="auto" w:fill="auto"/>
            <w:tcMar>
              <w:top w:w="20" w:type="dxa"/>
              <w:left w:w="160" w:type="dxa"/>
              <w:bottom w:w="20" w:type="dxa"/>
              <w:right w:w="160" w:type="dxa"/>
            </w:tcMar>
            <w:vAlign w:val="center"/>
          </w:tcPr>
          <w:p w14:paraId="4775BB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</w:tr>
    </w:tbl>
    <w:p w14:paraId="2A7A36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底层逻辑：</w:t>
      </w:r>
      <w:r>
        <w:rPr>
          <w:rFonts w:hint="default" w:ascii="Calibri" w:hAnsi="Calibri" w:eastAsia="宋体"/>
          <w:sz w:val="24"/>
          <w:lang w:val="en-US" w:eastAsia="zh-CN"/>
        </w:rPr>
        <w:t>以目标位次与可见性/预算边界为约束，给出推荐加价区间</w:t>
      </w:r>
    </w:p>
    <w:p w14:paraId="5A438B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思考：如果要训练模型输出以上数据，需要输入哪些指标？为什么？</w:t>
      </w:r>
    </w:p>
    <w:p w14:paraId="2228D4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C4EFF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2、模型输入</w:t>
      </w:r>
    </w:p>
    <w:p w14:paraId="742135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（1）同一关键词下其他商户的位次分布（过去7/14/30天，刨去节假日）</w:t>
      </w:r>
    </w:p>
    <w:p w14:paraId="2ECD8C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（2）平均成交ACP</w:t>
      </w:r>
    </w:p>
    <w:p w14:paraId="2B5819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（3）商户历史最低/均值ROI</w:t>
      </w:r>
    </w:p>
    <w:p w14:paraId="5EB8D4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（4）商户日预算</w:t>
      </w:r>
    </w:p>
    <w:p w14:paraId="72AB06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（5）提价后预计消耗（基于预估点击量×新CPC）</w:t>
      </w:r>
    </w:p>
    <w:p w14:paraId="4133B4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兜底：以上数据若无，则参考同商圈下相同类目、星级下POI最低值/均值</w:t>
      </w:r>
    </w:p>
    <w:p w14:paraId="238E30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出价建议算法</w:t>
      </w:r>
    </w:p>
    <w:p w14:paraId="54226C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=目标位次需求+竞争出价分布+ROI倒推上限+预算保护+波动平滑</w:t>
      </w:r>
    </w:p>
    <w:p w14:paraId="7313E3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3EA0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3、出价输出</w:t>
      </w:r>
    </w:p>
    <w:p w14:paraId="78F223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最小值为通投出价*0.1</w:t>
      </w:r>
    </w:p>
    <w:p w14:paraId="7245DD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最大值为ROI最小值对应值</w:t>
      </w:r>
    </w:p>
    <w:p w14:paraId="4E0725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建议价格为ROI均值对应值</w:t>
      </w:r>
    </w:p>
    <w:p w14:paraId="47FB56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BE309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4、抢首位概率输出</w:t>
      </w:r>
    </w:p>
    <w:p w14:paraId="18137A5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（1）计算出价对应概率</w:t>
      </w:r>
    </w:p>
    <w:p w14:paraId="43AE6B1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第一步：点评加价总值：max（通投，max关键词定向）+抢首位定向</w:t>
      </w:r>
    </w:p>
    <w:p w14:paraId="7D5169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第二步：美团加价总值：max（通投，max关键词定向）+抢首位定向</w:t>
      </w:r>
    </w:p>
    <w:p w14:paraId="1C9E0E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第三步：总值=min（点评加价总值，美团加价总值）</w:t>
      </w:r>
    </w:p>
    <w:p w14:paraId="2F6405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第四步：总值对应概率</w:t>
      </w:r>
    </w:p>
    <w:p w14:paraId="342E79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填充</w:t>
      </w:r>
    </w:p>
    <w:p w14:paraId="36EBA08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第一步：拿到80%对应值</w:t>
      </w:r>
    </w:p>
    <w:p w14:paraId="001522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第二步：计算抢首位加价值：80%对应值-ma</w:t>
      </w:r>
      <w:r>
        <w:rPr>
          <w:rFonts w:hint="eastAsia" w:ascii="Calibri" w:hAnsi="Calibri" w:eastAsia="宋体"/>
          <w:sz w:val="24"/>
          <w:lang w:val="en-US" w:eastAsia="zh-CN"/>
        </w:rPr>
        <w:t>x</w:t>
      </w:r>
      <w:r>
        <w:rPr>
          <w:rFonts w:hint="default" w:ascii="Calibri" w:hAnsi="Calibri" w:eastAsia="宋体"/>
          <w:sz w:val="24"/>
          <w:lang w:val="en-US" w:eastAsia="zh-CN"/>
        </w:rPr>
        <w:t>（通投，max关键词定向）</w:t>
      </w:r>
    </w:p>
    <w:p w14:paraId="088354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第三步：max（抢首位加价值，双侧通投最小值*0.1）作为填充，取1位小数，四舍五入</w:t>
      </w:r>
    </w:p>
    <w:p w14:paraId="2D12D08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62AF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索引及召回通路</w:t>
      </w:r>
    </w:p>
    <w:p w14:paraId="2A66F6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目标：重构索引与召回机制，既支持“品牌词→跨店召回”，又能保证SPU下挂关联品牌被正确召回。</w:t>
      </w:r>
    </w:p>
    <w:p w14:paraId="2D4D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p w14:paraId="415BD53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1、新索引建立</w:t>
      </w:r>
    </w:p>
    <w:p w14:paraId="49A5DC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店铺索引（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poi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层）</w:t>
      </w:r>
    </w:p>
    <w:p w14:paraId="1AF032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建立字段：</w:t>
      </w:r>
      <w:r>
        <w:rPr>
          <w:rFonts w:hint="eastAsia" w:ascii="Calibri" w:hAnsi="Calibri" w:eastAsia="宋体"/>
          <w:sz w:val="24"/>
          <w:lang w:val="en-US" w:eastAsia="zh-CN"/>
        </w:rPr>
        <w:t>query/</w:t>
      </w:r>
      <w:r>
        <w:rPr>
          <w:rFonts w:hint="default" w:ascii="Calibri" w:hAnsi="Calibri" w:eastAsia="宋体"/>
          <w:sz w:val="24"/>
          <w:lang w:val="en-US" w:eastAsia="zh-CN"/>
        </w:rPr>
        <w:t>品牌id /poi_id /</w:t>
      </w:r>
      <w:r>
        <w:rPr>
          <w:rFonts w:hint="eastAsia" w:ascii="Calibri" w:hAnsi="Calibri" w:eastAsia="宋体"/>
          <w:sz w:val="24"/>
          <w:lang w:val="en-US" w:eastAsia="zh-CN"/>
        </w:rPr>
        <w:t>类目id</w:t>
      </w:r>
    </w:p>
    <w:p w14:paraId="44DE281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用于“搜A品牌词→出B店”场景。</w:t>
      </w:r>
    </w:p>
    <w:p w14:paraId="4DE444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商品索引（</w:t>
      </w:r>
      <w:r>
        <w:rPr>
          <w:rFonts w:hint="eastAsia" w:ascii="Calibri" w:hAnsi="Calibri" w:eastAsia="宋体"/>
          <w:b/>
          <w:bCs/>
          <w:sz w:val="24"/>
          <w:lang w:val="en-US" w:eastAsia="zh-CN"/>
        </w:rPr>
        <w:t>spu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层）</w:t>
      </w:r>
    </w:p>
    <w:p w14:paraId="2C181E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建立字段：</w:t>
      </w:r>
      <w:r>
        <w:rPr>
          <w:rFonts w:hint="eastAsia" w:ascii="Calibri" w:hAnsi="Calibri" w:eastAsia="宋体"/>
          <w:sz w:val="24"/>
          <w:lang w:val="en-US" w:eastAsia="zh-CN"/>
        </w:rPr>
        <w:t>query/</w:t>
      </w:r>
      <w:r>
        <w:rPr>
          <w:rFonts w:hint="default" w:ascii="Calibri" w:hAnsi="Calibri" w:eastAsia="宋体"/>
          <w:sz w:val="24"/>
          <w:lang w:val="en-US" w:eastAsia="zh-CN"/>
        </w:rPr>
        <w:t>品牌id /</w:t>
      </w: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_id/poi_id /</w:t>
      </w:r>
      <w:r>
        <w:rPr>
          <w:rFonts w:hint="eastAsia" w:ascii="Calibri" w:hAnsi="Calibri" w:eastAsia="宋体"/>
          <w:sz w:val="24"/>
          <w:lang w:val="en-US" w:eastAsia="zh-CN"/>
        </w:rPr>
        <w:t>类目id</w:t>
      </w:r>
    </w:p>
    <w:p w14:paraId="212828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用于“门店卡片下挂商品”场景，确保召回结果带齐商品。</w:t>
      </w:r>
    </w:p>
    <w:p w14:paraId="412A90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关系绑定：每个</w:t>
      </w:r>
      <w:r>
        <w:rPr>
          <w:rFonts w:hint="eastAsia" w:ascii="Calibri" w:hAnsi="Calibri" w:eastAsia="宋体"/>
          <w:sz w:val="24"/>
          <w:lang w:val="en-US" w:eastAsia="zh-CN"/>
        </w:rPr>
        <w:t>poi</w:t>
      </w:r>
      <w:r>
        <w:rPr>
          <w:rFonts w:hint="default" w:ascii="Calibri" w:hAnsi="Calibri" w:eastAsia="宋体"/>
          <w:sz w:val="24"/>
          <w:lang w:val="en-US" w:eastAsia="zh-CN"/>
        </w:rPr>
        <w:t>下挂的</w:t>
      </w: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在索引中与品牌映射绑定，支持跨店/跨商品同时命中。</w:t>
      </w:r>
    </w:p>
    <w:p w14:paraId="49B3F3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EDA5B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2、召回通路</w:t>
      </w:r>
    </w:p>
    <w:p w14:paraId="30473D3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品牌词召回</w:t>
      </w:r>
    </w:p>
    <w:p w14:paraId="20961A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q</w:t>
      </w:r>
      <w:r>
        <w:rPr>
          <w:rFonts w:hint="default" w:ascii="Calibri" w:hAnsi="Calibri" w:eastAsia="宋体"/>
          <w:sz w:val="24"/>
          <w:lang w:val="en-US" w:eastAsia="zh-CN"/>
        </w:rPr>
        <w:t>uery命中品牌词（如“乔雅登”），先走</w:t>
      </w:r>
      <w:r>
        <w:rPr>
          <w:rFonts w:hint="eastAsia" w:ascii="Calibri" w:hAnsi="Calibri" w:eastAsia="宋体"/>
          <w:sz w:val="24"/>
          <w:lang w:val="en-US" w:eastAsia="zh-CN"/>
        </w:rPr>
        <w:t>poi</w:t>
      </w:r>
      <w:r>
        <w:rPr>
          <w:rFonts w:hint="default" w:ascii="Calibri" w:hAnsi="Calibri" w:eastAsia="宋体"/>
          <w:sz w:val="24"/>
          <w:lang w:val="en-US" w:eastAsia="zh-CN"/>
        </w:rPr>
        <w:t>层索引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找到所有支持大客溢价的门店（含跨店</w:t>
      </w:r>
      <w:r>
        <w:rPr>
          <w:rFonts w:hint="eastAsia" w:ascii="Calibri" w:hAnsi="Calibri" w:eastAsia="宋体"/>
          <w:sz w:val="24"/>
          <w:lang w:val="en-US" w:eastAsia="zh-CN"/>
        </w:rPr>
        <w:t>）。</w:t>
      </w:r>
    </w:p>
    <w:p w14:paraId="6785F7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同时走</w:t>
      </w: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层索引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找到与该品牌关联的商品（如注射玻尿酸的套餐</w:t>
      </w: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）。</w:t>
      </w:r>
    </w:p>
    <w:p w14:paraId="515691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品类词召回（搜A出B）</w:t>
      </w:r>
    </w:p>
    <w:p w14:paraId="6C0DD2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q</w:t>
      </w:r>
      <w:r>
        <w:rPr>
          <w:rFonts w:hint="default" w:ascii="Calibri" w:hAnsi="Calibri" w:eastAsia="宋体"/>
          <w:sz w:val="24"/>
          <w:lang w:val="en-US" w:eastAsia="zh-CN"/>
        </w:rPr>
        <w:t>uery命中品类词（如“玻尿酸”），触发白盒化映射表：</w:t>
      </w:r>
    </w:p>
    <w:p w14:paraId="4DBC39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品类“玻尿酸” → 映射品牌“乔雅登、瑞蓝”。</w:t>
      </w:r>
    </w:p>
    <w:p w14:paraId="31CCB4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poi</w:t>
      </w:r>
      <w:r>
        <w:rPr>
          <w:rFonts w:hint="default" w:ascii="Calibri" w:hAnsi="Calibri" w:eastAsia="宋体"/>
          <w:sz w:val="24"/>
          <w:lang w:val="en-US" w:eastAsia="zh-CN"/>
        </w:rPr>
        <w:t>层：召回售卖该品牌的门店；</w:t>
      </w:r>
    </w:p>
    <w:p w14:paraId="2B8AB00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层：召回该门店下挂的乔雅登/瑞蓝</w:t>
      </w:r>
      <w:r>
        <w:rPr>
          <w:rFonts w:hint="eastAsia" w:ascii="Calibri" w:hAnsi="Calibri" w:eastAsia="宋体"/>
          <w:sz w:val="24"/>
          <w:lang w:val="en-US" w:eastAsia="zh-CN"/>
        </w:rPr>
        <w:t>spu</w:t>
      </w:r>
      <w:r>
        <w:rPr>
          <w:rFonts w:hint="default" w:ascii="Calibri" w:hAnsi="Calibri" w:eastAsia="宋体"/>
          <w:sz w:val="24"/>
          <w:lang w:val="en-US" w:eastAsia="zh-CN"/>
        </w:rPr>
        <w:t>。</w:t>
      </w:r>
    </w:p>
    <w:p w14:paraId="1CA826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（3）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兜底通路</w:t>
      </w:r>
    </w:p>
    <w:p w14:paraId="6C9A30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如果</w:t>
      </w:r>
      <w:r>
        <w:rPr>
          <w:rFonts w:hint="eastAsia" w:ascii="Calibri" w:hAnsi="Calibri" w:eastAsia="宋体"/>
          <w:sz w:val="24"/>
          <w:lang w:val="en-US" w:eastAsia="zh-CN"/>
        </w:rPr>
        <w:t>poi/spu</w:t>
      </w:r>
      <w:r>
        <w:rPr>
          <w:rFonts w:hint="default" w:ascii="Calibri" w:hAnsi="Calibri" w:eastAsia="宋体"/>
          <w:sz w:val="24"/>
          <w:lang w:val="en-US" w:eastAsia="zh-CN"/>
        </w:rPr>
        <w:t>都未命中大客溢价广告，则回退到普通关键词/商品召回，保证结果不空。</w:t>
      </w:r>
    </w:p>
    <w:p w14:paraId="51B305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BFCC7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3、索引更新机制</w:t>
      </w:r>
    </w:p>
    <w:p w14:paraId="2A53AC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批量更新：每日</w:t>
      </w:r>
      <w:r>
        <w:rPr>
          <w:rFonts w:hint="eastAsia" w:ascii="Calibri" w:hAnsi="Calibri" w:eastAsia="宋体"/>
          <w:sz w:val="24"/>
          <w:lang w:val="en-US" w:eastAsia="zh-CN"/>
        </w:rPr>
        <w:t>刷新</w:t>
      </w:r>
      <w:r>
        <w:rPr>
          <w:rFonts w:hint="default" w:ascii="Calibri" w:hAnsi="Calibri" w:eastAsia="宋体"/>
          <w:sz w:val="24"/>
          <w:lang w:val="en-US" w:eastAsia="zh-CN"/>
        </w:rPr>
        <w:t>全量构建</w:t>
      </w:r>
      <w:r>
        <w:rPr>
          <w:rFonts w:hint="eastAsia" w:ascii="Calibri" w:hAnsi="Calibri" w:eastAsia="宋体"/>
          <w:sz w:val="24"/>
          <w:lang w:val="en-US" w:eastAsia="zh-CN"/>
        </w:rPr>
        <w:t>poi+spu</w:t>
      </w:r>
      <w:r>
        <w:rPr>
          <w:rFonts w:hint="default" w:ascii="Calibri" w:hAnsi="Calibri" w:eastAsia="宋体"/>
          <w:sz w:val="24"/>
          <w:lang w:val="en-US" w:eastAsia="zh-CN"/>
        </w:rPr>
        <w:t>双层索引。</w:t>
      </w:r>
    </w:p>
    <w:p w14:paraId="0DFFEA2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实时写入：新广告上线时，实时写入索引，确保即刻可被召回。</w:t>
      </w:r>
    </w:p>
    <w:p w14:paraId="7D61C8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映射表更新：</w:t>
      </w:r>
      <w:r>
        <w:rPr>
          <w:rFonts w:hint="eastAsia" w:ascii="Calibri" w:hAnsi="Calibri" w:eastAsia="宋体"/>
          <w:sz w:val="24"/>
          <w:lang w:val="en-US" w:eastAsia="zh-CN"/>
        </w:rPr>
        <w:t>外包标注同学和运营同学</w:t>
      </w:r>
      <w:r>
        <w:rPr>
          <w:rFonts w:hint="default" w:ascii="Calibri" w:hAnsi="Calibri" w:eastAsia="宋体"/>
          <w:sz w:val="24"/>
          <w:lang w:val="en-US" w:eastAsia="zh-CN"/>
        </w:rPr>
        <w:t>定期维护“品类词→品牌”映射关系（如搜“肉毒素”→“衡力、保妥适”）</w:t>
      </w:r>
    </w:p>
    <w:p w14:paraId="09C5DC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EE2E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竞价排序</w:t>
      </w:r>
    </w:p>
    <w:p w14:paraId="16F2EE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1、竞价公式</w:t>
      </w:r>
    </w:p>
    <w:p w14:paraId="5EC218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vertAlign w:val="subscript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adscore=eCPM×w</w:t>
      </w:r>
      <w:r>
        <w:rPr>
          <w:rFonts w:hint="eastAsia" w:ascii="Calibri" w:hAnsi="Calibri" w:eastAsia="宋体"/>
          <w:b w:val="0"/>
          <w:bCs w:val="0"/>
          <w:sz w:val="24"/>
          <w:vertAlign w:val="subscript"/>
          <w:lang w:val="en-US" w:eastAsia="zh-CN"/>
        </w:rPr>
        <w:t xml:space="preserve">1 </w:t>
      </w: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+ CXR×w</w:t>
      </w:r>
      <w:r>
        <w:rPr>
          <w:rFonts w:hint="eastAsia" w:ascii="Calibri" w:hAnsi="Calibri" w:eastAsia="宋体"/>
          <w:b w:val="0"/>
          <w:bCs w:val="0"/>
          <w:sz w:val="24"/>
          <w:vertAlign w:val="subscript"/>
          <w:lang w:val="en-US" w:eastAsia="zh-CN"/>
        </w:rPr>
        <w:t>2</w:t>
      </w: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 xml:space="preserve"> + GMV×w</w:t>
      </w:r>
      <w:r>
        <w:rPr>
          <w:rFonts w:hint="eastAsia" w:ascii="Calibri" w:hAnsi="Calibri" w:eastAsia="宋体"/>
          <w:b w:val="0"/>
          <w:bCs w:val="0"/>
          <w:sz w:val="24"/>
          <w:vertAlign w:val="subscript"/>
          <w:lang w:val="en-US" w:eastAsia="zh-CN"/>
        </w:rPr>
        <w:t>3</w:t>
      </w:r>
    </w:p>
    <w:p w14:paraId="4B7A8BE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color w:val="0000FF"/>
          <w:sz w:val="24"/>
          <w:vertAlign w:val="baseline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color w:val="0000FF"/>
          <w:sz w:val="24"/>
          <w:vertAlign w:val="baseline"/>
          <w:lang w:val="en-US" w:eastAsia="zh-CN"/>
        </w:rPr>
        <w:t>思考：为什么要引入CXR（CTR*CVR）和GMV？</w:t>
      </w:r>
    </w:p>
    <w:p w14:paraId="2941413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 w:val="0"/>
          <w:bCs w:val="0"/>
          <w:color w:val="0000FF"/>
          <w:sz w:val="24"/>
          <w:vertAlign w:val="baseline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color w:val="0000FF"/>
          <w:sz w:val="24"/>
          <w:vertAlign w:val="baseline"/>
          <w:lang w:val="en-US" w:eastAsia="zh-CN"/>
        </w:rPr>
        <w:t>为什么不考虑引入ROI？</w:t>
      </w:r>
    </w:p>
    <w:p w14:paraId="7D9FCE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5D83C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2、约束条件及排序结果</w:t>
      </w:r>
    </w:p>
    <w:p w14:paraId="65451D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（1）“抢首位”能力</w:t>
      </w:r>
    </w:p>
    <w:p w14:paraId="3C2589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首位唯一：同一次请求下，只能有一个首位广告。</w:t>
      </w:r>
    </w:p>
    <w:p w14:paraId="0C3EF1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普通广告与大客广告进入同一拍卖池</w:t>
      </w:r>
      <w:r>
        <w:rPr>
          <w:rFonts w:hint="eastAsia" w:ascii="Calibri" w:hAnsi="Calibri" w:eastAsia="宋体"/>
          <w:sz w:val="24"/>
          <w:lang w:val="en-US" w:eastAsia="zh-CN"/>
        </w:rPr>
        <w:t>，若有商户勾选“首位溢价”，则系统计算其溢价后有效出价=基础出价+溢价出价。只在 Top1 位次进行对比，若溢价后有效出价仍不足，则进入普通排序；不足以抢首位时，按常规位次排序。</w:t>
      </w:r>
    </w:p>
    <w:p w14:paraId="04E36B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52005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（2）“搜A出B”</w:t>
      </w:r>
    </w:p>
    <w:p w14:paraId="4FDD61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位次策略：不新增广告位，在既有位次中插入，确保不提升adload。</w:t>
      </w:r>
    </w:p>
    <w:p w14:paraId="1591CA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合规落地：将“抢同行/竞对”诉求产品化为关键词溢价配置，避免敏感字面表达。</w:t>
      </w:r>
    </w:p>
    <w:p w14:paraId="236C9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所有候选广告进入白盒化拍卖池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算法对每条广告计算</w:t>
      </w:r>
      <w:r>
        <w:rPr>
          <w:rFonts w:hint="eastAsia" w:ascii="Calibri" w:hAnsi="Calibri" w:eastAsia="宋体"/>
          <w:sz w:val="24"/>
          <w:lang w:val="en-US" w:eastAsia="zh-CN"/>
        </w:rPr>
        <w:t>adscore，</w:t>
      </w:r>
      <w:r>
        <w:rPr>
          <w:rFonts w:hint="default" w:ascii="Calibri" w:hAnsi="Calibri" w:eastAsia="宋体"/>
          <w:sz w:val="24"/>
          <w:lang w:val="en-US" w:eastAsia="zh-CN"/>
        </w:rPr>
        <w:t>若商户设置了“搜A出B溢价”，则在基础出价上加权</w:t>
      </w:r>
      <w:r>
        <w:rPr>
          <w:rFonts w:hint="eastAsia" w:ascii="Calibri" w:hAnsi="Calibri" w:eastAsia="宋体"/>
          <w:sz w:val="24"/>
          <w:lang w:val="en-US" w:eastAsia="zh-CN"/>
        </w:rPr>
        <w:t>，</w:t>
      </w:r>
      <w:r>
        <w:rPr>
          <w:rFonts w:hint="default" w:ascii="Calibri" w:hAnsi="Calibri" w:eastAsia="宋体"/>
          <w:sz w:val="24"/>
          <w:lang w:val="en-US" w:eastAsia="zh-CN"/>
        </w:rPr>
        <w:t>拍卖结果按</w:t>
      </w:r>
      <w:r>
        <w:rPr>
          <w:rFonts w:hint="eastAsia" w:ascii="Calibri" w:hAnsi="Calibri" w:eastAsia="宋体"/>
          <w:sz w:val="24"/>
          <w:lang w:val="en-US" w:eastAsia="zh-CN"/>
        </w:rPr>
        <w:t>adscore</w:t>
      </w:r>
      <w:r>
        <w:rPr>
          <w:rFonts w:hint="default" w:ascii="Calibri" w:hAnsi="Calibri" w:eastAsia="宋体"/>
          <w:sz w:val="24"/>
          <w:lang w:val="en-US" w:eastAsia="zh-CN"/>
        </w:rPr>
        <w:t>排序，前N条进入展示池。</w:t>
      </w:r>
    </w:p>
    <w:p w14:paraId="2E9954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7A235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C端呈现</w:t>
      </w:r>
    </w:p>
    <w:p w14:paraId="44582E1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1、抢首位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39F2D6C">
        <w:tc>
          <w:tcPr>
            <w:tcW w:w="4261" w:type="dxa"/>
            <w:shd w:val="clear" w:color="auto" w:fill="F4B382" w:themeFill="accent2" w:themeFillTint="99"/>
          </w:tcPr>
          <w:p w14:paraId="7C358F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方案一</w:t>
            </w:r>
          </w:p>
        </w:tc>
        <w:tc>
          <w:tcPr>
            <w:tcW w:w="4261" w:type="dxa"/>
            <w:shd w:val="clear" w:color="auto" w:fill="F4B382" w:themeFill="accent2" w:themeFillTint="99"/>
          </w:tcPr>
          <w:p w14:paraId="69D434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方案二</w:t>
            </w:r>
          </w:p>
        </w:tc>
      </w:tr>
      <w:tr w14:paraId="65C08DCB">
        <w:tc>
          <w:tcPr>
            <w:tcW w:w="4261" w:type="dxa"/>
          </w:tcPr>
          <w:p w14:paraId="22B672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</w:p>
          <w:p w14:paraId="67C4FB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</w:p>
          <w:p w14:paraId="68AF5B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sz w:val="24"/>
                <w:lang w:val="en-US" w:eastAsia="zh-CN"/>
              </w:rPr>
            </w:pPr>
          </w:p>
          <w:p w14:paraId="4F2CD7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sz w:val="24"/>
                <w:lang w:val="en-US" w:eastAsia="zh-CN"/>
              </w:rPr>
              <w:t>逻辑不变，竞价成功按广告露出</w:t>
            </w:r>
          </w:p>
        </w:tc>
        <w:tc>
          <w:tcPr>
            <w:tcW w:w="4261" w:type="dxa"/>
          </w:tcPr>
          <w:p w14:paraId="66868F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1320165" cy="3183255"/>
                  <wp:effectExtent l="0" t="0" r="635" b="17145"/>
                  <wp:docPr id="18" name="图片 18" descr="9af91be198043655897059d9c68c90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9af91be198043655897059d9c68c907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65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CF9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970CD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2、搜A出B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77ED8E2">
        <w:tc>
          <w:tcPr>
            <w:tcW w:w="4261" w:type="dxa"/>
            <w:shd w:val="clear" w:color="auto" w:fill="F4B382" w:themeFill="accent2" w:themeFillTint="99"/>
          </w:tcPr>
          <w:p w14:paraId="551A09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方案一</w:t>
            </w:r>
          </w:p>
        </w:tc>
        <w:tc>
          <w:tcPr>
            <w:tcW w:w="4261" w:type="dxa"/>
            <w:shd w:val="clear" w:color="auto" w:fill="F4B382" w:themeFill="accent2" w:themeFillTint="99"/>
          </w:tcPr>
          <w:p w14:paraId="728615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方案二</w:t>
            </w:r>
          </w:p>
        </w:tc>
      </w:tr>
      <w:tr w14:paraId="39748B14">
        <w:tc>
          <w:tcPr>
            <w:tcW w:w="4261" w:type="dxa"/>
          </w:tcPr>
          <w:p w14:paraId="0A98E6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sz w:val="24"/>
                <w:lang w:val="en-US" w:eastAsia="zh-CN"/>
              </w:rPr>
              <w:drawing>
                <wp:inline distT="0" distB="0" distL="114300" distR="114300">
                  <wp:extent cx="2367280" cy="2228850"/>
                  <wp:effectExtent l="0" t="0" r="20320" b="6350"/>
                  <wp:docPr id="12" name="图片 12" descr="36d3a1a92f01a2172124f949a3b1d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6d3a1a92f01a2172124f949a3b1dce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28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B67DA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2366010" cy="2229485"/>
                  <wp:effectExtent l="0" t="0" r="21590" b="5715"/>
                  <wp:docPr id="13" name="图片 13" descr="c40cd7b3a6698646dce36b3b3b1cb3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40cd7b3a6698646dce36b3b3b1cb3f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2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14CC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C6772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标签来源</w:t>
      </w:r>
    </w:p>
    <w:p w14:paraId="23BB13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展示“品质店铺”等标签，文案由引擎返回；下方商品卡包含价格、折扣、销量、特价/价格力标签等。</w:t>
      </w:r>
    </w:p>
    <w:p w14:paraId="4C7CC9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156DF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</w:t>
      </w:r>
      <w:r>
        <w:rPr>
          <w:rFonts w:hint="default" w:ascii="Calibri" w:hAnsi="Calibri" w:eastAsia="宋体"/>
          <w:b/>
          <w:bCs/>
          <w:sz w:val="24"/>
          <w:lang w:val="en-US" w:eastAsia="zh-CN"/>
        </w:rPr>
        <w:t>一致性</w:t>
      </w:r>
    </w:p>
    <w:p w14:paraId="4819EB8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如商户无需加价即可自然首位，则不走抢首位定向，仍按通投样式展示（避免“强行付费占位”的负反馈）。</w:t>
      </w:r>
    </w:p>
    <w:p w14:paraId="1DD858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0B53F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2C0D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3.3.6 风险与约束治理</w:t>
      </w:r>
    </w:p>
    <w:p w14:paraId="664E5E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自然GTV风险：以0%-5%-10%开流量阶梯控风险；若自然下滑显著，回退/缩流。</w:t>
      </w:r>
    </w:p>
    <w:p w14:paraId="250411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预算转移：通过自营能力“差异化定位”（抢首位/精搜白盒）+出价建议收益证明，降低与存量溢价的替代关系。</w:t>
      </w:r>
    </w:p>
    <w:p w14:paraId="243089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法务合规：避免“抢同行/竞对”表述，白盒化关键词溢价承接诉求。</w:t>
      </w:r>
    </w:p>
    <w:p w14:paraId="6D265F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用户认知：采用轻干扰样式（方案二）与标签解释，逐步A/B验证。</w:t>
      </w:r>
    </w:p>
    <w:p w14:paraId="160BAB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BF192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61BDE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思考：如何预测目标？</w:t>
      </w:r>
    </w:p>
    <w:p w14:paraId="5602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总体目标：通过两项能力“抢首位”与“搜A出B”，提升大客投放确定性与出价水平，拉动平台收入。</w:t>
      </w:r>
    </w:p>
    <w:p w14:paraId="4AB00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量化目标</w:t>
      </w:r>
    </w:p>
    <w:p w14:paraId="599D6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收入目标：预计+10～18万/日；全年~1500万增量。</w:t>
      </w:r>
    </w:p>
    <w:p w14:paraId="6A3EA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提价目标：大客出价上浮5～10%（由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医疗医美商户日消耗×大客占比×意向开启率×出价上浮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测算）。</w:t>
      </w:r>
    </w:p>
    <w:p w14:paraId="3C58A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不伤自然：在自然GTV不显著为负的约束下增长广告消耗。</w:t>
      </w:r>
    </w:p>
    <w:p w14:paraId="3F6E95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056D5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目前，到综内医美广告收入承压，商户出价持续走低。原因包含：行业成熟度高、新客流量下滑、同行低价内卷、降星级、控ROI等。</w:t>
      </w:r>
    </w:p>
    <w:p w14:paraId="37048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推广通已有出价建议/关键词溢价的能力来能刺激提价，但对“精搜流量的确定性获取”与“首位可预期博弈”承载不足，难以撬动头部大客预算。因此推广通决定针对KA客户创建强意图词+首位的售卖与提价的广告方式，目标聚焦医美大客预算充足且诉求强，以点带面，提升广告收入。</w:t>
      </w:r>
    </w:p>
    <w:p w14:paraId="07A68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6F1DE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2）广告链路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BFFD043">
        <w:tc>
          <w:tcPr>
            <w:tcW w:w="2542" w:type="dxa"/>
            <w:vAlign w:val="center"/>
          </w:tcPr>
          <w:p w14:paraId="5FB18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6C784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召回、排序、竞价优化</w:t>
            </w:r>
          </w:p>
        </w:tc>
        <w:tc>
          <w:tcPr>
            <w:tcW w:w="2841" w:type="dxa"/>
            <w:vAlign w:val="center"/>
          </w:tcPr>
          <w:p w14:paraId="48437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F8E2CF4">
        <w:tc>
          <w:tcPr>
            <w:tcW w:w="2542" w:type="dxa"/>
            <w:vAlign w:val="center"/>
          </w:tcPr>
          <w:p w14:paraId="0BF71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C端产品、设计、研发</w:t>
            </w:r>
          </w:p>
        </w:tc>
        <w:tc>
          <w:tcPr>
            <w:tcW w:w="3139" w:type="dxa"/>
            <w:vAlign w:val="center"/>
          </w:tcPr>
          <w:p w14:paraId="35B59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C端样式</w:t>
            </w:r>
          </w:p>
        </w:tc>
        <w:tc>
          <w:tcPr>
            <w:tcW w:w="2841" w:type="dxa"/>
            <w:vAlign w:val="center"/>
          </w:tcPr>
          <w:p w14:paraId="7F4B1B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2D17B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B5CC9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商业化团队的研发-负责商户端平台搭建、接口透传、广告规则、定价展示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商业化团队设计-开店宝页面设计、销售功能界面打通</w:t>
      </w:r>
    </w:p>
    <w:p w14:paraId="196297A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搜索研发-AB测试、召回通路建设、日志记录</w:t>
      </w:r>
    </w:p>
    <w:p w14:paraId="1824E1A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搜索算法-索引创建、排序模型能力支持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商业化团队开发+测试4周，搜索开发+测试3周，前端开发+测试2周，最快可同步进行，联调1周，最终5周上线。</w:t>
      </w:r>
    </w:p>
    <w:p w14:paraId="6667432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34331F0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eastAsia" w:eastAsia="宋体" w:asciiTheme="minorAscii" w:hAnsiTheme="minorAscii"/>
          <w:b/>
          <w:bCs/>
          <w:sz w:val="36"/>
          <w:szCs w:val="36"/>
          <w:lang w:val="en-US" w:eastAsia="zh-CN"/>
        </w:rPr>
      </w:pPr>
      <w:bookmarkStart w:id="10" w:name="_Toc228788519"/>
      <w:r>
        <w:rPr>
          <w:rFonts w:hint="eastAsia" w:eastAsia="宋体" w:asciiTheme="minorAscii" w:hAnsiTheme="minorAscii"/>
          <w:b/>
          <w:bCs/>
          <w:sz w:val="36"/>
          <w:szCs w:val="36"/>
          <w:lang w:val="en-US" w:eastAsia="zh-CN"/>
        </w:rPr>
        <w:t>5 效果数据</w:t>
      </w:r>
      <w:bookmarkEnd w:id="10"/>
    </w:p>
    <w:p w14:paraId="0424A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思考：如何做AB测试？</w:t>
      </w:r>
    </w:p>
    <w:p w14:paraId="0F5C8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</w:p>
    <w:p w14:paraId="45390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AB测试验收</w:t>
      </w:r>
    </w:p>
    <w:p w14:paraId="0F0295A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A组（对照组，5%）：空白组，不做进阶广告投放</w:t>
      </w:r>
    </w:p>
    <w:p w14:paraId="254440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B组（实验组，5%）：进阶，仅抢首位方案一</w:t>
      </w:r>
    </w:p>
    <w:p w14:paraId="1259FD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C组（实验组，5%）：进阶，仅抢首位方案二</w:t>
      </w:r>
    </w:p>
    <w:p w14:paraId="1D532C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D组（实验组，5%）：进阶，仅搜A出B方案一</w:t>
      </w:r>
    </w:p>
    <w:p w14:paraId="34F316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E组（实验组，5%）：进阶，仅搜A出B方案二</w:t>
      </w:r>
    </w:p>
    <w:p w14:paraId="122E6E4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F组（实验组，5%）：进阶，抢首位方案一+搜A出B方案一</w:t>
      </w:r>
    </w:p>
    <w:p w14:paraId="4813EE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G组（实验组，5%）：进阶，抢首位方案一+搜A出B方案二</w:t>
      </w:r>
    </w:p>
    <w:p w14:paraId="630362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H组（实验组，5%）：进阶，抢首位方案二+搜A出B方案一</w:t>
      </w:r>
    </w:p>
    <w:p w14:paraId="18F212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I组（实验组，5%）：进阶，抢首位方案二+搜A出B方案二</w:t>
      </w:r>
    </w:p>
    <w:p w14:paraId="0DBD77F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G组（对照组，55%）：空白组，不做进阶广告投放</w:t>
      </w:r>
    </w:p>
    <w:p w14:paraId="06221F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注意：抢首位和搜A出B并不会在同次请求下共存。</w:t>
      </w:r>
    </w:p>
    <w:p w14:paraId="017A605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1、抢首位</w:t>
      </w:r>
    </w:p>
    <w:p w14:paraId="128BCE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渗透率54%</w:t>
      </w:r>
    </w:p>
    <w:tbl>
      <w:tblPr>
        <w:tblW w:w="78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</w:tblGrid>
      <w:tr w14:paraId="7545BF73">
        <w:trPr>
          <w:trHeight w:val="320" w:hRule="atLeast"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3F14F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29DE5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9B1AB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9BEB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52B4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 VS B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C55D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 VS C</w:t>
            </w:r>
          </w:p>
        </w:tc>
      </w:tr>
      <w:tr w14:paraId="4179AFC1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68C7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曝光UV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7F6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239287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139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277326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BAA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290372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893C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15.90%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697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21.35%</w:t>
            </w:r>
          </w:p>
        </w:tc>
      </w:tr>
      <w:tr w14:paraId="2F92C107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CB36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点击UV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0F6C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24766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D73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31504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8875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37400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B8DA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27.21%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2C7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51.01%</w:t>
            </w:r>
          </w:p>
        </w:tc>
      </w:tr>
      <w:tr w14:paraId="0B15E046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29B8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AA1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10.35%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AB8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11.36%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DC1C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12.88%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EF63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9.76%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0AD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24.44%</w:t>
            </w:r>
          </w:p>
        </w:tc>
      </w:tr>
      <w:tr w14:paraId="051D6730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4E4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订单量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7618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2021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3AD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2829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22A5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3493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D0BF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39.99%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3E5F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72.85%</w:t>
            </w:r>
          </w:p>
        </w:tc>
      </w:tr>
      <w:tr w14:paraId="543ABC33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B5C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D0C8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8.16%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8741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8.98%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EF6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9.34%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02A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10.05%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A73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14.46%</w:t>
            </w:r>
          </w:p>
        </w:tc>
      </w:tr>
      <w:tr w14:paraId="7214CDA8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6856B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56AC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2572634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79F24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3601419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355A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4446782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0C29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39.99%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B6C9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72.85%</w:t>
            </w:r>
          </w:p>
        </w:tc>
      </w:tr>
      <w:tr w14:paraId="4F4BF0AF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A27D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D8D5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9.86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1A3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7DB8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10.65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B0C7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8.01%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0143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8.01%</w:t>
            </w:r>
          </w:p>
        </w:tc>
      </w:tr>
      <w:tr w14:paraId="4B8DA49D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1C01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84F3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244195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7B88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335520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E5E4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398309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889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37.40%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885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63.11%</w:t>
            </w:r>
          </w:p>
        </w:tc>
      </w:tr>
      <w:tr w14:paraId="5AD08EFD">
        <w:trPr>
          <w:trHeight w:val="320" w:hRule="atLeast"/>
        </w:trPr>
        <w:tc>
          <w:tcPr>
            <w:tcW w:w="1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77B4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9C9A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10.54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EF17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10.73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3F2F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11.16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9B14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1.89%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9369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5.97%</w:t>
            </w:r>
          </w:p>
        </w:tc>
      </w:tr>
    </w:tbl>
    <w:p w14:paraId="334C6FCF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19B414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2、精搜</w:t>
      </w:r>
    </w:p>
    <w:p w14:paraId="09BACE5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参与率78%</w:t>
      </w:r>
    </w:p>
    <w:tbl>
      <w:tblPr>
        <w:tblW w:w="78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</w:tblGrid>
      <w:tr w14:paraId="6796B364">
        <w:trPr>
          <w:trHeight w:val="320" w:hRule="atLeast"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5E8E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150EC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C3657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D组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1EA586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E组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2DFDC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D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FC49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E</w:t>
            </w:r>
          </w:p>
        </w:tc>
      </w:tr>
      <w:tr w14:paraId="18D6E345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4DC2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曝光UV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001F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353729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2D3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307692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9BC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393527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1DD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28.59%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FE59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64.46%</w:t>
            </w:r>
          </w:p>
        </w:tc>
      </w:tr>
      <w:tr w14:paraId="6FF23332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D469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点击UV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D82C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39724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C5B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36862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F8EF3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46279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8127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48.84%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FE1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86.86%</w:t>
            </w:r>
          </w:p>
        </w:tc>
      </w:tr>
      <w:tr w14:paraId="6F63077F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A1B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4312C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11.23%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184C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11.98%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E13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11.76%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9245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15.75%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6314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13.62%</w:t>
            </w:r>
          </w:p>
        </w:tc>
      </w:tr>
      <w:tr w14:paraId="6158B537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53AC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订单量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8A28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4036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1F6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3999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7557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5003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B40C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97.90%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010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147.55%</w:t>
            </w:r>
          </w:p>
        </w:tc>
      </w:tr>
      <w:tr w14:paraId="0A955EA9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133F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733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10.16%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7D0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10.85%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50CB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10.81%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49C9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32.97%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886D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32.48%</w:t>
            </w:r>
          </w:p>
        </w:tc>
      </w:tr>
      <w:tr w14:paraId="0DEB48B6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218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A63D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5137745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52E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5091329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D62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6368482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7CD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97.90%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B91A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147.55%</w:t>
            </w:r>
          </w:p>
        </w:tc>
      </w:tr>
      <w:tr w14:paraId="4961B917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FA8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573FD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9.76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1953A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45A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D72E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5.68%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51AE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5.68%</w:t>
            </w:r>
          </w:p>
        </w:tc>
      </w:tr>
      <w:tr w14:paraId="334ADEA3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2109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4144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387704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1141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384097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9C3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482225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DB0E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57.29%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A2C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97.48%</w:t>
            </w:r>
          </w:p>
        </w:tc>
      </w:tr>
      <w:tr w14:paraId="21CC3D32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A004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FE4D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13.25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9B38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13.26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92B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13.21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1737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25.82%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3604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25.36%</w:t>
            </w:r>
          </w:p>
        </w:tc>
      </w:tr>
    </w:tbl>
    <w:p w14:paraId="0DC9C3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4339B9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3、抢首位+精搜</w:t>
      </w:r>
    </w:p>
    <w:p w14:paraId="6C6CE2C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参与率65%</w:t>
      </w:r>
    </w:p>
    <w:tbl>
      <w:tblPr>
        <w:tblW w:w="130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 w14:paraId="3AECC291">
        <w:trPr>
          <w:trHeight w:val="320" w:hRule="atLeast"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3036E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80B06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2309C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F组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0C33A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G组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38A19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H组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8841A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I组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CC5A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F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6C9E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G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ABF94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H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087B45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A VS I</w:t>
            </w:r>
          </w:p>
        </w:tc>
      </w:tr>
      <w:tr w14:paraId="64049040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8F7F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曝光UV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CE1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267281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D5F7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334876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8FB5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348342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B757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351652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A05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345224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B5CD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39.95%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6C36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45.57%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2DF6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46.96%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A146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44.27%</w:t>
            </w:r>
          </w:p>
        </w:tc>
      </w:tr>
      <w:tr w14:paraId="1EED56D7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4545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点击UV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F9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28759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15AD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38611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670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39815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641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44554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1F7D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43421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955C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55.90%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BB1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60.77%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9941F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79.90%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B213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75.32%</w:t>
            </w:r>
          </w:p>
        </w:tc>
      </w:tr>
      <w:tr w14:paraId="5F961785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F6A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5B6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10.76%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4EE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11.53%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8C07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11.43%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DFA2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12.67%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891B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12.58%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6A1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11.40%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CA05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5C95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22.42%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1FC9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21.52%</w:t>
            </w:r>
          </w:p>
        </w:tc>
      </w:tr>
      <w:tr w14:paraId="33ED54CB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FEB8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订单量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DD53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2585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FE5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3648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3EB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3826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AC7B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4375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FB5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4228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B39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80.50%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FA02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89.33%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797A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116.50%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1979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109.20%</w:t>
            </w:r>
          </w:p>
        </w:tc>
      </w:tr>
      <w:tr w14:paraId="777CA63F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002D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C37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8.99%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A84F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9.45%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DC5F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9.61%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EF6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9.82%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546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9.74%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F44F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15.78%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1317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17.77%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14AD8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20.34%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3913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19.32%</w:t>
            </w:r>
          </w:p>
        </w:tc>
      </w:tr>
      <w:tr w14:paraId="65BE4C8B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985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1D8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3291307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C79B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4643641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BF2E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4870840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8221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5569672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35D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5382049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E61C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80.50%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941DF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89.33%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FC03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116.50%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11BCE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109.20%</w:t>
            </w:r>
          </w:p>
        </w:tc>
      </w:tr>
      <w:tr w14:paraId="2692B171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CB57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33306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440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10.61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2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10.57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6CCBA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10.59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46D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10.59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C9B2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7.61%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476B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7.24%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75E7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7.36%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9B4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7.38%</w:t>
            </w:r>
          </w:p>
        </w:tc>
      </w:tr>
      <w:tr w14:paraId="6255EC5C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1405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EE5F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265737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925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409665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2EFD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421013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2D8D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471634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F12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459736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32C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67.76%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C11D7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72.41%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EF88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93.14%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638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88.27%</w:t>
            </w:r>
          </w:p>
        </w:tc>
      </w:tr>
      <w:tr w14:paraId="7430750F">
        <w:trPr>
          <w:trHeight w:val="32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9C41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189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12.39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693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11.34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302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11.57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C11B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11.81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7225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11.71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0B0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7.59%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06E4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9.82%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AE95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12.09%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F2AC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11.12%</w:t>
            </w:r>
          </w:p>
        </w:tc>
      </w:tr>
    </w:tbl>
    <w:p w14:paraId="4096FE9B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7CFCC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36"/>
          <w:szCs w:val="36"/>
          <w:lang w:val="en-US" w:eastAsia="zh-CN"/>
        </w:rPr>
        <w:t>6 项目复盘</w:t>
      </w:r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1"/>
    </w:p>
    <w:p w14:paraId="3D53B0A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 w14:paraId="37460D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目前，到综内医美广告收入承压，商户出价持续走低。原因包含：行业成熟度高、新客流量下滑、同行低价内卷、降星级、控ROI等。</w:t>
      </w:r>
    </w:p>
    <w:p w14:paraId="2B833C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推广通已有出价建议/关键词溢价的能力来能刺激提价，但对“精搜流量的确定性获取”与“首位可预期博弈”承载不足，难以撬动头部大客预算。因此推广通决定针对KA客户创建强意图词+首位的售卖与提价的广告方式，目标聚焦医美大客预算充足且诉求强，以点带面，提升广告收入。</w:t>
      </w:r>
    </w:p>
    <w:p w14:paraId="5DBD19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53F1F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 w14:paraId="20E3EB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广告收入</w:t>
      </w:r>
    </w:p>
    <w:p w14:paraId="7D547ED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82D2F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 w14:paraId="345168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B端功能设计</w:t>
      </w:r>
    </w:p>
    <w:p w14:paraId="01AABA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出价算法</w:t>
      </w:r>
    </w:p>
    <w:p w14:paraId="622460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新建</w:t>
      </w:r>
      <w:r>
        <w:rPr>
          <w:rFonts w:hint="default" w:ascii="Calibri" w:hAnsi="Calibri" w:eastAsia="宋体"/>
          <w:sz w:val="24"/>
          <w:lang w:val="en-US" w:eastAsia="zh-CN"/>
        </w:rPr>
        <w:t>索引</w:t>
      </w:r>
    </w:p>
    <w:p w14:paraId="22FAED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召回通路</w:t>
      </w:r>
    </w:p>
    <w:p w14:paraId="667D7CD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竞价排序</w:t>
      </w:r>
    </w:p>
    <w:p w14:paraId="32DBE9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C端广告样式设计</w:t>
      </w:r>
    </w:p>
    <w:p w14:paraId="4C59EC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37FBBA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项目结果：</w:t>
      </w:r>
    </w:p>
    <w:p w14:paraId="680AB0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增收：天花板收益919w/周</w:t>
      </w:r>
    </w:p>
    <w:p w14:paraId="503CB0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3FD9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</w:p>
    <w:p w14:paraId="0F495A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1、召回：进一步拓展商圈、类目等词售卖</w:t>
      </w:r>
    </w:p>
    <w:p w14:paraId="4326CA2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bookmarkStart w:id="12" w:name="_GoBack"/>
      <w:bookmarkEnd w:id="12"/>
    </w:p>
    <w:p w14:paraId="2F2390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2、流量：</w:t>
      </w:r>
    </w:p>
    <w:p w14:paraId="0D1BDC8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0BF34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3、功能：同行分析及诊断报告</w:t>
      </w:r>
    </w:p>
    <w:p w14:paraId="37D52A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1CAA0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DEF4E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D873B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0D6AA2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28F23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F825A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7FFE1F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5E2413D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381DF5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3C9C3D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0CEAEA4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44303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944EA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69BAD4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3540ED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115A05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070985A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16B948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E4483"/>
    <w:rsid w:val="11FDF92D"/>
    <w:rsid w:val="3DE3D329"/>
    <w:rsid w:val="5FDF40F8"/>
    <w:rsid w:val="637F7791"/>
    <w:rsid w:val="65F078E5"/>
    <w:rsid w:val="73F2EF96"/>
    <w:rsid w:val="776E4483"/>
    <w:rsid w:val="777F448C"/>
    <w:rsid w:val="7B3F3447"/>
    <w:rsid w:val="7CDD1E73"/>
    <w:rsid w:val="7CFD8BC4"/>
    <w:rsid w:val="9F6F2959"/>
    <w:rsid w:val="AB494942"/>
    <w:rsid w:val="BADE77A0"/>
    <w:rsid w:val="BAF7CC58"/>
    <w:rsid w:val="DBFF05CB"/>
    <w:rsid w:val="DE852E40"/>
    <w:rsid w:val="EBF9DF99"/>
    <w:rsid w:val="EFD300EF"/>
    <w:rsid w:val="F4FEEB4B"/>
    <w:rsid w:val="FAA1FB87"/>
    <w:rsid w:val="FDDF80B5"/>
    <w:rsid w:val="FF8BA787"/>
    <w:rsid w:val="FFACEB24"/>
    <w:rsid w:val="FFF7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2025-09-15T23:35:00Z</dcterms:created>
  <dc:creator>zhuzhaohui </dc:creator>
  <cp:lastModifiedBy>zhuzhaohui </cp:lastModifiedBy>
  <dcterms:modified xsi:type="dcterms:W3CDTF">2025-09-28T02:15:25Z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60D894F24C0442D94932C868EE3518BE_41</vt:lpwstr>
  </property>
</Properties>
</file>