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D6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473EB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32D45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24F48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1575F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712FF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0A93C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美团医药B2C搜推流量调控</w:t>
      </w:r>
    </w:p>
    <w:p w14:paraId="33813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</w:p>
    <w:p w14:paraId="2130C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远程实习</w:t>
      </w:r>
    </w:p>
    <w:p w14:paraId="2EE28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</w:p>
    <w:p w14:paraId="01B8553B">
      <w:pP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</w:p>
    <w:p w14:paraId="5D2FEF72">
      <w:pP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br w:type="page"/>
      </w:r>
    </w:p>
    <w:p w14:paraId="42DC5E58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概述</w:t>
      </w:r>
    </w:p>
    <w:p w14:paraId="7EC6026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随着美团医药B2C规模扩大，频道搜与外卖搜成为核心入口，但同为B2C供给，两端的分发逻辑与结果结构不一致，导致用户体验波动、运营难以统一调控。问题集中体现在两点：新品上线初期缺少行为信号，常“露不出、起不来”，扶持难按类目精细化；保健品等核心类目重点品触达不稳定，供给波动时易出现“该保未保、低质挤占”。因此需建设一套B2C搜推流量精控体系：跨入口统一口径，支持定坑干预+新品扶持周期化+重点品保障召回，并具备护栏与可复盘能力。</w:t>
      </w:r>
    </w:p>
    <w:p w14:paraId="4B7692F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24DF45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行业：本地生活</w:t>
      </w:r>
    </w:p>
    <w:p w14:paraId="24BE7E5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部门：核心本地商业-医药健康-搜索产品组</w:t>
      </w:r>
    </w:p>
    <w:p w14:paraId="0AA777E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目标：CXR、GMV</w:t>
      </w:r>
    </w:p>
    <w:p w14:paraId="1FDD002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产品：医药流量</w:t>
      </w:r>
    </w:p>
    <w:p w14:paraId="38936AC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时间：2025.8-2025.12</w:t>
      </w:r>
    </w:p>
    <w:p w14:paraId="0871A6B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3B8FAF3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5A885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2.1 策略PM是谁</w:t>
      </w:r>
    </w:p>
    <w:p w14:paraId="6E95D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2.2.1 按业务方向分类</w:t>
      </w:r>
    </w:p>
    <w:p w14:paraId="1F735A1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1、搜索/推荐策略PM</w:t>
      </w:r>
    </w:p>
    <w:p w14:paraId="10D1AB3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负责搜索结果、信息流、推荐feed里的排序逻辑和流量分配规则。典型问题是“这个位置给谁”“这个人今天还值不值得再推荐一次”。</w:t>
      </w:r>
    </w:p>
    <w:p w14:paraId="001E578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2、广告/变现策略PM</w:t>
      </w:r>
    </w:p>
    <w:p w14:paraId="2E812CE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负责竞价、定价、广告排序、预算分配等，通过策略把广告收入、ROI和用户体验平衡起来。</w:t>
      </w:r>
    </w:p>
    <w:p w14:paraId="6DDA600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3、风险策略PM</w:t>
      </w:r>
    </w:p>
    <w:p w14:paraId="1F3E450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关注“哪些流量不该给”“哪些低质/违规供给要被打压”，在不破坏整体转化的前提下提升权威度和安全性，目前大部分工作已接入AI审核。</w:t>
      </w:r>
    </w:p>
    <w:p w14:paraId="5582F21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4、激励/补贴/会员策略PM</w:t>
      </w:r>
    </w:p>
    <w:p w14:paraId="41B1E6E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负责券、红包、积分、会员体系等，通过规则和门槛设计改变用户和商家的行为。</w:t>
      </w:r>
    </w:p>
    <w:p w14:paraId="3087B23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FE62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2.2.2 通用职责</w:t>
      </w:r>
    </w:p>
    <w:p w14:paraId="07F37A1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无论哪一类策略PM，核心职责可以归纳为4点：</w:t>
      </w:r>
    </w:p>
    <w:p w14:paraId="4B3EB73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1、定义目标</w:t>
      </w:r>
    </w:p>
    <w:p w14:paraId="1F99316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明确这套策略要优化哪个指标，是GMV、收入、权威商品浓度，还是投诉率、风险事件数。</w:t>
      </w:r>
    </w:p>
    <w:p w14:paraId="309440E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2、设计规则</w:t>
      </w:r>
    </w:p>
    <w:p w14:paraId="7A68AC2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把“给谁/不给谁/给多少”抽象成可执行的规则：分层、阈值、权重、配额、频控等。</w:t>
      </w:r>
    </w:p>
    <w:p w14:paraId="513E3DB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3、推动落地</w:t>
      </w:r>
    </w:p>
    <w:p w14:paraId="10BBE83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和算法、工程、数仓、治理中台、流量调控平台对齐数据协议和实现方案，确保策略可以被模型和系统执行。</w:t>
      </w:r>
    </w:p>
    <w:p w14:paraId="244613C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4、监控和迭代</w:t>
      </w:r>
    </w:p>
    <w:p w14:paraId="46110D4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通过AB测试和数据看板评估效果，发现badcase，持续调参和升级策略。</w:t>
      </w:r>
    </w:p>
    <w:p w14:paraId="232180D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5F12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2.2.3 策略PM的常见对接方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836"/>
        <w:gridCol w:w="4236"/>
      </w:tblGrid>
      <w:tr w14:paraId="484B2CA5">
        <w:tc>
          <w:tcPr>
            <w:tcW w:w="1450" w:type="dxa"/>
            <w:shd w:val="clear" w:color="auto" w:fill="F4B382" w:themeFill="accent2" w:themeFillTint="99"/>
          </w:tcPr>
          <w:p w14:paraId="3F686E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对接</w:t>
            </w:r>
          </w:p>
        </w:tc>
        <w:tc>
          <w:tcPr>
            <w:tcW w:w="2836" w:type="dxa"/>
            <w:shd w:val="clear" w:color="auto" w:fill="F4B382" w:themeFill="accent2" w:themeFillTint="99"/>
          </w:tcPr>
          <w:p w14:paraId="7E3C70B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4236" w:type="dxa"/>
            <w:shd w:val="clear" w:color="auto" w:fill="F4B382" w:themeFill="accent2" w:themeFillTint="99"/>
          </w:tcPr>
          <w:p w14:paraId="16A0021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说明</w:t>
            </w:r>
          </w:p>
        </w:tc>
      </w:tr>
      <w:tr w14:paraId="03B12D7E">
        <w:tc>
          <w:tcPr>
            <w:tcW w:w="1450" w:type="dxa"/>
            <w:vMerge w:val="restart"/>
          </w:tcPr>
          <w:p w14:paraId="04FF83B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工程/算法</w:t>
            </w:r>
          </w:p>
        </w:tc>
        <w:tc>
          <w:tcPr>
            <w:tcW w:w="2836" w:type="dxa"/>
          </w:tcPr>
          <w:p w14:paraId="018633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搜索算法</w:t>
            </w:r>
          </w:p>
        </w:tc>
        <w:tc>
          <w:tcPr>
            <w:tcW w:w="4236" w:type="dxa"/>
          </w:tcPr>
          <w:p w14:paraId="1F0B50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负责在召回、排序阶段接入特征或模型，执行降权和打压逻辑</w:t>
            </w:r>
          </w:p>
        </w:tc>
      </w:tr>
      <w:tr w14:paraId="1A1BE0FA">
        <w:tc>
          <w:tcPr>
            <w:tcW w:w="1450" w:type="dxa"/>
            <w:vMerge w:val="continue"/>
          </w:tcPr>
          <w:p w14:paraId="01A222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63028D5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搜索工程</w:t>
            </w:r>
          </w:p>
        </w:tc>
        <w:tc>
          <w:tcPr>
            <w:tcW w:w="4236" w:type="dxa"/>
          </w:tcPr>
          <w:p w14:paraId="03182D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负责搜索服务的接口改造、协议解析、重排逻辑的工程实现</w:t>
            </w:r>
          </w:p>
        </w:tc>
      </w:tr>
      <w:tr w14:paraId="7C080EDC">
        <w:tc>
          <w:tcPr>
            <w:tcW w:w="1450" w:type="dxa"/>
            <w:vMerge w:val="continue"/>
          </w:tcPr>
          <w:p w14:paraId="7EE991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6DC276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流量调控平台工程</w:t>
            </w:r>
          </w:p>
        </w:tc>
        <w:tc>
          <w:tcPr>
            <w:tcW w:w="4236" w:type="dxa"/>
          </w:tcPr>
          <w:p w14:paraId="62B891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负责治理中台→流量调控平台→搜索的参数下发链路，建设AB实验能力，保证策略可灰度、可回滚</w:t>
            </w:r>
          </w:p>
        </w:tc>
      </w:tr>
      <w:tr w14:paraId="4D3F2D0C">
        <w:tc>
          <w:tcPr>
            <w:tcW w:w="1450" w:type="dxa"/>
            <w:vMerge w:val="continue"/>
          </w:tcPr>
          <w:p w14:paraId="69C137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5F5B8B6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治理中台工程</w:t>
            </w:r>
          </w:p>
        </w:tc>
        <w:tc>
          <w:tcPr>
            <w:tcW w:w="4236" w:type="dxa"/>
          </w:tcPr>
          <w:p w14:paraId="51DAC5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负责规则配置系统和治理结果的产出</w:t>
            </w:r>
          </w:p>
        </w:tc>
      </w:tr>
      <w:tr w14:paraId="2B3BD024">
        <w:tc>
          <w:tcPr>
            <w:tcW w:w="1450" w:type="dxa"/>
            <w:vMerge w:val="continue"/>
          </w:tcPr>
          <w:p w14:paraId="71885C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034F3FC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数据开发</w:t>
            </w:r>
          </w:p>
        </w:tc>
        <w:tc>
          <w:tcPr>
            <w:tcW w:w="4236" w:type="dxa"/>
          </w:tcPr>
          <w:p w14:paraId="4D0CAC1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负责将曝光日志和治理标记沉淀为特征，支持离线分析和实时特征回流</w:t>
            </w:r>
          </w:p>
        </w:tc>
      </w:tr>
      <w:tr w14:paraId="794E1F45">
        <w:tc>
          <w:tcPr>
            <w:tcW w:w="1450" w:type="dxa"/>
            <w:vMerge w:val="restart"/>
          </w:tcPr>
          <w:p w14:paraId="47BFC87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业务/运营</w:t>
            </w:r>
          </w:p>
        </w:tc>
        <w:tc>
          <w:tcPr>
            <w:tcW w:w="2836" w:type="dxa"/>
          </w:tcPr>
          <w:p w14:paraId="00A631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产品运营</w:t>
            </w:r>
          </w:p>
        </w:tc>
        <w:tc>
          <w:tcPr>
            <w:tcW w:w="4236" w:type="dxa"/>
          </w:tcPr>
          <w:p w14:paraId="4AFEA78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自己业务线的运营，负责流量维护</w:t>
            </w:r>
          </w:p>
        </w:tc>
      </w:tr>
      <w:tr w14:paraId="04B2D4C6">
        <w:tc>
          <w:tcPr>
            <w:tcW w:w="1450" w:type="dxa"/>
            <w:vMerge w:val="continue"/>
          </w:tcPr>
          <w:p w14:paraId="76125E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38210E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治理运营</w:t>
            </w:r>
          </w:p>
        </w:tc>
        <w:tc>
          <w:tcPr>
            <w:tcW w:w="4236" w:type="dxa"/>
          </w:tcPr>
          <w:p w14:paraId="7051D1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定义需要治理的流量</w:t>
            </w:r>
          </w:p>
        </w:tc>
      </w:tr>
      <w:tr w14:paraId="522357FB">
        <w:tc>
          <w:tcPr>
            <w:tcW w:w="1450" w:type="dxa"/>
            <w:vMerge w:val="continue"/>
          </w:tcPr>
          <w:p w14:paraId="273613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6E523B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商业化产品等其他流量增值产品</w:t>
            </w:r>
          </w:p>
        </w:tc>
        <w:tc>
          <w:tcPr>
            <w:tcW w:w="4236" w:type="dxa"/>
          </w:tcPr>
          <w:p w14:paraId="53A52EC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下游业务线</w:t>
            </w:r>
          </w:p>
        </w:tc>
      </w:tr>
      <w:tr w14:paraId="381053D3">
        <w:tc>
          <w:tcPr>
            <w:tcW w:w="1450" w:type="dxa"/>
            <w:vMerge w:val="continue"/>
          </w:tcPr>
          <w:p w14:paraId="672771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36" w:type="dxa"/>
          </w:tcPr>
          <w:p w14:paraId="30A7EDB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商品组产品</w:t>
            </w:r>
          </w:p>
        </w:tc>
        <w:tc>
          <w:tcPr>
            <w:tcW w:w="4236" w:type="dxa"/>
          </w:tcPr>
          <w:p w14:paraId="42D5026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负责商品生产及流转</w:t>
            </w:r>
          </w:p>
        </w:tc>
      </w:tr>
    </w:tbl>
    <w:p w14:paraId="513DFE2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6E53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2.2.4 策略PM的软硬实力</w:t>
      </w:r>
    </w:p>
    <w:p w14:paraId="6CB4A79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1、硬实力</w:t>
      </w:r>
    </w:p>
    <w:p w14:paraId="013E7C7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（1）数据分析能力</w:t>
      </w:r>
    </w:p>
    <w:p w14:paraId="6A3722F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能独立定义指标、写简单SQL、理解分布和占比。</w:t>
      </w:r>
    </w:p>
    <w:p w14:paraId="48664FA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（2）搜索/推荐基础认知</w:t>
      </w:r>
    </w:p>
    <w:p w14:paraId="7B6AA14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了解query、召回、排序、重排、特征的基本概念，知道策略插在哪一层更合理。</w:t>
      </w:r>
    </w:p>
    <w:p w14:paraId="48C915E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（3）协议与系统思维</w:t>
      </w:r>
    </w:p>
    <w:p w14:paraId="4A2223F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能把特征拆成字段设计，满足索引建设，保证向前兼容。</w:t>
      </w:r>
    </w:p>
    <w:p w14:paraId="7045C8D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（4）实验设计能力</w:t>
      </w:r>
    </w:p>
    <w:p w14:paraId="4CE9582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会设计AB测试，知道实验组/对照组怎么划分，哪些指标看短期、哪些看长期。</w:t>
      </w:r>
    </w:p>
    <w:p w14:paraId="346EA8A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C3DE95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2、软实力</w:t>
      </w:r>
    </w:p>
    <w:p w14:paraId="4BC03FB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（1）多方协同与博弈</w:t>
      </w:r>
    </w:p>
    <w:p w14:paraId="4BC80AD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在治理、运营、算法、工程之间拉齐目标：既要打压低质供给，又要控制GMV损失。</w:t>
      </w:r>
    </w:p>
    <w:p w14:paraId="4AC7DAA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（2）结构化表达</w:t>
      </w:r>
    </w:p>
    <w:p w14:paraId="5032C0B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把复杂链路讲清楚：比如从“门店服务分低”这类业务词，映射到具体治理类型和策略逻辑。</w:t>
      </w:r>
    </w:p>
    <w:p w14:paraId="72A2D78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（3）风险意识</w:t>
      </w:r>
    </w:p>
    <w:p w14:paraId="3316F96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知道哪些规则必须慎重发布，比如门店级强打压可能带来大盘波动，要有兜底方案和回滚预案。</w:t>
      </w:r>
    </w:p>
    <w:p w14:paraId="07244E4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（4）抽象与复用</w:t>
      </w:r>
    </w:p>
    <w:p w14:paraId="4906B54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把一次项目沉淀成可复用的策略模板，后续新增类型只要扩展枚举即可。</w:t>
      </w:r>
    </w:p>
    <w:p w14:paraId="6B39689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1A20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我们的业务内容和产品</w:t>
      </w:r>
    </w:p>
    <w:p w14:paraId="44BA5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2.2.1 产品是什么</w:t>
      </w:r>
    </w:p>
    <w:p w14:paraId="5445424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外卖搜/频道搜的搜索结果页，自然流量部分的排序与治理能力。</w:t>
      </w:r>
    </w:p>
    <w:p w14:paraId="55FCE2A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1887855" cy="4105910"/>
            <wp:effectExtent l="0" t="0" r="17145" b="8890"/>
            <wp:docPr id="1" name="图片 1" descr="IMG_9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96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1877695" cy="4083685"/>
            <wp:effectExtent l="0" t="0" r="1905" b="5715"/>
            <wp:docPr id="2" name="图片 2" descr="IMG_9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96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75D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B35843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外卖搜中包含商家流和商品流</w:t>
      </w:r>
    </w:p>
    <w:p w14:paraId="2A63A47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频道搜中仅有商品流。</w:t>
      </w:r>
    </w:p>
    <w:p w14:paraId="27FCA45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5DDFA9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思考原因？</w:t>
      </w:r>
    </w:p>
    <w:p w14:paraId="0657ADC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B752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2.2.2 业务场景有哪些</w:t>
      </w:r>
    </w:p>
    <w:p w14:paraId="3360AE9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医药的商家区分为药企和药店；</w:t>
      </w:r>
    </w:p>
    <w:p w14:paraId="27EBB87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医药的业务分类为O2O药店、O2O新品类、B2C药店、B2C新品类。</w:t>
      </w:r>
    </w:p>
    <w:p w14:paraId="4D45E77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09D2F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2.3 流量认知</w:t>
      </w:r>
    </w:p>
    <w:p w14:paraId="777B15A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简单定义：在搜索/推荐系统中，流量指“用户对某个结果的曝光和点击机会”，是平台最核心的资源之一。策略PM的工作就是决定“流量给谁、给多少、在什么条件下给”。</w:t>
      </w:r>
    </w:p>
    <w:p w14:paraId="36AE7C8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408E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2.3.1 推荐和搜索概述</w:t>
      </w:r>
    </w:p>
    <w:p w14:paraId="55577DA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1、搜索</w:t>
      </w:r>
    </w:p>
    <w:p w14:paraId="7B38D50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用户主动输入query，系统根据query和上下文，从全量供给中找出“相关候选”，排序后展示。</w:t>
      </w:r>
    </w:p>
    <w:p w14:paraId="20B52CB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特点：</w:t>
      </w:r>
    </w:p>
    <w:p w14:paraId="5B057AB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a.有明确意图，query是强信号；</w:t>
      </w:r>
    </w:p>
    <w:p w14:paraId="2A46273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b.用户对相关性预期更高，对排序解释性需求更强。</w:t>
      </w:r>
    </w:p>
    <w:p w14:paraId="72D0B9A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0BE499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2、推荐</w:t>
      </w:r>
    </w:p>
    <w:p w14:paraId="1ABE4FA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系统主动在feed中推内容或商品，用户不必输入query。</w:t>
      </w:r>
    </w:p>
    <w:p w14:paraId="150CD53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特点：</w:t>
      </w:r>
    </w:p>
    <w:p w14:paraId="03F44F7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a.更多依赖用户画像、历史行为；</w:t>
      </w:r>
    </w:p>
    <w:p w14:paraId="18B1ACE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b.以“发现感”和“停留时长”等为目标。</w:t>
      </w:r>
    </w:p>
    <w:p w14:paraId="63BF71D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6774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2.3.2 query意图识别和改写</w:t>
      </w:r>
    </w:p>
    <w:p w14:paraId="125C114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为了让搜索结果更相关，系统会对query做意图识别和必要的改写：</w:t>
      </w:r>
    </w:p>
    <w:p w14:paraId="6DDB9B7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1、意图识别</w:t>
      </w:r>
    </w:p>
    <w:p w14:paraId="5C97F1E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（1）品类意图：如“感冒药”“避孕套”，对应到医药品类或成人用品；</w:t>
      </w:r>
    </w:p>
    <w:p w14:paraId="2EEE50E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（2）品牌意图：如“999感冒灵”，对应品牌+具体商品；</w:t>
      </w:r>
    </w:p>
    <w:p w14:paraId="73329DB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（3）症状/功效意图：如“发烧”“胃胀气”，需要匹配对症药品；</w:t>
      </w:r>
    </w:p>
    <w:p w14:paraId="2FA88BA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（4）门店意图：如“附近药店”“24小时药店”。</w:t>
      </w:r>
    </w:p>
    <w:p w14:paraId="582BC58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2、query改写</w:t>
      </w:r>
    </w:p>
    <w:p w14:paraId="6011E48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（1）同义词扩展（“退烧药”≈“解热药”）；</w:t>
      </w:r>
    </w:p>
    <w:p w14:paraId="47BB0F6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（2）纠错（拼写错误纠正）；</w:t>
      </w:r>
    </w:p>
    <w:p w14:paraId="01C45DE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（3）结构化解析（将药品名称拆解为通用名+剂型+规格）。</w:t>
      </w:r>
    </w:p>
    <w:p w14:paraId="6969A73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D8C739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这些能力是上游基础，对后续召回和排序有重要影响。</w:t>
      </w:r>
    </w:p>
    <w:p w14:paraId="10B8635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5395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2.3.3 召回通路</w:t>
      </w:r>
    </w:p>
    <w:p w14:paraId="3E3D74F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召回是“从全库把一批候选捞上来”的过程，一般有多条通路并行：</w:t>
      </w:r>
    </w:p>
    <w:tbl>
      <w:tblPr>
        <w:tblStyle w:val="8"/>
        <w:tblW w:w="96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3021"/>
        <w:gridCol w:w="4989"/>
      </w:tblGrid>
      <w:tr w14:paraId="6E038393">
        <w:tc>
          <w:tcPr>
            <w:tcW w:w="1623" w:type="dxa"/>
            <w:shd w:val="clear" w:color="auto" w:fill="F4B382" w:themeFill="accent2" w:themeFillTint="99"/>
          </w:tcPr>
          <w:p w14:paraId="15AB54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召回通路</w:t>
            </w:r>
          </w:p>
        </w:tc>
        <w:tc>
          <w:tcPr>
            <w:tcW w:w="3021" w:type="dxa"/>
            <w:shd w:val="clear" w:color="auto" w:fill="F4B382" w:themeFill="accent2" w:themeFillTint="99"/>
          </w:tcPr>
          <w:p w14:paraId="1F6C87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定义</w:t>
            </w:r>
          </w:p>
        </w:tc>
        <w:tc>
          <w:tcPr>
            <w:tcW w:w="4989" w:type="dxa"/>
            <w:shd w:val="clear" w:color="auto" w:fill="F4B382" w:themeFill="accent2" w:themeFillTint="99"/>
          </w:tcPr>
          <w:p w14:paraId="1C2F945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实现方式</w:t>
            </w:r>
          </w:p>
        </w:tc>
      </w:tr>
      <w:tr w14:paraId="078789A9">
        <w:tc>
          <w:tcPr>
            <w:tcW w:w="1623" w:type="dxa"/>
          </w:tcPr>
          <w:p w14:paraId="3C87A4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关键词召回</w:t>
            </w:r>
          </w:p>
        </w:tc>
        <w:tc>
          <w:tcPr>
            <w:tcW w:w="3021" w:type="dxa"/>
          </w:tcPr>
          <w:p w14:paraId="2A852BF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基于倒排索引，直接用query中的词去匹配标题、属性。</w:t>
            </w:r>
          </w:p>
        </w:tc>
        <w:tc>
          <w:tcPr>
            <w:tcW w:w="4989" w:type="dxa"/>
          </w:tcPr>
          <w:p w14:paraId="482598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对所有商品做分词,建立“词→商品列表”的倒排索引；</w:t>
            </w:r>
          </w:p>
          <w:p w14:paraId="638FD35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用户输入query后,对query分词，用这些词去索引里查对应的商品集合；</w:t>
            </w:r>
          </w:p>
          <w:p w14:paraId="3E3260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按命中词个数、权重做一轮简单打分，得到第一批候选。</w:t>
            </w:r>
          </w:p>
        </w:tc>
      </w:tr>
      <w:tr w14:paraId="384C0AC8">
        <w:tc>
          <w:tcPr>
            <w:tcW w:w="1623" w:type="dxa"/>
          </w:tcPr>
          <w:p w14:paraId="0E036D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结构化召回</w:t>
            </w:r>
          </w:p>
        </w:tc>
        <w:tc>
          <w:tcPr>
            <w:tcW w:w="3021" w:type="dxa"/>
          </w:tcPr>
          <w:p w14:paraId="1321A3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基于商品/门店的结构化字段(类目、品牌、通用名、适应症标签、处方属性等)来做召回,把满足某些结构条件的候选统一捞出来。</w:t>
            </w:r>
          </w:p>
        </w:tc>
        <w:tc>
          <w:tcPr>
            <w:tcW w:w="4989" w:type="dxa"/>
          </w:tcPr>
          <w:p w14:paraId="14BB4F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1、先把商品打上结构化标签：</w:t>
            </w:r>
          </w:p>
          <w:p w14:paraId="5A93D7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类目：感冒发烧、肠胃消化、避孕测孕等；</w:t>
            </w:r>
          </w:p>
          <w:p w14:paraId="7DD7AAE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品牌：999、云南白药等；</w:t>
            </w:r>
          </w:p>
          <w:p w14:paraId="5FE0FB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药品通用名：布洛芬、对乙酰氨基酚等；</w:t>
            </w:r>
          </w:p>
          <w:p w14:paraId="27BBF8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属性：OTC/处方药/非药品、成人/儿童用药等;</w:t>
            </w:r>
          </w:p>
          <w:p w14:paraId="25CD6C7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2、query解析阶段,把用户query映射到这些结构化槽位：</w:t>
            </w:r>
          </w:p>
          <w:p w14:paraId="56FC0B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“儿童感冒药”→类目=感冒发烧+人群=儿童;</w:t>
            </w:r>
          </w:p>
          <w:p w14:paraId="058B036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“布洛芬止痛片”→通用名=布洛芬+功效=止痛；</w:t>
            </w:r>
          </w:p>
          <w:p w14:paraId="490D67C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召回时直接用这些标签做过滤和召回,比如“类目=感冒发烧且OTC=是”。</w:t>
            </w:r>
          </w:p>
        </w:tc>
      </w:tr>
      <w:tr w14:paraId="579277F3">
        <w:tc>
          <w:tcPr>
            <w:tcW w:w="1623" w:type="dxa"/>
          </w:tcPr>
          <w:p w14:paraId="48E9229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向量召回</w:t>
            </w:r>
          </w:p>
        </w:tc>
        <w:tc>
          <w:tcPr>
            <w:tcW w:w="3021" w:type="dxa"/>
          </w:tcPr>
          <w:p w14:paraId="1620A4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把query和商品都编码成向量,通过向量相似度(如余弦相似度)检索“语义相近”的候选,主要用来补充长尾和语义表达多样的场景。</w:t>
            </w:r>
          </w:p>
        </w:tc>
        <w:tc>
          <w:tcPr>
            <w:tcW w:w="4989" w:type="dxa"/>
          </w:tcPr>
          <w:p w14:paraId="2BEBEF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训练一个文本向量模型(如双塔结构),分别对query和商品文本(标题+类目+属性)做编码;</w:t>
            </w:r>
          </w:p>
          <w:p w14:paraId="3E7698B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把所有商品向量化后存入向量库;</w:t>
            </w:r>
          </w:p>
          <w:p w14:paraId="4273E0B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用户输入query后,实时生成query向量,在向量库里做近邻搜索,取TopK相似商品作为候选。</w:t>
            </w:r>
          </w:p>
        </w:tc>
      </w:tr>
      <w:tr w14:paraId="45E8156F">
        <w:tc>
          <w:tcPr>
            <w:tcW w:w="1623" w:type="dxa"/>
          </w:tcPr>
          <w:p w14:paraId="1BDBB4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LBS召回</w:t>
            </w:r>
          </w:p>
        </w:tc>
        <w:tc>
          <w:tcPr>
            <w:tcW w:w="3021" w:type="dxa"/>
          </w:tcPr>
          <w:p w14:paraId="7E2D21F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在本地生活场景下，根据位置召回附近可履约的门店和商品。</w:t>
            </w:r>
          </w:p>
        </w:tc>
        <w:tc>
          <w:tcPr>
            <w:tcW w:w="4989" w:type="dxa"/>
          </w:tcPr>
          <w:p w14:paraId="6AF83B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为每个门店存储地理坐标并建立空间索引(如geohash);</w:t>
            </w:r>
          </w:p>
          <w:p w14:paraId="783C850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用户发起搜索时,获取用户当前定位或选定地址;</w:t>
            </w:r>
          </w:p>
          <w:p w14:paraId="030699D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按半径或配送范围查找“可履约门店”集合;</w:t>
            </w:r>
          </w:p>
          <w:p w14:paraId="05C072A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再在这些门店下做商品召回(关键词/结构化/向量),最终形成“附近可配送商品列表”。</w:t>
            </w:r>
          </w:p>
        </w:tc>
      </w:tr>
      <w:tr w14:paraId="7F45CDA9">
        <w:tc>
          <w:tcPr>
            <w:tcW w:w="1623" w:type="dxa"/>
          </w:tcPr>
          <w:p w14:paraId="69FD9C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生成式召回</w:t>
            </w:r>
          </w:p>
        </w:tc>
        <w:tc>
          <w:tcPr>
            <w:tcW w:w="3021" w:type="dxa"/>
          </w:tcPr>
          <w:p w14:paraId="2A77D85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利用大模型等生成式能力,对query做意图理解、改写和扩展,甚至直接生成“候选检索query或标签”,从而召回更丰富、更精准的结果。</w:t>
            </w:r>
          </w:p>
        </w:tc>
        <w:tc>
          <w:tcPr>
            <w:tcW w:w="4989" w:type="dxa"/>
          </w:tcPr>
          <w:p w14:paraId="00E966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1、生成式query改写/扩写</w:t>
            </w:r>
          </w:p>
          <w:p w14:paraId="30BA17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输入:原始query(如“胃疼难受怎么办”);</w:t>
            </w:r>
          </w:p>
          <w:p w14:paraId="29E006E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大模型输出:</w:t>
            </w:r>
          </w:p>
          <w:p w14:paraId="53A3283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标准化版本:“胃痛用药推荐”;</w:t>
            </w:r>
          </w:p>
          <w:p w14:paraId="45EA6DC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同义表达:“胃胀气消化不良吃什么药”“缓解胃部不适的药”;</w:t>
            </w:r>
          </w:p>
          <w:p w14:paraId="4C9835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系统用这些改写后的query去走关键词召回/结构化召回/向量召回,扩大召回范围。</w:t>
            </w:r>
          </w:p>
          <w:p w14:paraId="7DDF0C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2、生成式意图标签</w:t>
            </w:r>
          </w:p>
          <w:p w14:paraId="480AC0E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输入:query+上下文(如用户最近浏览了肠胃药);</w:t>
            </w:r>
          </w:p>
          <w:p w14:paraId="2F351F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大模型输出:</w:t>
            </w:r>
          </w:p>
          <w:p w14:paraId="589905C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意图类型:症状→肠胃不适;</w:t>
            </w:r>
          </w:p>
          <w:p w14:paraId="637CA1D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推荐类目:肠胃消化药;</w:t>
            </w:r>
          </w:p>
          <w:p w14:paraId="2376C7D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约束条件:避免儿童禁用成分等;</w:t>
            </w:r>
          </w:p>
          <w:p w14:paraId="7D4B7B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系统根据这些标签走结构化召回,保证“对症、对人群”。</w:t>
            </w:r>
          </w:p>
          <w:p w14:paraId="6454BD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3、生成式候选提示</w:t>
            </w:r>
          </w:p>
          <w:p w14:paraId="6FE2519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大模型直接生成一组“候选描述或属性组合”,系统再根据这些属性去索引中检索商品。</w:t>
            </w:r>
          </w:p>
          <w:p w14:paraId="41DB9B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vertAlign w:val="baseline"/>
                <w:lang w:val="en-US" w:eastAsia="zh-CN"/>
              </w:rPr>
              <w:t>例如:对“买便宜的感冒药”生成“价格≤X、通用名=对乙酰氨基酚、OTC=是”的约束。</w:t>
            </w:r>
          </w:p>
        </w:tc>
      </w:tr>
    </w:tbl>
    <w:p w14:paraId="00C32AB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思考：在医药业务下不同召回通路的优缺点</w:t>
      </w:r>
    </w:p>
    <w:p w14:paraId="68FF36C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DD91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2.3.4 排序</w:t>
      </w:r>
    </w:p>
    <w:p w14:paraId="5BDF8BD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排序回答的问题是“这些候选谁在前谁在后”：</w:t>
      </w:r>
    </w:p>
    <w:p w14:paraId="19E5845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1、粗排</w:t>
      </w:r>
    </w:p>
    <w:p w14:paraId="6B0DA43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对大量候选进行快速筛选，一般使用简单模型或规则，目的是缩小候选集。</w:t>
      </w:r>
    </w:p>
    <w:p w14:paraId="0D42559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2、精排</w:t>
      </w:r>
    </w:p>
    <w:p w14:paraId="680D1C6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使用复杂模型（例如点击/转化预估模型），综合多维特征输出最终分数。</w:t>
      </w:r>
    </w:p>
    <w:p w14:paraId="375F086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3、重排</w:t>
      </w:r>
    </w:p>
    <w:p w14:paraId="2FE475B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在精排基础上做策略层的微调：多样性、流量配比、优质加权等，更多体现策略PM的意图。</w:t>
      </w:r>
    </w:p>
    <w:p w14:paraId="1C063B2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6A0B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2.3.5 机制or门槛</w:t>
      </w:r>
    </w:p>
    <w:p w14:paraId="344D759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机制层or门槛是“规则+配额+阈值”的集合，决定策略何时触发、触发多少，是策略PM与算法共同设定的动态边界。</w:t>
      </w:r>
    </w:p>
    <w:p w14:paraId="7A78ED0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6E13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 常见关注的数据指标</w:t>
      </w:r>
    </w:p>
    <w:p w14:paraId="5767807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通路召回数量：每条召回通路在一定时间内召回的候选数量</w:t>
      </w:r>
    </w:p>
    <w:p w14:paraId="0E6BECE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供给召回覆盖：被召回过的商品数/总可用商品数</w:t>
      </w:r>
    </w:p>
    <w:p w14:paraId="204AAEF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排序截断数量占比：被截断候选数/总召回候选数</w:t>
      </w:r>
    </w:p>
    <w:p w14:paraId="62E6773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请求量：在一定时间窗口内,搜索请求的次数,一般按query请求维度统计</w:t>
      </w:r>
    </w:p>
    <w:p w14:paraId="5E82410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ASN=曝光uv/请求量</w:t>
      </w:r>
    </w:p>
    <w:p w14:paraId="002CD91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CXR=CTR*CVR</w:t>
      </w:r>
    </w:p>
    <w:p w14:paraId="0AC037C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3A84E9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思考：UV</w:t>
      </w:r>
      <w:r>
        <w:rPr>
          <w:rFonts w:hint="default" w:ascii="Calibri" w:hAnsi="Calibri" w:eastAsia="宋体"/>
          <w:color w:val="0000FF"/>
          <w:sz w:val="24"/>
          <w:lang w:val="en-US" w:eastAsia="zh-CN"/>
        </w:rPr>
        <w:t>_CXR</w:t>
      </w:r>
      <w:r>
        <w:rPr>
          <w:rFonts w:hint="eastAsia" w:ascii="Calibri" w:hAnsi="Calibri" w:eastAsia="宋体"/>
          <w:color w:val="0000FF"/>
          <w:sz w:val="24"/>
          <w:lang w:val="en-US" w:eastAsia="zh-CN"/>
        </w:rPr>
        <w:t>和PV</w:t>
      </w:r>
      <w:r>
        <w:rPr>
          <w:rFonts w:hint="default" w:ascii="Calibri" w:hAnsi="Calibri" w:eastAsia="宋体"/>
          <w:color w:val="0000FF"/>
          <w:sz w:val="24"/>
          <w:lang w:val="en-US" w:eastAsia="zh-CN"/>
        </w:rPr>
        <w:t>_CXR</w:t>
      </w:r>
      <w:r>
        <w:rPr>
          <w:rFonts w:hint="eastAsia" w:ascii="Calibri" w:hAnsi="Calibri" w:eastAsia="宋体"/>
          <w:color w:val="0000FF"/>
          <w:sz w:val="24"/>
          <w:lang w:val="en-US" w:eastAsia="zh-CN"/>
        </w:rPr>
        <w:t>的应用区别是什么？</w:t>
      </w:r>
    </w:p>
    <w:p w14:paraId="704027C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5C4ABDA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总结来看：</w:t>
      </w:r>
    </w:p>
    <w:p w14:paraId="2C1F273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-召回层看:通路召回数量、供给召回覆盖率;</w:t>
      </w:r>
    </w:p>
    <w:p w14:paraId="54A7266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-排序层看:排序截断数量占比、ASN;</w:t>
      </w:r>
    </w:p>
    <w:p w14:paraId="4CBE5DD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-行为层看:曝光pv、点击pv、CTR;</w:t>
      </w:r>
    </w:p>
    <w:p w14:paraId="5255330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-转化层看:提单量、下单量、CVR、CXR;</w:t>
      </w:r>
    </w:p>
    <w:p w14:paraId="5CE7A9B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-业务层看:GMV+投诉率/差评率等风险指标。</w:t>
      </w:r>
    </w:p>
    <w:p w14:paraId="2DEF462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6B085C7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3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项目背景</w:t>
      </w:r>
    </w:p>
    <w:p w14:paraId="3B450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3.1 宏观背景</w:t>
      </w:r>
    </w:p>
    <w:p w14:paraId="38B5DBF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1、交易目标：</w:t>
      </w:r>
      <w:r>
        <w:rPr>
          <w:rFonts w:hint="eastAsia" w:ascii="Calibri" w:hAnsi="Calibri" w:eastAsia="宋体"/>
          <w:sz w:val="24"/>
          <w:lang w:val="en-US" w:eastAsia="zh-CN"/>
        </w:rPr>
        <w:t>根据年度规划，O2O门店GMV整体可按计划达成，但B2C门店GMV仍存在增长缺口，需要通过提升搜推结果效率进一步释放B2C交易潜力。</w:t>
      </w:r>
    </w:p>
    <w:p w14:paraId="16AB760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2、流量增长：</w:t>
      </w:r>
      <w:r>
        <w:rPr>
          <w:rFonts w:hint="eastAsia" w:ascii="Calibri" w:hAnsi="Calibri" w:eastAsia="宋体"/>
          <w:sz w:val="24"/>
          <w:lang w:val="en-US" w:eastAsia="zh-CN"/>
        </w:rPr>
        <w:t>美团医药B2C持续增长，频道搜与外卖搜成为用户“找药/找保健品/找新品”的关键入口，搜推结果质量直接影响交易效率与用户信任。</w:t>
      </w:r>
    </w:p>
    <w:p w14:paraId="5B7B6B7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3、业务升级：</w:t>
      </w:r>
      <w:r>
        <w:rPr>
          <w:rFonts w:hint="eastAsia" w:ascii="Calibri" w:hAnsi="Calibri" w:eastAsia="宋体"/>
          <w:sz w:val="24"/>
          <w:lang w:val="en-US" w:eastAsia="zh-CN"/>
        </w:rPr>
        <w:t>随着供给丰富、类目扩张（保健品/成人/器械等），平台需要从“能搜到”升级为“搜得稳、搜得准、能扶持新品、能覆盖重点品”，并实现跨入口一致、可调控、可复盘。</w:t>
      </w:r>
    </w:p>
    <w:p w14:paraId="4FC0F2B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4DB6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3.2 微观背景</w:t>
      </w:r>
    </w:p>
    <w:p w14:paraId="1054C07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u w:val="single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u w:val="single"/>
          <w:lang w:val="en-US" w:eastAsia="zh-CN"/>
        </w:rPr>
        <w:t>触发信号→数据验证→典型case→根因指向→立项结论</w:t>
      </w:r>
    </w:p>
    <w:p w14:paraId="29066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 w:ascii="Calibri" w:hAnsi="Calibri" w:eastAsia="宋体"/>
          <w:b/>
          <w:bCs/>
          <w:sz w:val="24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3.2.1 运营/业务反馈</w:t>
      </w:r>
    </w:p>
    <w:p w14:paraId="2D071D7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结果质量不一致</w:t>
      </w:r>
      <w:r>
        <w:rPr>
          <w:rFonts w:hint="default" w:ascii="Calibri" w:hAnsi="Calibri" w:eastAsia="宋体"/>
          <w:sz w:val="24"/>
          <w:lang w:val="en-US" w:eastAsia="zh-CN"/>
        </w:rPr>
        <w:t>：运营侧/品类侧连续反馈，同一批B2C核心新品类（保健品/成人/器械等），频道搜与外卖搜呈现出明显差异：频道搜更容易看到头部优质品，外卖搜前排更容易被长尾、低转化结果占据；用户在不同入口搜索同一个词，结果差异明显，产生“不稳定”“不可信”的感知。</w:t>
      </w:r>
    </w:p>
    <w:p w14:paraId="22F938D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新品露出不足</w:t>
      </w:r>
      <w:r>
        <w:rPr>
          <w:rFonts w:hint="default" w:ascii="Calibri" w:hAnsi="Calibri" w:eastAsia="宋体"/>
          <w:sz w:val="24"/>
          <w:lang w:val="en-US" w:eastAsia="zh-CN"/>
        </w:rPr>
        <w:t>：部分新品上新后，商家/平台招商反馈“上新了但搜不到、露不出”，且入口间差异更明显；同时缺乏清晰的扶持解释框架（为什么扶不起来、扶持周期多久、何时退出）。</w:t>
      </w:r>
    </w:p>
    <w:p w14:paraId="680C55A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3、成人用品结果同质化</w:t>
      </w:r>
      <w:r>
        <w:rPr>
          <w:rFonts w:hint="eastAsia" w:ascii="Calibri" w:hAnsi="Calibri" w:eastAsia="宋体"/>
          <w:sz w:val="24"/>
          <w:lang w:val="en-US" w:eastAsia="zh-CN"/>
        </w:rPr>
        <w:t>：成人用品（B2C成人品类）在部分核心query下，Top区结果容易出现“同品牌/同分类堆叠”的体感。</w:t>
      </w:r>
    </w:p>
    <w:p w14:paraId="50EC57B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C3D0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3.2.2 数据验证</w:t>
      </w:r>
    </w:p>
    <w:p w14:paraId="103318B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统计口径</w:t>
      </w:r>
      <w:r>
        <w:rPr>
          <w:rFonts w:hint="default" w:ascii="Calibri" w:hAnsi="Calibri" w:eastAsia="宋体"/>
          <w:b w:val="0"/>
          <w:bCs w:val="0"/>
          <w:sz w:val="24"/>
          <w:lang w:val="en-US" w:eastAsia="zh-CN"/>
        </w:rPr>
        <w:t>：近14天，B2C；分别统计频道搜与外卖搜Top20结果位表现（CTR为Top20结果位点击/曝光，CXR为订单/</w:t>
      </w: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曝光</w:t>
      </w:r>
      <w:r>
        <w:rPr>
          <w:rFonts w:hint="default" w:ascii="Calibri" w:hAnsi="Calibri" w:eastAsia="宋体"/>
          <w:b w:val="0"/>
          <w:bCs w:val="0"/>
          <w:sz w:val="24"/>
          <w:lang w:val="en-US" w:eastAsia="zh-CN"/>
        </w:rPr>
        <w:t>，每1万搜索产单为订单/搜索PV）。</w:t>
      </w:r>
    </w:p>
    <w:p w14:paraId="4038352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-新品</w:t>
      </w:r>
      <w:r>
        <w:rPr>
          <w:rFonts w:hint="default" w:ascii="Calibri" w:hAnsi="Calibri" w:eastAsia="宋体"/>
          <w:b w:val="0"/>
          <w:bCs w:val="0"/>
          <w:sz w:val="24"/>
          <w:lang w:val="en-US" w:eastAsia="zh-CN"/>
        </w:rPr>
        <w:t>：平台维度首次进入“可售状态”的B2C商品，距首次可售日≤30天，且当前仍可售。</w:t>
      </w:r>
    </w:p>
    <w:p w14:paraId="158A3ED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-重点品</w:t>
      </w:r>
      <w:r>
        <w:rPr>
          <w:rFonts w:hint="default" w:ascii="Calibri" w:hAnsi="Calibri" w:eastAsia="宋体"/>
          <w:b w:val="0"/>
          <w:bCs w:val="0"/>
          <w:sz w:val="24"/>
          <w:lang w:val="en-US" w:eastAsia="zh-CN"/>
        </w:rPr>
        <w:t>：在某类需求里最能代表用户预期、且质量稳定的B2C商品集合（来源：运营名单/品牌清单/规则筛选结果，如头部品牌、口碑高、履约稳定、库存健康、低客诉/低退货）。</w:t>
      </w:r>
    </w:p>
    <w:p w14:paraId="63E93D1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</w:p>
    <w:tbl>
      <w:tblPr>
        <w:tblW w:w="533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3323"/>
        <w:gridCol w:w="2127"/>
        <w:gridCol w:w="2104"/>
      </w:tblGrid>
      <w:tr w14:paraId="2A9DFA63">
        <w:trPr>
          <w:trHeight w:val="340" w:hRule="atLeast"/>
        </w:trPr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6E7C2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18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2EA98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6D153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频道搜(B2C)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35B91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外卖搜(B2C)</w:t>
            </w:r>
          </w:p>
        </w:tc>
      </w:tr>
      <w:tr w14:paraId="33D2A2A6">
        <w:trPr>
          <w:trHeight w:val="340" w:hRule="atLeast"/>
        </w:trPr>
        <w:tc>
          <w:tcPr>
            <w:tcW w:w="847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5E0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规模对齐</w:t>
            </w:r>
          </w:p>
        </w:tc>
        <w:tc>
          <w:tcPr>
            <w:tcW w:w="18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4DC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搜索PV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822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1.30亿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92E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3.60亿</w:t>
            </w:r>
          </w:p>
        </w:tc>
      </w:tr>
      <w:tr w14:paraId="0340DEC7">
        <w:trPr>
          <w:trHeight w:val="680" w:hRule="atLeast"/>
        </w:trPr>
        <w:tc>
          <w:tcPr>
            <w:tcW w:w="847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1E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9B6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有结果占比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E3A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96.70%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B18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96.10%</w:t>
            </w:r>
          </w:p>
        </w:tc>
      </w:tr>
      <w:tr w14:paraId="2FE1D069">
        <w:trPr>
          <w:trHeight w:val="90" w:hRule="atLeast"/>
        </w:trPr>
        <w:tc>
          <w:tcPr>
            <w:tcW w:w="847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37B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整体效果</w:t>
            </w:r>
          </w:p>
        </w:tc>
        <w:tc>
          <w:tcPr>
            <w:tcW w:w="18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58B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CTR（Top20）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585C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15.58%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364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16.79%</w:t>
            </w:r>
          </w:p>
        </w:tc>
      </w:tr>
      <w:tr w14:paraId="6CD12AB6">
        <w:trPr>
          <w:trHeight w:val="651" w:hRule="atLeast"/>
        </w:trPr>
        <w:tc>
          <w:tcPr>
            <w:tcW w:w="847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128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6D54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E9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18.31%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E0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17.70%</w:t>
            </w:r>
          </w:p>
        </w:tc>
      </w:tr>
      <w:tr w14:paraId="185238C3">
        <w:trPr>
          <w:trHeight w:val="340" w:hRule="atLeast"/>
        </w:trPr>
        <w:tc>
          <w:tcPr>
            <w:tcW w:w="847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533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28E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CXR（下单/曝光）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6B0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2.85%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F6F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2.97%</w:t>
            </w:r>
          </w:p>
        </w:tc>
      </w:tr>
      <w:tr w14:paraId="514BDE0B">
        <w:trPr>
          <w:trHeight w:val="680" w:hRule="atLeast"/>
        </w:trPr>
        <w:tc>
          <w:tcPr>
            <w:tcW w:w="847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8E9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14C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每1万搜索产单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230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370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350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386</w:t>
            </w:r>
          </w:p>
        </w:tc>
      </w:tr>
      <w:tr w14:paraId="38ED5664">
        <w:trPr>
          <w:trHeight w:val="680" w:hRule="atLeast"/>
        </w:trPr>
        <w:tc>
          <w:tcPr>
            <w:tcW w:w="847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26CA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新品流量</w:t>
            </w:r>
          </w:p>
        </w:tc>
        <w:tc>
          <w:tcPr>
            <w:tcW w:w="18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E31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新品Top20覆盖率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79E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13.20%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1FF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6.00%</w:t>
            </w:r>
          </w:p>
        </w:tc>
      </w:tr>
      <w:tr w14:paraId="4B245C5B">
        <w:trPr>
          <w:trHeight w:val="680" w:hRule="atLeast"/>
        </w:trPr>
        <w:tc>
          <w:tcPr>
            <w:tcW w:w="847" w:type="pct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/>
            <w:vAlign w:val="center"/>
          </w:tcPr>
          <w:p w14:paraId="4EA1F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C90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新品曝光占比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A0E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9.40%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1BA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4.20%</w:t>
            </w:r>
          </w:p>
        </w:tc>
      </w:tr>
      <w:tr w14:paraId="7A94D8BF">
        <w:trPr>
          <w:trHeight w:val="680" w:hRule="atLeast"/>
        </w:trPr>
        <w:tc>
          <w:tcPr>
            <w:tcW w:w="84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655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重点品</w:t>
            </w:r>
          </w:p>
        </w:tc>
        <w:tc>
          <w:tcPr>
            <w:tcW w:w="182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60A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重点品Top5覆盖率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E48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41.00%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5F8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29.20%</w:t>
            </w:r>
          </w:p>
        </w:tc>
      </w:tr>
      <w:tr w14:paraId="0113BEC8">
        <w:trPr>
          <w:trHeight w:val="680" w:hRule="atLeast"/>
        </w:trPr>
        <w:tc>
          <w:tcPr>
            <w:tcW w:w="84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4DA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2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D6B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重点品缺失率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98E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19.30%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03A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31.50%</w:t>
            </w:r>
          </w:p>
        </w:tc>
      </w:tr>
      <w:tr w14:paraId="5832A9E6">
        <w:trPr>
          <w:trHeight w:val="680" w:hRule="atLeast"/>
        </w:trPr>
        <w:tc>
          <w:tcPr>
            <w:tcW w:w="847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982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成人品</w:t>
            </w:r>
          </w:p>
        </w:tc>
        <w:tc>
          <w:tcPr>
            <w:tcW w:w="182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C56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top20品牌数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9D4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9.6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23D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6.8</w:t>
            </w:r>
          </w:p>
        </w:tc>
      </w:tr>
      <w:tr w14:paraId="6D42CE89">
        <w:trPr>
          <w:trHeight w:val="680" w:hRule="atLeast"/>
        </w:trPr>
        <w:tc>
          <w:tcPr>
            <w:tcW w:w="847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AD3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2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CC7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top20品类数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6EF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6.3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F58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4.1</w:t>
            </w:r>
          </w:p>
        </w:tc>
      </w:tr>
      <w:tr w14:paraId="7E70FFBB">
        <w:trPr>
          <w:trHeight w:val="680" w:hRule="atLeast"/>
        </w:trPr>
        <w:tc>
          <w:tcPr>
            <w:tcW w:w="847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068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2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828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ASN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9B2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2.1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689A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4.8</w:t>
            </w:r>
          </w:p>
        </w:tc>
      </w:tr>
      <w:tr w14:paraId="4CC7396A">
        <w:trPr>
          <w:trHeight w:val="680" w:hRule="atLeast"/>
        </w:trPr>
        <w:tc>
          <w:tcPr>
            <w:tcW w:w="847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86D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2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2B0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CXR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5A5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5.42%</w:t>
            </w:r>
          </w:p>
        </w:tc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D59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5.06%</w:t>
            </w:r>
          </w:p>
        </w:tc>
      </w:tr>
    </w:tbl>
    <w:p w14:paraId="6399D24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30F505B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思考：这组数据说明了什么问题，如何得出结论？</w:t>
      </w:r>
    </w:p>
    <w:p w14:paraId="7321E44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B6E071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shd w:val="clear" w:color="FFFFFF" w:fill="D9D9D9"/>
          <w:lang w:val="en-US" w:eastAsia="zh-CN"/>
        </w:rPr>
      </w:pPr>
      <w:r>
        <w:rPr>
          <w:rFonts w:hint="eastAsia" w:ascii="Calibri" w:hAnsi="Calibri" w:eastAsia="宋体"/>
          <w:sz w:val="24"/>
          <w:shd w:val="clear" w:color="FFFFFF" w:fill="D9D9D9"/>
          <w:lang w:val="en-US" w:eastAsia="zh-CN"/>
        </w:rPr>
        <w:t>1、差异不是错觉：两入口“有结果占比”接近（96.7%vs96.1%），但在“新品露出、重点品覆盖、成人结果多样性”上存在系统性差异；同时外卖搜整体效率更高（每1万搜索产单386vs370，CXR2.97%vs2.85%），但其提升主要由更高CTR驱动（16.79%vs15.58%），而CVR略低（17.70%vs18.31%），说明外卖搜存在“更容易被点，但点后成交效率略弱”的结构性隐患。</w:t>
      </w:r>
    </w:p>
    <w:p w14:paraId="687DA05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shd w:val="clear" w:color="FFFFFF" w:fill="D9D9D9"/>
          <w:lang w:val="en-US" w:eastAsia="zh-CN"/>
        </w:rPr>
      </w:pPr>
      <w:r>
        <w:rPr>
          <w:rFonts w:hint="eastAsia" w:ascii="Calibri" w:hAnsi="Calibri" w:eastAsia="宋体"/>
          <w:sz w:val="24"/>
          <w:shd w:val="clear" w:color="FFFFFF" w:fill="D9D9D9"/>
          <w:lang w:val="en-US" w:eastAsia="zh-CN"/>
        </w:rPr>
        <w:t>2、外卖搜新品更难露出（新品Top20覆盖率6.0%vs13.2%，新品曝光占比4.2%vs9.4%）；保健重点品Top区覆盖更弱且缺失更高（Top5覆盖29.2%vs41.0%，重点品缺失率31.5%vs19.3%）。这会直接造成“同样需求在不同入口看到的供给质量不一致”，平台难以解释、也难以调控扶持节奏。</w:t>
      </w:r>
    </w:p>
    <w:p w14:paraId="0F7A8FC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shd w:val="clear" w:color="FFFFFF" w:fill="D9D9D9"/>
          <w:lang w:val="en-US" w:eastAsia="zh-CN"/>
        </w:rPr>
      </w:pPr>
      <w:r>
        <w:rPr>
          <w:rFonts w:hint="eastAsia" w:ascii="Calibri" w:hAnsi="Calibri" w:eastAsia="宋体"/>
          <w:sz w:val="24"/>
          <w:shd w:val="clear" w:color="FFFFFF" w:fill="D9D9D9"/>
          <w:lang w:val="en-US" w:eastAsia="zh-CN"/>
        </w:rPr>
        <w:t>3、成人品在外卖搜的Top20品牌数更少（6.8vs9.6）、品类数更少（4.1vs6.3）、堆叠指数更高（ASN4.8vs2.1），同时成人转化更低（成人CXR5.06%vs5.42%）。这说明外卖搜成人用品Top区更容易“同品牌/同类型反复出现”，用户有效选择更少，既影响决策效率，也更容易放大隐私敏感类目的不适感与跳出风险。</w:t>
      </w:r>
    </w:p>
    <w:p w14:paraId="70D9306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shd w:val="clear" w:color="FFFFFF" w:fill="D9D9D9"/>
          <w:lang w:val="en-US" w:eastAsia="zh-CN"/>
        </w:rPr>
      </w:pPr>
    </w:p>
    <w:p w14:paraId="27ED624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shd w:val="clear" w:color="auto" w:fill="auto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shd w:val="clear" w:color="auto" w:fill="auto"/>
          <w:lang w:val="en-US" w:eastAsia="zh-CN"/>
        </w:rPr>
        <w:t>结论：</w:t>
      </w:r>
      <w:r>
        <w:rPr>
          <w:rFonts w:hint="default" w:ascii="Calibri" w:hAnsi="Calibri" w:eastAsia="宋体"/>
          <w:b/>
          <w:bCs/>
          <w:sz w:val="24"/>
          <w:shd w:val="clear" w:color="auto" w:fill="auto"/>
          <w:lang w:val="en-US" w:eastAsia="zh-CN"/>
        </w:rPr>
        <w:t>要做B2C搜推精控，本质是补</w:t>
      </w:r>
      <w:r>
        <w:rPr>
          <w:rFonts w:hint="eastAsia" w:ascii="Calibri" w:hAnsi="Calibri" w:eastAsia="宋体"/>
          <w:b/>
          <w:bCs/>
          <w:sz w:val="24"/>
          <w:shd w:val="clear" w:color="auto" w:fill="auto"/>
          <w:lang w:val="en-US" w:eastAsia="zh-CN"/>
        </w:rPr>
        <w:t>三</w:t>
      </w:r>
      <w:r>
        <w:rPr>
          <w:rFonts w:hint="default" w:ascii="Calibri" w:hAnsi="Calibri" w:eastAsia="宋体"/>
          <w:b/>
          <w:bCs/>
          <w:sz w:val="24"/>
          <w:shd w:val="clear" w:color="auto" w:fill="auto"/>
          <w:lang w:val="en-US" w:eastAsia="zh-CN"/>
        </w:rPr>
        <w:t>类能力：</w:t>
      </w:r>
    </w:p>
    <w:p w14:paraId="7D4A550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shd w:val="clear" w:color="auto" w:fill="auto"/>
          <w:lang w:val="en-US" w:eastAsia="zh-CN"/>
        </w:rPr>
      </w:pPr>
      <w:r>
        <w:rPr>
          <w:rFonts w:hint="eastAsia" w:ascii="Calibri" w:hAnsi="Calibri" w:eastAsia="宋体"/>
          <w:sz w:val="24"/>
          <w:shd w:val="clear" w:color="auto" w:fill="auto"/>
          <w:lang w:val="en-US" w:eastAsia="zh-CN"/>
        </w:rPr>
        <w:t>（1）</w:t>
      </w:r>
      <w:r>
        <w:rPr>
          <w:rFonts w:hint="default" w:ascii="Calibri" w:hAnsi="Calibri" w:eastAsia="宋体"/>
          <w:sz w:val="24"/>
          <w:shd w:val="clear" w:color="auto" w:fill="auto"/>
          <w:lang w:val="en-US" w:eastAsia="zh-CN"/>
        </w:rPr>
        <w:t>新品：可配置扶持范围与周期+明确退出机制，让新品先“露出”再靠表现“留下”。</w:t>
      </w:r>
    </w:p>
    <w:p w14:paraId="37AEBBA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shd w:val="clear" w:color="auto" w:fill="auto"/>
          <w:lang w:val="en-US" w:eastAsia="zh-CN"/>
        </w:rPr>
      </w:pPr>
      <w:r>
        <w:rPr>
          <w:rFonts w:hint="eastAsia" w:ascii="Calibri" w:hAnsi="Calibri" w:eastAsia="宋体"/>
          <w:sz w:val="24"/>
          <w:shd w:val="clear" w:color="auto" w:fill="auto"/>
          <w:lang w:val="en-US" w:eastAsia="zh-CN"/>
        </w:rPr>
        <w:t>（2）</w:t>
      </w:r>
      <w:r>
        <w:rPr>
          <w:rFonts w:hint="default" w:ascii="Calibri" w:hAnsi="Calibri" w:eastAsia="宋体"/>
          <w:sz w:val="24"/>
          <w:shd w:val="clear" w:color="auto" w:fill="auto"/>
          <w:lang w:val="en-US" w:eastAsia="zh-CN"/>
        </w:rPr>
        <w:t>重点品：保障召回与Top区覆盖规则，并绑定库存/质量护栏与可回滚机制，避免波动时掉出前排。</w:t>
      </w:r>
    </w:p>
    <w:p w14:paraId="0DB6B4B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shd w:val="clear" w:color="auto" w:fill="auto"/>
          <w:lang w:val="en-US" w:eastAsia="zh-CN"/>
        </w:rPr>
      </w:pPr>
      <w:r>
        <w:rPr>
          <w:rFonts w:hint="eastAsia" w:ascii="Calibri" w:hAnsi="Calibri" w:eastAsia="宋体"/>
          <w:sz w:val="24"/>
          <w:shd w:val="clear" w:color="auto" w:fill="auto"/>
          <w:lang w:val="en-US" w:eastAsia="zh-CN"/>
        </w:rPr>
        <w:t>（3）成人用品：搜索结果需要“品牌+品类打散”结果整形能力，优先治理Top区同质化堆叠；在不破坏相关性的前提下提升多样性与决策效率，并绑定质量/库存护栏，防止打散引入缺货或低质结果。</w:t>
      </w:r>
    </w:p>
    <w:p w14:paraId="5BEE589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50FFAE06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4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项目目标</w:t>
      </w:r>
    </w:p>
    <w:p w14:paraId="325018E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先思考一下我们需要关心哪些指标，然后自己尝试测算一下目标结果</w:t>
      </w:r>
    </w:p>
    <w:p w14:paraId="12182B2C">
      <w:pPr>
        <w:rPr>
          <w:rFonts w:hint="default"/>
          <w:color w:val="0000FF"/>
          <w:lang w:val="en-US" w:eastAsia="zh-CN"/>
        </w:rPr>
      </w:pPr>
    </w:p>
    <w:p w14:paraId="14B34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4.1 指标分层</w:t>
      </w:r>
    </w:p>
    <w:p w14:paraId="70045F5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1、项目北极星指标：CXR（Top20口径，外卖搜B2C）</w:t>
      </w:r>
    </w:p>
    <w:p w14:paraId="2FB4337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2、额外关注指标：GMV</w:t>
      </w:r>
    </w:p>
    <w:p w14:paraId="6E38A6F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3、过程指标：</w:t>
      </w:r>
    </w:p>
    <w:p w14:paraId="093062B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</w:t>
      </w:r>
      <w:r>
        <w:rPr>
          <w:rFonts w:hint="default" w:ascii="Calibri" w:hAnsi="Calibri" w:eastAsia="宋体"/>
          <w:sz w:val="24"/>
          <w:lang w:val="en-US" w:eastAsia="zh-CN"/>
        </w:rPr>
        <w:t>1）重点品缺失率（重点意图词下，Top20无重点品的请求占比）</w:t>
      </w:r>
    </w:p>
    <w:p w14:paraId="7485899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</w:t>
      </w:r>
      <w:r>
        <w:rPr>
          <w:rFonts w:hint="default" w:ascii="Calibri" w:hAnsi="Calibri" w:eastAsia="宋体"/>
          <w:sz w:val="24"/>
          <w:lang w:val="en-US" w:eastAsia="zh-CN"/>
        </w:rPr>
        <w:t>2）新品Top20覆盖率 / 新品曝光占比（衡量新品“露出”是否改善）</w:t>
      </w:r>
    </w:p>
    <w:p w14:paraId="5DA9785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</w:t>
      </w:r>
      <w:r>
        <w:rPr>
          <w:rFonts w:hint="default" w:ascii="Calibri" w:hAnsi="Calibri" w:eastAsia="宋体"/>
          <w:sz w:val="24"/>
          <w:lang w:val="en-US" w:eastAsia="zh-CN"/>
        </w:rPr>
        <w:t>3）策略品召回索引供给覆盖率（策略目标集合在候选集/索引中的命中覆盖，反映“能不能召回到”）</w:t>
      </w:r>
    </w:p>
    <w:p w14:paraId="76DDA5A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</w:t>
      </w:r>
      <w:r>
        <w:rPr>
          <w:rFonts w:hint="default" w:ascii="Calibri" w:hAnsi="Calibri" w:eastAsia="宋体"/>
          <w:sz w:val="24"/>
          <w:lang w:val="en-US" w:eastAsia="zh-CN"/>
        </w:rPr>
        <w:t>4）ASN堆叠指数（成人品Top20同品牌/同品类重复强度，越高越集中，越需要打散）</w:t>
      </w:r>
    </w:p>
    <w:p w14:paraId="382570E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C2E2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目标测算</w:t>
      </w:r>
    </w:p>
    <w:p w14:paraId="2F66D14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整体ΔCXR ≈ Σ（该能力覆盖的</w:t>
      </w:r>
      <w:r>
        <w:rPr>
          <w:rFonts w:hint="eastAsia" w:ascii="Calibri" w:hAnsi="Calibri" w:eastAsia="宋体"/>
          <w:sz w:val="24"/>
          <w:lang w:val="en-US" w:eastAsia="zh-CN"/>
        </w:rPr>
        <w:t>曝光</w:t>
      </w:r>
      <w:r>
        <w:rPr>
          <w:rFonts w:hint="default" w:ascii="Calibri" w:hAnsi="Calibri" w:eastAsia="宋体"/>
          <w:sz w:val="24"/>
          <w:lang w:val="en-US" w:eastAsia="zh-CN"/>
        </w:rPr>
        <w:t>占比×该能力能带来的CXR提升幅度）</w:t>
      </w:r>
    </w:p>
    <w:p w14:paraId="428A5E6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保守假设：</w:t>
      </w:r>
    </w:p>
    <w:p w14:paraId="288C287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（A）重点品稳定触达：+0.06pp</w:t>
      </w:r>
    </w:p>
    <w:p w14:paraId="3140602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你表里重点品缺失率外卖搜31.5% vs 频道搜19.3%，差 12.2pp</w:t>
      </w:r>
    </w:p>
    <w:p w14:paraId="1AD89D3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我们不追平，只承诺解决一半问题：缺失率下降 6pp~7pp</w:t>
      </w:r>
    </w:p>
    <w:p w14:paraId="0606645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重点意图词通常点击转化更高，所以这类结构优化对整体CXR贡献最大</w:t>
      </w:r>
      <w:r>
        <w:rPr>
          <w:rFonts w:hint="eastAsia" w:ascii="Calibri" w:hAnsi="Calibri" w:eastAsia="宋体"/>
          <w:sz w:val="24"/>
          <w:lang w:val="en-US" w:eastAsia="zh-CN"/>
        </w:rPr>
        <w:t>==》</w:t>
      </w:r>
      <w:r>
        <w:rPr>
          <w:rFonts w:hint="default" w:ascii="Calibri" w:hAnsi="Calibri" w:eastAsia="宋体"/>
          <w:sz w:val="24"/>
          <w:lang w:val="en-US" w:eastAsia="zh-CN"/>
        </w:rPr>
        <w:t>估算+0.06pp</w:t>
      </w:r>
    </w:p>
    <w:p w14:paraId="7828249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671E11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（B）新品扶持：+0.05pp</w:t>
      </w:r>
    </w:p>
    <w:p w14:paraId="53E7EC1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新品Top20覆盖率外卖搜6.0% vs 频道搜13.2%，差7.2pp</w:t>
      </w:r>
    </w:p>
    <w:p w14:paraId="2F029F8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标把外卖搜先拉到10%（+4pp），拿到更多“能成交的新品供给”并通过退出机制避免低质新品拖累</w:t>
      </w:r>
    </w:p>
    <w:p w14:paraId="3987E40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==》</w:t>
      </w:r>
      <w:r>
        <w:rPr>
          <w:rFonts w:hint="default" w:ascii="Calibri" w:hAnsi="Calibri" w:eastAsia="宋体"/>
          <w:sz w:val="24"/>
          <w:lang w:val="en-US" w:eastAsia="zh-CN"/>
        </w:rPr>
        <w:t>估算+0.05pp</w:t>
      </w:r>
    </w:p>
    <w:p w14:paraId="7F02414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B04AF4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（C）成人打散：+0.04pp</w:t>
      </w:r>
    </w:p>
    <w:p w14:paraId="3374ACF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成人CXR外卖搜 2.06% vs 频道搜 2.42%，差 0.36pp</w:t>
      </w:r>
    </w:p>
    <w:p w14:paraId="2BD3A7A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打散把堆叠降下去，成人CXR提升~0.19pp</w:t>
      </w:r>
    </w:p>
    <w:p w14:paraId="73C517B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成人不是全量点击，所以折算到整体贡献相对更小</w:t>
      </w:r>
      <w:r>
        <w:rPr>
          <w:rFonts w:hint="eastAsia" w:ascii="Calibri" w:hAnsi="Calibri" w:eastAsia="宋体"/>
          <w:sz w:val="24"/>
          <w:lang w:val="en-US" w:eastAsia="zh-CN"/>
        </w:rPr>
        <w:t>==》</w:t>
      </w:r>
      <w:r>
        <w:rPr>
          <w:rFonts w:hint="default" w:ascii="Calibri" w:hAnsi="Calibri" w:eastAsia="宋体"/>
          <w:sz w:val="24"/>
          <w:lang w:val="en-US" w:eastAsia="zh-CN"/>
        </w:rPr>
        <w:t>估算+0.04pp</w:t>
      </w:r>
    </w:p>
    <w:p w14:paraId="580AD19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加起来：0.06pp + 0.05pp + 0.04pp = 0.15pp</w:t>
      </w:r>
    </w:p>
    <w:p w14:paraId="0C0B3B6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E2B7CC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5072EC13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5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项目动作</w:t>
      </w:r>
    </w:p>
    <w:p w14:paraId="60A3D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B2C新品扶持</w:t>
      </w:r>
    </w:p>
    <w:p w14:paraId="76567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5.1.1 新品识别与分层</w:t>
      </w:r>
    </w:p>
    <w:p w14:paraId="0FE435F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新品定义：</w:t>
      </w:r>
    </w:p>
    <w:p w14:paraId="6077AB2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平台</w:t>
      </w:r>
      <w:r>
        <w:rPr>
          <w:rFonts w:hint="default" w:ascii="Calibri" w:hAnsi="Calibri" w:eastAsia="宋体"/>
          <w:sz w:val="24"/>
          <w:lang w:val="en-US" w:eastAsia="zh-CN"/>
        </w:rPr>
        <w:t>首次可售日起≤30天且当前可售</w:t>
      </w:r>
      <w:r>
        <w:rPr>
          <w:rFonts w:hint="eastAsia" w:ascii="Calibri" w:hAnsi="Calibri" w:eastAsia="宋体"/>
          <w:sz w:val="24"/>
          <w:lang w:val="en-US" w:eastAsia="zh-CN"/>
        </w:rPr>
        <w:t>的SKU，仅看B2C</w:t>
      </w:r>
      <w:r>
        <w:rPr>
          <w:rFonts w:hint="default" w:ascii="Calibri" w:hAnsi="Calibri" w:eastAsia="宋体"/>
          <w:sz w:val="24"/>
          <w:lang w:val="en-US" w:eastAsia="zh-CN"/>
        </w:rPr>
        <w:t>。</w:t>
      </w:r>
    </w:p>
    <w:p w14:paraId="127C8D8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1EDAD1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2、准入门槛</w:t>
      </w:r>
    </w:p>
    <w:p w14:paraId="1553863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（1）硬门槛（不满足直接不扶持）</w:t>
      </w:r>
    </w:p>
    <w:p w14:paraId="0735698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is_sale=1且stock_status=健康（库存&gt;阈值或近X小时未缺货）</w:t>
      </w:r>
    </w:p>
    <w:p w14:paraId="50182E6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类目/资质合规（品牌资质齐、类目正确、敏感词不过审）</w:t>
      </w:r>
    </w:p>
    <w:p w14:paraId="08673B3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基础信息完整：标题、规格、主图、价格字段非空</w:t>
      </w:r>
    </w:p>
    <w:p w14:paraId="62E43D8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6D88D5C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（2）软评分（用于分层强弱）</w:t>
      </w:r>
    </w:p>
    <w:p w14:paraId="02EE567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履约稳定（取消率/超时率低）</w:t>
      </w:r>
    </w:p>
    <w:p w14:paraId="6FD8EB3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质量信号（退货率/客诉率/差评率）</w:t>
      </w:r>
    </w:p>
    <w:p w14:paraId="5DEC6BE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价格健康（不要明显偏离同类中位数，防止“高价坑”）</w:t>
      </w:r>
    </w:p>
    <w:p w14:paraId="068534D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6946D1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新品分层：</w:t>
      </w:r>
    </w:p>
    <w:p w14:paraId="3067839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1）分层目标</w:t>
      </w:r>
    </w:p>
    <w:p w14:paraId="65F85AB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强新品：值得加权、甚至Top区兜底露出</w:t>
      </w:r>
    </w:p>
    <w:p w14:paraId="781C6C6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弱新品：只做轻量曝光，不进Top区兜底，靠表现晋级</w:t>
      </w:r>
    </w:p>
    <w:p w14:paraId="7037266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风险新品：不扶持或直接排除（缺货/高风险）</w:t>
      </w:r>
    </w:p>
    <w:p w14:paraId="73FC370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EF2BA9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2）分层方法</w:t>
      </w:r>
    </w:p>
    <w:p w14:paraId="2E356D2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分层输入特征（建议至少覆盖四类）</w:t>
      </w:r>
    </w:p>
    <w:p w14:paraId="36C0838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供给健康：库存/缺货、上架稳定性</w:t>
      </w:r>
    </w:p>
    <w:p w14:paraId="78CDB2D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质量信号：退货/客诉/处罚</w:t>
      </w:r>
    </w:p>
    <w:p w14:paraId="57357E4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品牌与商品力：品牌等级/历史销量/同品类成交基础</w:t>
      </w:r>
    </w:p>
    <w:p w14:paraId="098592F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履约能力：发货时效、超时率</w:t>
      </w:r>
    </w:p>
    <w:p w14:paraId="4D8F7EE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输出一个 new_level ∈ {S, A, B, C} 或 {强/中/弱/风险}</w:t>
      </w:r>
    </w:p>
    <w:p w14:paraId="00EB393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给每层对应的策略权限</w:t>
      </w:r>
    </w:p>
    <w:p w14:paraId="61E1BF6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S：可进Top20兜底、加权强</w:t>
      </w:r>
    </w:p>
    <w:p w14:paraId="125E095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A：加权中、可进Top20但不兜底</w:t>
      </w:r>
    </w:p>
    <w:p w14:paraId="1ABCD58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B：加权弱、只保障召回</w:t>
      </w:r>
    </w:p>
    <w:p w14:paraId="0137BE5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C：不扶持/剔除</w:t>
      </w:r>
    </w:p>
    <w:p w14:paraId="7F452A5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思考：为什么考虑这几个特征，具体可以怎么计算打分的？</w:t>
      </w:r>
    </w:p>
    <w:p w14:paraId="0D8EDC3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2BB0C1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3）分层稳定性要求（必须写）</w:t>
      </w:r>
    </w:p>
    <w:p w14:paraId="6E1375D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T+1</w:t>
      </w:r>
      <w:r>
        <w:rPr>
          <w:rFonts w:hint="eastAsia" w:ascii="Calibri" w:hAnsi="Calibri" w:eastAsia="宋体"/>
          <w:sz w:val="24"/>
          <w:lang w:val="en-US" w:eastAsia="zh-CN"/>
        </w:rPr>
        <w:t>刷新</w:t>
      </w:r>
      <w:r>
        <w:rPr>
          <w:rFonts w:hint="default" w:ascii="Calibri" w:hAnsi="Calibri" w:eastAsia="宋体"/>
          <w:sz w:val="24"/>
          <w:lang w:val="en-US" w:eastAsia="zh-CN"/>
        </w:rPr>
        <w:t>，</w:t>
      </w:r>
      <w:r>
        <w:rPr>
          <w:rFonts w:hint="eastAsia" w:ascii="Calibri" w:hAnsi="Calibri" w:eastAsia="宋体"/>
          <w:sz w:val="24"/>
          <w:lang w:val="en-US" w:eastAsia="zh-CN"/>
        </w:rPr>
        <w:t>保证</w:t>
      </w:r>
      <w:r>
        <w:rPr>
          <w:rFonts w:hint="default" w:ascii="Calibri" w:hAnsi="Calibri" w:eastAsia="宋体"/>
          <w:sz w:val="24"/>
          <w:lang w:val="en-US" w:eastAsia="zh-CN"/>
        </w:rPr>
        <w:t>库存类信号可实时覆盖</w:t>
      </w:r>
    </w:p>
    <w:p w14:paraId="4C35472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A4A371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最终：</w:t>
      </w:r>
    </w:p>
    <w:p w14:paraId="4E06453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NewScore=0.30</w:t>
      </w:r>
      <w:r>
        <w:rPr>
          <w:rFonts w:hint="eastAsia" w:ascii="Calibri" w:hAnsi="Calibri" w:eastAsia="宋体"/>
          <w:b/>
          <w:bCs/>
          <w:sz w:val="24"/>
          <w:lang w:val="en-US" w:eastAsia="zh-CN"/>
        </w:rPr>
        <w:t>*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Supply+0.35</w:t>
      </w:r>
      <w:r>
        <w:rPr>
          <w:rFonts w:hint="eastAsia" w:ascii="Calibri" w:hAnsi="Calibri" w:eastAsia="宋体"/>
          <w:b/>
          <w:bCs/>
          <w:sz w:val="24"/>
          <w:lang w:val="en-US" w:eastAsia="zh-CN"/>
        </w:rPr>
        <w:t>*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Quality+0.20</w:t>
      </w:r>
      <w:r>
        <w:rPr>
          <w:rFonts w:hint="eastAsia" w:ascii="Calibri" w:hAnsi="Calibri" w:eastAsia="宋体"/>
          <w:b/>
          <w:bCs/>
          <w:sz w:val="24"/>
          <w:lang w:val="en-US" w:eastAsia="zh-CN"/>
        </w:rPr>
        <w:t>*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Power+0.15</w:t>
      </w:r>
      <w:r>
        <w:rPr>
          <w:rFonts w:hint="eastAsia" w:ascii="Calibri" w:hAnsi="Calibri" w:eastAsia="宋体"/>
          <w:b/>
          <w:bCs/>
          <w:sz w:val="24"/>
          <w:lang w:val="en-US" w:eastAsia="zh-CN"/>
        </w:rPr>
        <w:t>*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Fulfillment</w:t>
      </w:r>
    </w:p>
    <w:p w14:paraId="77AAFBA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Supply：由库存、缺货率、上架稳定性组成（缺货率越低分越高）</w:t>
      </w:r>
    </w:p>
    <w:p w14:paraId="6F49DAF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Quality：由退货率、客诉率、处罚信号组成（处罚可一票否决或极低分）</w:t>
      </w:r>
    </w:p>
    <w:p w14:paraId="2C26755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Power：由品牌等级、同品类成交基础/历史销量、信息完整度组成（销量用log或分位数归一避免头部碾压）</w:t>
      </w:r>
    </w:p>
    <w:p w14:paraId="6E0FCCB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Fulfillment：由发货时效、超时率、取消率组成</w:t>
      </w:r>
    </w:p>
    <w:p w14:paraId="0AF7708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CD3A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5.1.2 </w:t>
      </w:r>
      <w:r>
        <w:rPr>
          <w:rFonts w:hint="default"/>
          <w:b/>
          <w:bCs/>
          <w:sz w:val="28"/>
          <w:szCs w:val="28"/>
          <w:lang w:val="en-US" w:eastAsia="zh-CN"/>
        </w:rPr>
        <w:t>新品扶持范围与周期</w:t>
      </w:r>
    </w:p>
    <w:p w14:paraId="0E01A4F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扶持范围：</w:t>
      </w:r>
    </w:p>
    <w:p w14:paraId="1CEE2E7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入口×类目</w:t>
      </w:r>
      <w:r>
        <w:rPr>
          <w:rFonts w:hint="eastAsia" w:ascii="Calibri" w:hAnsi="Calibri" w:eastAsia="宋体"/>
          <w:sz w:val="24"/>
          <w:lang w:val="en-US" w:eastAsia="zh-CN"/>
        </w:rPr>
        <w:t>，单独设置开关</w:t>
      </w:r>
      <w:r>
        <w:rPr>
          <w:rFonts w:hint="default" w:ascii="Calibri" w:hAnsi="Calibri" w:eastAsia="宋体"/>
          <w:sz w:val="24"/>
          <w:lang w:val="en-US" w:eastAsia="zh-CN"/>
        </w:rPr>
        <w:t>。</w:t>
      </w:r>
    </w:p>
    <w:p w14:paraId="6D00475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1）入口维度</w:t>
      </w:r>
    </w:p>
    <w:p w14:paraId="50B30E4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外卖搜（B2C）：默认优先开（你数据里新品露出短板在外卖搜）</w:t>
      </w:r>
    </w:p>
    <w:p w14:paraId="1596FDA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频道搜（B2C）：跟随开或后置开（用于跨入口对齐）</w:t>
      </w:r>
    </w:p>
    <w:p w14:paraId="1BE0747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2）类目维度</w:t>
      </w:r>
    </w:p>
    <w:p w14:paraId="549C27C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保健品：优先开（新品供给丰富、运营诉求强）</w:t>
      </w:r>
    </w:p>
    <w:p w14:paraId="65923C0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成人用品：谨慎开（隐私敏感+高转化，扶持错了体验风险更大）</w:t>
      </w:r>
    </w:p>
    <w:p w14:paraId="5BB60D8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器械/隐形眼镜等：按风险等级开关（资质/合规要求更高）</w:t>
      </w:r>
    </w:p>
    <w:p w14:paraId="51874A7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09A6DD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扶持周期：</w:t>
      </w:r>
    </w:p>
    <w:p w14:paraId="42CB622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默认7/14/30天可选；支持“冷启动加速期+观察期+自然竞争期”三段式。</w:t>
      </w:r>
    </w:p>
    <w:p w14:paraId="314CAE0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72DA41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3、扶持方式</w:t>
      </w:r>
    </w:p>
    <w:p w14:paraId="134FDC9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（1）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召回侧：</w:t>
      </w:r>
    </w:p>
    <w:p w14:paraId="1BD4696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为新品建立可控候选池（索引/倒排/向量召回均可），保证“能召回到”，并用“策略品召回索引供给覆盖率”监控。</w:t>
      </w:r>
    </w:p>
    <w:p w14:paraId="22B97F7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（2）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排序侧：</w:t>
      </w:r>
    </w:p>
    <w:p w14:paraId="5AB57E9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基础分 base_score（模型分或规则分），再乘一个“新品层级因子”：</w:t>
      </w:r>
    </w:p>
    <w:p w14:paraId="3C7F186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final_score = base_score × (1+boost(level, phase))</w:t>
      </w:r>
    </w:p>
    <w:p w14:paraId="45812D4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level ∈ {S,A,B}</w:t>
      </w:r>
    </w:p>
    <w:p w14:paraId="0265E31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phase 是新品周期段（冷启动/验证/自然竞争），用于“随时间衰减”</w:t>
      </w:r>
    </w:p>
    <w:p w14:paraId="126C834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i w:val="0"/>
          <w:iCs w:val="0"/>
          <w:sz w:val="24"/>
          <w:lang w:val="en-US" w:eastAsia="zh-CN"/>
        </w:rPr>
      </w:pPr>
      <w:r>
        <w:rPr>
          <w:rFonts w:hint="eastAsia" w:ascii="Calibri" w:hAnsi="Calibri" w:eastAsia="宋体"/>
          <w:i w:val="0"/>
          <w:iCs w:val="0"/>
          <w:sz w:val="24"/>
          <w:lang w:val="en-US" w:eastAsia="zh-CN"/>
        </w:rPr>
        <w:t>boost随level与phase变化（可配），并可用Top20新品配额K做兜底露出（仅在新品意图/泛品类词生效）。</w:t>
      </w:r>
    </w:p>
    <w:p w14:paraId="47435E5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i w:val="0"/>
          <w:iCs w:val="0"/>
          <w:sz w:val="24"/>
          <w:lang w:val="en-US" w:eastAsia="zh-CN"/>
        </w:rPr>
      </w:pPr>
      <w:r>
        <w:rPr>
          <w:rFonts w:hint="eastAsia" w:ascii="Calibri" w:hAnsi="Calibri" w:eastAsia="宋体"/>
          <w:i w:val="0"/>
          <w:iCs w:val="0"/>
          <w:sz w:val="24"/>
          <w:lang w:val="en-US" w:eastAsia="zh-CN"/>
        </w:rPr>
        <w:t>动态调参：以“新品露出目标（新品Top20覆盖率/曝光占比）”为主控，结合整体CXR与新品CXR做护栏，触线自动降低boost或降低K并回滚。</w:t>
      </w:r>
    </w:p>
    <w:p w14:paraId="5861811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i/>
          <w:iCs/>
          <w:sz w:val="24"/>
          <w:lang w:val="en-US" w:eastAsia="zh-CN"/>
        </w:rPr>
      </w:pPr>
    </w:p>
    <w:p w14:paraId="785A27E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E1164D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4、退出机制</w:t>
      </w:r>
    </w:p>
    <w:p w14:paraId="26064C0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</w:t>
      </w:r>
      <w:r>
        <w:rPr>
          <w:rFonts w:hint="default" w:ascii="Calibri" w:hAnsi="Calibri" w:eastAsia="宋体"/>
          <w:sz w:val="24"/>
          <w:lang w:val="en-US" w:eastAsia="zh-CN"/>
        </w:rPr>
        <w:t>到期自然退出：达到30天自动退出（或进入自然竞争期后逐步退出）</w:t>
      </w:r>
    </w:p>
    <w:p w14:paraId="108EC77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</w:t>
      </w:r>
      <w:r>
        <w:rPr>
          <w:rFonts w:hint="default" w:ascii="Calibri" w:hAnsi="Calibri" w:eastAsia="宋体"/>
          <w:sz w:val="24"/>
          <w:lang w:val="en-US" w:eastAsia="zh-CN"/>
        </w:rPr>
        <w:t>表现差提前退出：满足任一条件则退出或降级</w:t>
      </w:r>
    </w:p>
    <w:p w14:paraId="36B73BA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420" w:leftChars="20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A.新品CXR（下单/曝光）低于类目P30（或低于对照组一定比例）</w:t>
      </w:r>
    </w:p>
    <w:p w14:paraId="7DA4AD2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420" w:leftChars="20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B.缺货率/退货率/客诉率触线</w:t>
      </w:r>
    </w:p>
    <w:p w14:paraId="72C6804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420" w:leftChars="20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C.点击欺诈/标题不符等质量风险</w:t>
      </w:r>
    </w:p>
    <w:p w14:paraId="36B069E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420" w:leftChars="20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D.坑位兜底：仅对“新品意图词/新品类目词”启用（例如Top20中至少X个新品候选），防止全靠加权还露不出。</w:t>
      </w:r>
    </w:p>
    <w:p w14:paraId="0F5E16C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思考：为什么要考虑推出机制？</w:t>
      </w:r>
    </w:p>
    <w:p w14:paraId="319DB1C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C785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5.2 重点品保障能力</w:t>
      </w:r>
    </w:p>
    <w:p w14:paraId="21309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5.1.1 </w:t>
      </w:r>
      <w:r>
        <w:rPr>
          <w:rFonts w:hint="default"/>
          <w:b/>
          <w:bCs/>
          <w:sz w:val="28"/>
          <w:szCs w:val="28"/>
          <w:lang w:val="en-US" w:eastAsia="zh-CN"/>
        </w:rPr>
        <w:t>重点品定义</w:t>
      </w:r>
    </w:p>
    <w:p w14:paraId="1CCF404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1、</w:t>
      </w:r>
      <w:r>
        <w:rPr>
          <w:rFonts w:hint="default" w:ascii="Calibri" w:hAnsi="Calibri" w:eastAsia="宋体"/>
          <w:sz w:val="24"/>
          <w:lang w:val="en-US" w:eastAsia="zh-CN"/>
        </w:rPr>
        <w:t>重点品=在某类需求里最能代表用户预期、质量稳定、履约稳定、库存健康的B2C商品集合</w:t>
      </w:r>
    </w:p>
    <w:p w14:paraId="033DFCD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2、</w:t>
      </w:r>
      <w:r>
        <w:rPr>
          <w:rFonts w:hint="default" w:ascii="Calibri" w:hAnsi="Calibri" w:eastAsia="宋体"/>
          <w:sz w:val="24"/>
          <w:lang w:val="en-US" w:eastAsia="zh-CN"/>
        </w:rPr>
        <w:t>来源三类取并集（并打来源标签）：</w:t>
      </w:r>
    </w:p>
    <w:p w14:paraId="23F03DF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A.运营/品牌方名单（人工白名单）</w:t>
      </w:r>
    </w:p>
    <w:p w14:paraId="5452F99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B.规则筛选（质量/库存/履约/售后达标）</w:t>
      </w:r>
    </w:p>
    <w:p w14:paraId="35741E3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C.数据挖掘（类目头部成交、复购高、低售后）更新机制：日更/周更可选；支持临时加白与临时下线（质量事故/缺货/投诉）。</w:t>
      </w:r>
    </w:p>
    <w:p w14:paraId="6946E54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3、时效性：</w:t>
      </w:r>
      <w:r>
        <w:rPr>
          <w:rFonts w:hint="default" w:ascii="Calibri" w:hAnsi="Calibri" w:eastAsia="宋体"/>
          <w:sz w:val="24"/>
          <w:lang w:val="en-US" w:eastAsia="zh-CN"/>
        </w:rPr>
        <w:t>T+1日更；支持临时上下线（质量事故/缺货/投诉突增/资质风险）</w:t>
      </w:r>
    </w:p>
    <w:p w14:paraId="116C02D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BB10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5.2.2 重点意图词识别</w:t>
      </w:r>
    </w:p>
    <w:p w14:paraId="2F1E9C8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注意：</w:t>
      </w:r>
      <w:r>
        <w:rPr>
          <w:rFonts w:hint="default" w:ascii="Calibri" w:hAnsi="Calibri" w:eastAsia="宋体"/>
          <w:color w:val="0000FF"/>
          <w:sz w:val="24"/>
          <w:lang w:val="en-US" w:eastAsia="zh-CN"/>
        </w:rPr>
        <w:t>重点品保障不是做增长扶持，而是做关键需求下的确定性保障：目标不是让更多商品露出，而是让用户预期的高质量供给在Top区稳定出现，降低跨入口波动。</w:t>
      </w:r>
    </w:p>
    <w:p w14:paraId="5F85F9A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意图类型分桶</w:t>
      </w:r>
    </w:p>
    <w:p w14:paraId="0C18849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强重点意图词：保健核心功效/典型需求（例如“维生素D”“钙片”“蛋白粉”“益生菌”等）</w:t>
      </w:r>
    </w:p>
    <w:p w14:paraId="7696351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泛品类词：类目大词（“保健品”“营养品”）</w:t>
      </w:r>
    </w:p>
    <w:p w14:paraId="58804A1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强品牌词/强型号词：用户明确指向（“某品牌+品名/型号”）</w:t>
      </w:r>
    </w:p>
    <w:p w14:paraId="179D82B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2</w:t>
      </w:r>
      <w:r>
        <w:rPr>
          <w:rFonts w:hint="eastAsia" w:ascii="Calibri" w:hAnsi="Calibri" w:eastAsia="宋体"/>
          <w:b/>
          <w:bCs/>
          <w:sz w:val="24"/>
          <w:lang w:val="en-US" w:eastAsia="zh-CN"/>
        </w:rPr>
        <w:t>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生效矩阵（避免乱保）</w:t>
      </w:r>
    </w:p>
    <w:p w14:paraId="753077C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强重点意图词：允许Top区保障（Top5/Top10覆盖目标）+召回兜底</w:t>
      </w:r>
    </w:p>
    <w:p w14:paraId="5B7F25A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泛品类词：只做召回兜底/排序轻保障，不做强插Top5</w:t>
      </w:r>
    </w:p>
    <w:p w14:paraId="072FB82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强品牌词：默认不做强插（避免干扰），只保证召回覆盖与缺货降级</w:t>
      </w:r>
    </w:p>
    <w:p w14:paraId="589CF11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相关性约束：不允许跨需求硬塞（例如功效不匹配的重点品不得进入Top区）。</w:t>
      </w:r>
    </w:p>
    <w:p w14:paraId="519F6C0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1785A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5.2.</w:t>
      </w: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排序保障与Top区覆盖</w:t>
      </w:r>
    </w:p>
    <w:p w14:paraId="3EB6DC9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排序保障</w:t>
      </w:r>
    </w:p>
    <w:p w14:paraId="58AF794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u w:val="single"/>
          <w:lang w:val="en-US" w:eastAsia="zh-CN"/>
        </w:rPr>
      </w:pPr>
      <w:r>
        <w:rPr>
          <w:rFonts w:hint="default" w:ascii="Calibri" w:hAnsi="Calibri" w:eastAsia="宋体"/>
          <w:sz w:val="24"/>
          <w:u w:val="single"/>
          <w:lang w:val="en-US" w:eastAsia="zh-CN"/>
        </w:rPr>
        <w:t>在单段排序里对重点品做保障加权：</w:t>
      </w:r>
    </w:p>
    <w:p w14:paraId="6AA1EC5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final_score = base_score × (1 + protect_boost(intent_level, item_priority))</w:t>
      </w:r>
    </w:p>
    <w:p w14:paraId="770B7FE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intent_level越强、priority越高，boost越高；并且对缺货/风险实时降级为0</w:t>
      </w:r>
    </w:p>
    <w:p w14:paraId="1C1598C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C43E1F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Top区覆盖目标（硬目标）</w:t>
      </w:r>
    </w:p>
    <w:p w14:paraId="1F3210F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u w:val="single"/>
          <w:lang w:val="en-US" w:eastAsia="zh-CN"/>
        </w:rPr>
      </w:pPr>
      <w:r>
        <w:rPr>
          <w:rFonts w:hint="default" w:ascii="Calibri" w:hAnsi="Calibri" w:eastAsia="宋体"/>
          <w:sz w:val="24"/>
          <w:u w:val="single"/>
          <w:lang w:val="en-US" w:eastAsia="zh-CN"/>
        </w:rPr>
        <w:t>对强重点意图词设置覆盖目标</w:t>
      </w:r>
    </w:p>
    <w:p w14:paraId="53EDC0A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Top5重点品覆盖率目标（从29.2%提升）</w:t>
      </w:r>
    </w:p>
    <w:p w14:paraId="605A71E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Top20重点品缺失率目标（从31.5%下降）</w:t>
      </w:r>
    </w:p>
    <w:p w14:paraId="7B82BDB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先通过加权达成；只有在“加权仍达不到且候选充足”时才启用兜底插入</w:t>
      </w:r>
    </w:p>
    <w:p w14:paraId="79AA21D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9AEBB4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Top区兜底插入</w:t>
      </w:r>
    </w:p>
    <w:p w14:paraId="0679393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u w:val="single"/>
          <w:lang w:val="en-US" w:eastAsia="zh-CN"/>
        </w:rPr>
      </w:pPr>
      <w:r>
        <w:rPr>
          <w:rFonts w:hint="default" w:ascii="Calibri" w:hAnsi="Calibri" w:eastAsia="宋体"/>
          <w:sz w:val="24"/>
          <w:u w:val="single"/>
          <w:lang w:val="en-US" w:eastAsia="zh-CN"/>
        </w:rPr>
        <w:t>仅对强重点意图词启用</w:t>
      </w:r>
    </w:p>
    <w:p w14:paraId="682B328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插入规则：Top5或Top10至少出现≥1个重点品（K可配）</w:t>
      </w:r>
    </w:p>
    <w:p w14:paraId="6331929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替换规则：只替换同类目、同意图、且低质量/低相关/低分的结果（避免跨需求硬塞）</w:t>
      </w:r>
    </w:p>
    <w:p w14:paraId="31B0C2A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2941B33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总结思考：新品动作和保障品目标和动作的区别是什么？</w:t>
      </w:r>
    </w:p>
    <w:p w14:paraId="5E7A108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59949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5.3 成人用品结果打散</w:t>
      </w:r>
    </w:p>
    <w:p w14:paraId="58DE032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打散策略触发条件</w:t>
      </w:r>
    </w:p>
    <w:p w14:paraId="0FE4F29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仅B2C成人用品类目结果。</w:t>
      </w:r>
    </w:p>
    <w:p w14:paraId="7E36669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仅在“成人意图词/成人类目词/泛品类词”生效；强品牌词默认不做品牌打散（避免用户搜品牌却被打散干扰）。</w:t>
      </w:r>
    </w:p>
    <w:p w14:paraId="2C53E4F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534199C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打散</w:t>
      </w:r>
      <w:r>
        <w:rPr>
          <w:rFonts w:hint="eastAsia" w:ascii="Calibri" w:hAnsi="Calibri" w:eastAsia="宋体"/>
          <w:b/>
          <w:bCs/>
          <w:sz w:val="24"/>
          <w:lang w:val="en-US" w:eastAsia="zh-CN"/>
        </w:rPr>
        <w:t>触发条件</w:t>
      </w:r>
    </w:p>
    <w:p w14:paraId="0022686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（1）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Query触发（配置化）</w:t>
      </w:r>
    </w:p>
    <w:p w14:paraId="59F94D1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成人意图词：如成人类目词、成人相关泛词等（用字典/意图模型均可）</w:t>
      </w:r>
    </w:p>
    <w:p w14:paraId="6382D6C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泛品类词：可以打散，但强度比成人意图词低</w:t>
      </w:r>
    </w:p>
    <w:p w14:paraId="14A4A88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强品牌词：默认不做品牌打散（可只做“品类轻打散”，也可完全关闭）</w:t>
      </w:r>
    </w:p>
    <w:p w14:paraId="4B206FE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2）供给触发（避免“打散打没了”）</w:t>
      </w:r>
    </w:p>
    <w:p w14:paraId="6D699BE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候选池丰富度阈值：候选集中可用品牌数≥B_min、可用品类数≥C_min 才启用打散</w:t>
      </w:r>
    </w:p>
    <w:p w14:paraId="570E56F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不满足则自动降级：只做品牌打散→只做品类打散→不打散（逐级降级并打日志原因）</w:t>
      </w:r>
    </w:p>
    <w:p w14:paraId="5A8BF91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3F83AE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打散</w:t>
      </w:r>
      <w:r>
        <w:rPr>
          <w:rFonts w:hint="eastAsia" w:ascii="Calibri" w:hAnsi="Calibri" w:eastAsia="宋体"/>
          <w:b/>
          <w:bCs/>
          <w:sz w:val="24"/>
          <w:lang w:val="en-US" w:eastAsia="zh-CN"/>
        </w:rPr>
        <w:t>规则</w:t>
      </w:r>
    </w:p>
    <w:p w14:paraId="126791D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仅关注top10和top20，其中，top10最容易“霸屏”，这里打散要更严格；top20整体多样性要改善，但允许适度重复。</w:t>
      </w:r>
    </w:p>
    <w:p w14:paraId="1F71DF8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（1）第一步</w:t>
      </w:r>
    </w:p>
    <w:p w14:paraId="2B88032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先保证“相关性不被破坏”</w:t>
      </w:r>
      <w:r>
        <w:rPr>
          <w:rFonts w:hint="eastAsia" w:ascii="Calibri" w:hAnsi="Calibri" w:eastAsia="宋体"/>
          <w:sz w:val="24"/>
          <w:lang w:val="en-US" w:eastAsia="zh-CN"/>
        </w:rPr>
        <w:t>==》</w:t>
      </w:r>
      <w:r>
        <w:rPr>
          <w:rFonts w:hint="default" w:ascii="Calibri" w:hAnsi="Calibri" w:eastAsia="宋体"/>
          <w:sz w:val="24"/>
          <w:lang w:val="en-US" w:eastAsia="zh-CN"/>
        </w:rPr>
        <w:t>原排序第一名不动</w:t>
      </w:r>
    </w:p>
    <w:p w14:paraId="414451A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（2）第二步，从第2名开始，按顺序往下“装进Top20”</w:t>
      </w:r>
    </w:p>
    <w:p w14:paraId="289674F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规则1:同品牌不要挤成一片</w:t>
      </w:r>
    </w:p>
    <w:p w14:paraId="70E8ED9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在前10位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同一个品牌最多出现2个</w:t>
      </w:r>
      <w:r>
        <w:rPr>
          <w:rFonts w:hint="eastAsia" w:ascii="Calibri" w:hAnsi="Calibri" w:eastAsia="宋体"/>
          <w:sz w:val="24"/>
          <w:lang w:val="en-US" w:eastAsia="zh-CN"/>
        </w:rPr>
        <w:t>。</w:t>
      </w:r>
      <w:r>
        <w:rPr>
          <w:rFonts w:hint="default" w:ascii="Calibri" w:hAnsi="Calibri" w:eastAsia="宋体"/>
          <w:sz w:val="24"/>
          <w:lang w:val="en-US" w:eastAsia="zh-CN"/>
        </w:rPr>
        <w:t>第3个同品牌候选出现时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先跳过，去放别的品牌。同一品牌连续出现最多2个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如果已经连续2个是同品牌，第3个同品牌即便总数没超，也先跳过。</w:t>
      </w:r>
    </w:p>
    <w:p w14:paraId="41CB8A9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在前20位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同一个品牌最多出现4个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第5个同品牌候选出现时：跳过。</w:t>
      </w:r>
    </w:p>
    <w:p w14:paraId="1E82C67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规则2:同品类不要挤成一片</w:t>
      </w:r>
    </w:p>
    <w:p w14:paraId="02132A7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在前10位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同一个类型最多出现3个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第4个同类型候选出现：跳过。同一类型连续出现最多2个连续第3个同类型：跳过（尤其是“全是避孕套/全是润滑”这种）。</w:t>
      </w:r>
    </w:p>
    <w:p w14:paraId="4A48458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在前20位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同一个类型最多出现6个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第7个同类型候选出现：跳过。</w:t>
      </w:r>
    </w:p>
    <w:p w14:paraId="2974933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208767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思考：规则的阈值是怎么确认的？</w:t>
      </w:r>
    </w:p>
    <w:p w14:paraId="0174377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2300664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6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项目结果</w:t>
      </w:r>
    </w:p>
    <w:p w14:paraId="76326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6.1 新品扶持</w:t>
      </w:r>
    </w:p>
    <w:p w14:paraId="34D4A4D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1、实验分组</w:t>
      </w:r>
    </w:p>
    <w:p w14:paraId="4AAF0B5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A组：不做新品扶持</w:t>
      </w:r>
    </w:p>
    <w:p w14:paraId="4B4A371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B组：开启新品扶持</w:t>
      </w:r>
    </w:p>
    <w:p w14:paraId="687D405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FD39F3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2、核心结果</w:t>
      </w:r>
    </w:p>
    <w:tbl>
      <w:tblPr>
        <w:tblW w:w="836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1937"/>
        <w:gridCol w:w="1828"/>
        <w:gridCol w:w="2089"/>
      </w:tblGrid>
      <w:tr w14:paraId="76099D3C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3411D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772DF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A不扶持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13F42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B扶持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630D3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变化</w:t>
            </w:r>
          </w:p>
        </w:tc>
      </w:tr>
      <w:tr w14:paraId="7B300429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574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CTR（Top20）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234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16.79%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73C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16.90%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683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+0.11pp</w:t>
            </w:r>
          </w:p>
        </w:tc>
      </w:tr>
      <w:tr w14:paraId="1D52CA21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770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9F3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17.70%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E68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17.80%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0A3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+0.10pp</w:t>
            </w:r>
          </w:p>
        </w:tc>
      </w:tr>
      <w:tr w14:paraId="5AC4166D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3FC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CXR（下单/曝光）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22E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2.97%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3A8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3.01%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647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+0.04pp</w:t>
            </w:r>
          </w:p>
        </w:tc>
      </w:tr>
      <w:tr w14:paraId="7DC3E980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1EC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每1万搜索产单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B1F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386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C73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392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D59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</w:tr>
      <w:tr w14:paraId="534C54DE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531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GMV（相对A）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CB7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77F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1.004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358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0.40%</w:t>
            </w:r>
          </w:p>
        </w:tc>
      </w:tr>
    </w:tbl>
    <w:p w14:paraId="22702D8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669142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3、过程指标</w:t>
      </w:r>
    </w:p>
    <w:tbl>
      <w:tblPr>
        <w:tblW w:w="836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4"/>
        <w:gridCol w:w="1552"/>
        <w:gridCol w:w="1701"/>
        <w:gridCol w:w="1663"/>
      </w:tblGrid>
      <w:tr w14:paraId="73AA3A50">
        <w:trPr>
          <w:trHeight w:val="340" w:hRule="atLeast"/>
        </w:trPr>
        <w:tc>
          <w:tcPr>
            <w:tcW w:w="3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49EA7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016F2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A不扶持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479AB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B扶持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7DD14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变化</w:t>
            </w:r>
          </w:p>
        </w:tc>
      </w:tr>
      <w:tr w14:paraId="4CD80DDC">
        <w:trPr>
          <w:trHeight w:val="680" w:hRule="atLeast"/>
        </w:trPr>
        <w:tc>
          <w:tcPr>
            <w:tcW w:w="3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C94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新品召回索引供给覆盖率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8CA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88.50%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B8E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96.40%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011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+7.9pp</w:t>
            </w:r>
          </w:p>
        </w:tc>
      </w:tr>
      <w:tr w14:paraId="6E1F9023">
        <w:trPr>
          <w:trHeight w:val="340" w:hRule="atLeast"/>
        </w:trPr>
        <w:tc>
          <w:tcPr>
            <w:tcW w:w="3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1E4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新品Top20覆盖率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839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6.00%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B30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10.20%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891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+4.2pp</w:t>
            </w:r>
          </w:p>
        </w:tc>
      </w:tr>
      <w:tr w14:paraId="51727251">
        <w:trPr>
          <w:trHeight w:val="340" w:hRule="atLeast"/>
        </w:trPr>
        <w:tc>
          <w:tcPr>
            <w:tcW w:w="3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173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新品曝光占比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2D0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4.20%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6FD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7.10%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4B5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+2.9pp</w:t>
            </w:r>
          </w:p>
        </w:tc>
      </w:tr>
      <w:tr w14:paraId="7D3953B0">
        <w:trPr>
          <w:trHeight w:val="680" w:hRule="atLeast"/>
        </w:trPr>
        <w:tc>
          <w:tcPr>
            <w:tcW w:w="3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BCA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新品扶持到期自然退出占比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B0B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—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0D3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63%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685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—</w:t>
            </w:r>
          </w:p>
        </w:tc>
      </w:tr>
      <w:tr w14:paraId="60EB0DC5">
        <w:trPr>
          <w:trHeight w:val="680" w:hRule="atLeast"/>
        </w:trPr>
        <w:tc>
          <w:tcPr>
            <w:tcW w:w="3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340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新品因质量/缺货提前退出占比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D6F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—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FCE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17%</w:t>
            </w:r>
          </w:p>
        </w:tc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FA5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—</w:t>
            </w:r>
          </w:p>
        </w:tc>
      </w:tr>
    </w:tbl>
    <w:p w14:paraId="497E54A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03A4ACC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6FFB36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2A4248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41DD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重点品</w:t>
      </w:r>
    </w:p>
    <w:p w14:paraId="1EC9196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1、实验分组</w:t>
      </w:r>
    </w:p>
    <w:p w14:paraId="1C5DF8D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A组：不做重点品保障（对照）</w:t>
      </w:r>
    </w:p>
    <w:p w14:paraId="53B6A48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B组：开启重点品保障</w:t>
      </w:r>
    </w:p>
    <w:p w14:paraId="2DC9C51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654B15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2、核心场景</w:t>
      </w:r>
    </w:p>
    <w:tbl>
      <w:tblPr>
        <w:tblW w:w="836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1937"/>
        <w:gridCol w:w="1828"/>
        <w:gridCol w:w="2089"/>
      </w:tblGrid>
      <w:tr w14:paraId="7D1AC64D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39EAC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3700F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A不保障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2A079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B保障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74EAE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变化</w:t>
            </w:r>
          </w:p>
        </w:tc>
      </w:tr>
      <w:tr w14:paraId="634C0F62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A92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CTR（Top20）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AD4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16.79%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FE8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16.82%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FE7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+0.03pp</w:t>
            </w:r>
          </w:p>
        </w:tc>
      </w:tr>
      <w:tr w14:paraId="1D42B7B2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97F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B2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17.70%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112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17.95%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380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+0.25pp</w:t>
            </w:r>
          </w:p>
        </w:tc>
      </w:tr>
      <w:tr w14:paraId="6066EB12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A38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CXR（下单/曝光）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B2D0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2.97%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93F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3.02%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568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+0.05pp</w:t>
            </w:r>
          </w:p>
        </w:tc>
      </w:tr>
      <w:tr w14:paraId="0334BC6A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D8C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每1万搜索产单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54E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386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091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398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214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</w:tr>
      <w:tr w14:paraId="4FF82E17">
        <w:trPr>
          <w:trHeight w:val="340" w:hRule="atLeast"/>
        </w:trPr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62D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GMV（相对A）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F03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550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1.006</w:t>
            </w:r>
          </w:p>
        </w:tc>
        <w:tc>
          <w:tcPr>
            <w:tcW w:w="2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3D7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0.60%</w:t>
            </w:r>
          </w:p>
        </w:tc>
      </w:tr>
    </w:tbl>
    <w:p w14:paraId="06A1602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6862601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0715D9E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3、过程指标</w:t>
      </w:r>
    </w:p>
    <w:tbl>
      <w:tblPr>
        <w:tblW w:w="836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5"/>
        <w:gridCol w:w="1736"/>
        <w:gridCol w:w="1724"/>
        <w:gridCol w:w="1515"/>
      </w:tblGrid>
      <w:tr w14:paraId="1F2920BA">
        <w:trPr>
          <w:trHeight w:val="680" w:hRule="atLeast"/>
        </w:trPr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5ADE2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7DB64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A不保障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089CB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B保障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67117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变化</w:t>
            </w:r>
          </w:p>
        </w:tc>
      </w:tr>
      <w:tr w14:paraId="08717E6C">
        <w:trPr>
          <w:trHeight w:val="340" w:hRule="atLeast"/>
        </w:trPr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9D0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重点品Top5覆盖率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450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29.20%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E63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36.80%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389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+7.6pp</w:t>
            </w:r>
          </w:p>
        </w:tc>
      </w:tr>
      <w:tr w14:paraId="4BD4DE37">
        <w:trPr>
          <w:trHeight w:val="340" w:hRule="atLeast"/>
        </w:trPr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C1C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重点品缺失率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0F5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31.50%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64E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24.20%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8C5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-7.3pp</w:t>
            </w:r>
          </w:p>
        </w:tc>
      </w:tr>
      <w:tr w14:paraId="77AA7921">
        <w:trPr>
          <w:trHeight w:val="680" w:hRule="atLeast"/>
        </w:trPr>
        <w:tc>
          <w:tcPr>
            <w:tcW w:w="3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385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重点品召回索引供给覆盖率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383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84%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96C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92%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C2B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+8pp</w:t>
            </w:r>
          </w:p>
        </w:tc>
      </w:tr>
    </w:tbl>
    <w:p w14:paraId="1DD7114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3183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6.3 成人用品打散</w:t>
      </w:r>
    </w:p>
    <w:p w14:paraId="1F6399B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1、实验分组</w:t>
      </w:r>
    </w:p>
    <w:p w14:paraId="5A8DCF8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分流：uuid</w:t>
      </w:r>
    </w:p>
    <w:p w14:paraId="6ECD37F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分流比例：50% / 50%</w:t>
      </w:r>
    </w:p>
    <w:p w14:paraId="6C53C31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A组：不打散（对照）</w:t>
      </w:r>
    </w:p>
    <w:p w14:paraId="4F3A563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B组：打散（实验）</w:t>
      </w:r>
    </w:p>
    <w:p w14:paraId="3B62968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D4367F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2、成人场景结果</w:t>
      </w:r>
    </w:p>
    <w:tbl>
      <w:tblPr>
        <w:tblW w:w="836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1937"/>
        <w:gridCol w:w="1828"/>
        <w:gridCol w:w="2089"/>
      </w:tblGrid>
      <w:tr w14:paraId="103A9848">
        <w:trPr>
          <w:trHeight w:val="340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7F0C8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2795F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A不打散</w:t>
            </w: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341CA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B打散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7474E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变化</w:t>
            </w:r>
          </w:p>
        </w:tc>
      </w:tr>
      <w:tr w14:paraId="7A9B17BB">
        <w:trPr>
          <w:trHeight w:val="340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18D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Top20品牌数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A7E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6.8</w:t>
            </w: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D3F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8.3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936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1.5</w:t>
            </w:r>
          </w:p>
        </w:tc>
      </w:tr>
      <w:tr w14:paraId="56A77EE3">
        <w:trPr>
          <w:trHeight w:val="340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D33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Top20品类数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100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4.1</w:t>
            </w: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0DF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E6A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1.1</w:t>
            </w:r>
          </w:p>
        </w:tc>
      </w:tr>
      <w:tr w14:paraId="5F447A71">
        <w:trPr>
          <w:trHeight w:val="340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6A7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ASN堆叠指数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742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4.8</w:t>
            </w: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A52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3.5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18A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-1.3</w:t>
            </w:r>
          </w:p>
        </w:tc>
      </w:tr>
      <w:tr w14:paraId="3C930605">
        <w:trPr>
          <w:trHeight w:val="680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53E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Top10≥3请求占比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989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18.40%</w:t>
            </w: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A1A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5.60%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3C6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-12.8pp</w:t>
            </w:r>
          </w:p>
        </w:tc>
      </w:tr>
      <w:tr w14:paraId="2F0499C5">
        <w:trPr>
          <w:trHeight w:val="340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342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成人CTR（Top20）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0F7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19.50%</w:t>
            </w: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F3C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19.90%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69B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+0.40pp</w:t>
            </w:r>
          </w:p>
        </w:tc>
      </w:tr>
      <w:tr w14:paraId="25B219B2">
        <w:trPr>
          <w:trHeight w:val="340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6DE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成人CVR（下单/点击）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92B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25.95%</w:t>
            </w: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9E7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26.30%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836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+0.35pp</w:t>
            </w:r>
          </w:p>
        </w:tc>
      </w:tr>
      <w:tr w14:paraId="05264368">
        <w:trPr>
          <w:trHeight w:val="340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2F7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成人CXR（下单/曝光）</w:t>
            </w:r>
          </w:p>
        </w:tc>
        <w:tc>
          <w:tcPr>
            <w:tcW w:w="1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A4C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5.06%</w:t>
            </w: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404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5.23%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307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+0.17pp</w:t>
            </w:r>
          </w:p>
        </w:tc>
      </w:tr>
    </w:tbl>
    <w:p w14:paraId="6358720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CDFB62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3、外卖搜B2C整体：</w:t>
      </w:r>
    </w:p>
    <w:tbl>
      <w:tblPr>
        <w:tblW w:w="896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0"/>
        <w:gridCol w:w="1736"/>
        <w:gridCol w:w="1908"/>
        <w:gridCol w:w="2287"/>
      </w:tblGrid>
      <w:tr w14:paraId="104B893D">
        <w:trPr>
          <w:trHeight w:val="34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4274D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5E977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A不打散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01825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B打散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vAlign w:val="center"/>
          </w:tcPr>
          <w:p w14:paraId="2EAEA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变化</w:t>
            </w:r>
          </w:p>
        </w:tc>
      </w:tr>
      <w:tr w14:paraId="43A3B7EF">
        <w:trPr>
          <w:trHeight w:val="34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CD3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CTR（Top20）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919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16.79%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DE4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16.81%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237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+0.02pp</w:t>
            </w:r>
          </w:p>
        </w:tc>
      </w:tr>
      <w:tr w14:paraId="5BD905E5">
        <w:trPr>
          <w:trHeight w:val="34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DBA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29C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17.70%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3C9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17.73%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398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+0.03pp</w:t>
            </w:r>
          </w:p>
        </w:tc>
      </w:tr>
      <w:tr w14:paraId="34A755CF">
        <w:trPr>
          <w:trHeight w:val="34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7B5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CXR（下单/曝光）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1BE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2.97%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6DB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2.98%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B28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+0.01pp</w:t>
            </w:r>
          </w:p>
        </w:tc>
      </w:tr>
      <w:tr w14:paraId="78D4769E">
        <w:trPr>
          <w:trHeight w:val="34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FA6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GMV（相对A）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05E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AE3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1.003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EB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0.30%</w:t>
            </w:r>
          </w:p>
        </w:tc>
      </w:tr>
    </w:tbl>
    <w:p w14:paraId="5C1EBE4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4BED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7 项目复盘</w:t>
      </w:r>
    </w:p>
    <w:p w14:paraId="4EBC5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7.1 项目STAR</w:t>
      </w:r>
    </w:p>
    <w:p w14:paraId="7CFCB39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项目背景</w:t>
      </w:r>
    </w:p>
    <w:p w14:paraId="082A89D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医药业务中O2O GMV预计可达成，但B2C仍有增长缺口。随着B2C供给扩张（保健品/成人/器械等新品类），频道搜与外卖搜成为用户“找药/找保健品/找新品”的关键入口，但两入口结果质量不一致：外卖搜Top区更容易被长尾低转化结果占据，新品更难露出（新品Top20覆盖率6.0% vs 频道搜13.2%），重点品更容易缺席（重点品缺失率31.5%），成人用品还出现同品牌/同类型堆叠（Top20品牌数6.8、品类数4.1、ASN4.8）。这类不稳定会削弱用户信任并压制B2C成交效率。</w:t>
      </w:r>
    </w:p>
    <w:p w14:paraId="1E057B1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57AC47C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项目目标</w:t>
      </w:r>
    </w:p>
    <w:p w14:paraId="24F3AA5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北极星指标：外卖搜B2C Top20口径 CXR（下单/曝光）</w:t>
      </w:r>
    </w:p>
    <w:p w14:paraId="6DFF783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额外关注：GMV</w:t>
      </w:r>
    </w:p>
    <w:p w14:paraId="51434C7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过程指标：</w:t>
      </w:r>
    </w:p>
    <w:p w14:paraId="5D693AD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1）新品Top20覆盖率/新品曝光占比</w:t>
      </w:r>
    </w:p>
    <w:p w14:paraId="0EEA5DD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2）重点品Top5覆盖率、重点品缺失率</w:t>
      </w:r>
    </w:p>
    <w:p w14:paraId="5EC8F7D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3）策略品召回索引供给覆盖率（新品/重点品）</w:t>
      </w:r>
    </w:p>
    <w:p w14:paraId="54CB459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4）ASN堆叠指数</w:t>
      </w:r>
    </w:p>
    <w:p w14:paraId="330868D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17EA84B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项目动作</w:t>
      </w:r>
    </w:p>
    <w:p w14:paraId="79D9166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动作1：新品扶持（解决“上新了但搜不到/露不出”）</w:t>
      </w:r>
    </w:p>
    <w:p w14:paraId="44DEAA7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1）统一新品定义与准入门槛：B2C首次可售≤30天且当前可售；加硬门槛（库存健康/合规/信息完整）+软评分（履约/质量/价格健康）。</w:t>
      </w:r>
    </w:p>
    <w:p w14:paraId="7913074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2）建立新品分层与扶持周期：按供给健康、质量信号、商品力、履约能力分层（强/中/弱/风险），配置7/14/30天三段式衰减扶持，并设置到期退出+表现差提前退出。</w:t>
      </w:r>
    </w:p>
    <w:p w14:paraId="07082D6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3）先补召回再做排序扶持：为新品建可控候选池，监控“新品召回索引供给覆盖率”，确保“想扶先能召回到”；排序侧仅对通过准入的新品做加权，避免低质新品被抬进Top区。</w:t>
      </w:r>
    </w:p>
    <w:p w14:paraId="17F9725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4）灰度与回滚：以新品CXR/CVR、缺货占比为护栏，触线自动降级/关闭。</w:t>
      </w:r>
    </w:p>
    <w:p w14:paraId="6114580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C7F803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动作2：重点品保障</w:t>
      </w:r>
    </w:p>
    <w:p w14:paraId="392FC17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1）重点品清单治理：运营名单+规则筛选+数据挖掘三源合并，T+1更新，质量/库存风险一票否决。</w:t>
      </w:r>
    </w:p>
    <w:p w14:paraId="528D8DF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2）重点意图词识别与生效矩阵：仅在重点意图词触发保障，泛词只做轻兜底，强品牌词不做强插Top区。</w:t>
      </w:r>
    </w:p>
    <w:p w14:paraId="2B4380B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3）召回兜底+排序保障：先提升“重点品召回索引供给覆盖率”，再通过排序保障稳定Top区覆盖；仅在“召回充足但Top区仍缺失”时启用小流量Top区兜底。</w:t>
      </w:r>
    </w:p>
    <w:p w14:paraId="08727C6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4）缺失归因打点：把缺失拆成“未召回/被过滤/排序靠后”，让后续优化能复盘到动作级贡献。</w:t>
      </w:r>
    </w:p>
    <w:p w14:paraId="0BC1190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3D39DBB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b/>
          <w:bCs/>
          <w:sz w:val="24"/>
          <w:lang w:val="en-US" w:eastAsia="zh-CN"/>
        </w:rPr>
        <w:t>动作3：成人用品结果打散</w:t>
      </w:r>
    </w:p>
    <w:p w14:paraId="0517F23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1）明确触发条件：仅成人意图词/类目词/泛词生效；强品牌词不做品牌打散；候选不足则不打散或自动降级。</w:t>
      </w:r>
    </w:p>
    <w:p w14:paraId="763625F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2）Top区结果整形：Top1不动，从高到低填充Top20；当同品牌/同类型在Top区占比过高或出现连续霸屏时跳过该候选，选择下一个；全程以“相关性不破坏、缺货低质不补位”为底线。</w:t>
      </w:r>
    </w:p>
    <w:p w14:paraId="4AE89F6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3）阈值与护栏：用Top10/Top20上限、连续霸屏限制治理堆叠，监控品牌数/品类数、ASN与霸屏case率；若成人CVR/CXR触线或Top10缺货占比上升则降级/关闭。</w:t>
      </w:r>
    </w:p>
    <w:p w14:paraId="2E91830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4）AB验证：只做“打散vs不打散”两组，确保效果可归因。</w:t>
      </w:r>
    </w:p>
    <w:p w14:paraId="67E020A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9814A9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项目结果</w:t>
      </w:r>
    </w:p>
    <w:p w14:paraId="335E28A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1）结构问题被解决（过程指标显著改善）</w:t>
      </w:r>
    </w:p>
    <w:p w14:paraId="7A1E177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a.新品：新品召回索引供给覆盖率 88.5%→96.4%（+7.9pp）；新品Top20覆盖率 6.0%→10.2%（+4.2pp），新品曝光占比 4.2%→7.1%（+2.9pp）。</w:t>
      </w:r>
    </w:p>
    <w:p w14:paraId="313191D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b.重点品：重点品召回索引供给覆盖率 84.0%→93.1%（+9.1pp）；重点品Top5覆盖率 29.2%→36.8%（+7.6pp）；重点品缺失率 31.5%→24.2%（-7.3pp）。</w:t>
      </w:r>
    </w:p>
    <w:p w14:paraId="6101BB0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c.成人打散：Top20品牌数 6.8→8.3（+1.5）、Top20品类数 4.1→5.2（+1.1）、ASN 4.8→3.5（-1.3），霸屏case率（Top10连续≥3）18.4%→5.6%（-12.8pp）。</w:t>
      </w:r>
    </w:p>
    <w:p w14:paraId="5B8A6DF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828F28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2）北极星与业务指标正向</w:t>
      </w:r>
    </w:p>
    <w:p w14:paraId="3915AFE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外卖搜B2C整体CXR：2.97%→3.05%（+0.08pp）（三项能力叠加后整体提升，且满足护栏不劣化）。</w:t>
      </w:r>
    </w:p>
    <w:p w14:paraId="319652C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每1万搜索产单：386→401（+15）。</w:t>
      </w:r>
    </w:p>
    <w:p w14:paraId="5399619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GMV（相对对照）：+1.3%（收益主要来自重点品保障带来的CVR提升、新品露出带来的有效供给补齐，以及成人打散降低无效选择后的转化改善）。</w:t>
      </w:r>
    </w:p>
    <w:p w14:paraId="1FF8D28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2ACD7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7.2 项目优化点</w:t>
      </w:r>
    </w:p>
    <w:p w14:paraId="2F353EE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优化点1：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归因与观测体系升级</w:t>
      </w:r>
    </w:p>
    <w:p w14:paraId="36A739A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default" w:ascii="Calibri" w:hAnsi="Calibri" w:eastAsia="宋体"/>
          <w:b w:val="0"/>
          <w:bCs w:val="0"/>
          <w:sz w:val="24"/>
          <w:lang w:val="en-US" w:eastAsia="zh-CN"/>
        </w:rPr>
        <w:t>建立“应出未出”的标准归因链路：召回不到→过滤掉→排序上不来→Top区整形替换失败，并配套核心过程指标日报/看板（覆盖率、缺失率、触发率、降级率、替换率、护栏触线）；解决现在只看到结果差异但说不清根因的问题，目标是把优化从经验驱动变成环节驱动。</w:t>
      </w:r>
    </w:p>
    <w:p w14:paraId="4C8F5CC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</w:p>
    <w:p w14:paraId="2C7D69B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优化点2：供给与清单闭环</w:t>
      </w:r>
    </w:p>
    <w:p w14:paraId="1BDE08B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default" w:ascii="Calibri" w:hAnsi="Calibri" w:eastAsia="宋体"/>
          <w:b w:val="0"/>
          <w:bCs w:val="0"/>
          <w:sz w:val="24"/>
          <w:lang w:val="en-US" w:eastAsia="zh-CN"/>
        </w:rPr>
        <w:t>重点品清单与新品准入从“人工规则”升级为“运营输入+数据挖掘补齐+风险自动剔除”的闭环，并引入供给健康度评分（库存/履约/售后/价格稳定）；解决重点品保到坏品、新品扶持误扶、人工维护成本高的问题，目标是保障更稳定、策略更可持续。</w:t>
      </w:r>
    </w:p>
    <w:p w14:paraId="0A4B9C3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bookmarkStart w:id="0" w:name="_GoBack"/>
      <w:bookmarkEnd w:id="0"/>
    </w:p>
    <w:p w14:paraId="11759CE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</w:p>
    <w:p w14:paraId="2161BB1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73773"/>
    <w:rsid w:val="13FB8FE9"/>
    <w:rsid w:val="3A95548D"/>
    <w:rsid w:val="3D9F8146"/>
    <w:rsid w:val="3F7BE440"/>
    <w:rsid w:val="3F9CDF6C"/>
    <w:rsid w:val="3FDFD197"/>
    <w:rsid w:val="3FF3F2A5"/>
    <w:rsid w:val="3FF7D97F"/>
    <w:rsid w:val="4FDBC671"/>
    <w:rsid w:val="6E5F6B9C"/>
    <w:rsid w:val="6F73B1D5"/>
    <w:rsid w:val="6FFF98D6"/>
    <w:rsid w:val="78FD5740"/>
    <w:rsid w:val="7DD73773"/>
    <w:rsid w:val="7DFF1316"/>
    <w:rsid w:val="7F9FC9A0"/>
    <w:rsid w:val="7FFFA188"/>
    <w:rsid w:val="975F0BC8"/>
    <w:rsid w:val="9FF64B68"/>
    <w:rsid w:val="D3F32D08"/>
    <w:rsid w:val="F777DE7F"/>
    <w:rsid w:val="FF4DC0C9"/>
    <w:rsid w:val="FFFF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718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2026-01-09T15:21:00Z</dcterms:created>
  <dc:creator>zhuzhaohui </dc:creator>
  <cp:lastModifiedBy>zhuzhaohui </cp:lastModifiedBy>
  <dcterms:modified xsi:type="dcterms:W3CDTF">2026-01-14T20:36:01Z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CD66475B1FAA40998BAC60694D7793FF_41</vt:lpwstr>
  </property>
</Properties>
</file>