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0F2C8">
      <w:pPr>
        <w:jc w:val="center"/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中国大学生计算机设计大赛</w:t>
      </w:r>
    </w:p>
    <w:p w14:paraId="4D0FCE79">
      <w:pPr>
        <w:jc w:val="center"/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工具使用说明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(2</w:t>
      </w:r>
      <w:r>
        <w:rPr>
          <w:rFonts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黑体" w:hAnsi="黑体" w:eastAsia="黑体"/>
          <w:color w:val="000000" w:themeColor="text1"/>
          <w:sz w:val="16"/>
          <w:szCs w:val="16"/>
          <w:lang w:val="en-US" w:eastAsia="zh-CN"/>
          <w14:textFill>
            <w14:solidFill>
              <w14:schemeClr w14:val="tx1"/>
            </w14:solidFill>
          </w14:textFill>
        </w:rPr>
        <w:t>6年</w:t>
      </w:r>
      <w:r>
        <w:rPr>
          <w:rFonts w:hint="eastAsia" w:ascii="黑体" w:hAnsi="黑体" w:eastAsia="黑体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版)</w:t>
      </w:r>
    </w:p>
    <w:p w14:paraId="48ADB02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5"/>
          <w:szCs w:val="15"/>
        </w:rPr>
      </w:pP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作品编号：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 w:cs="黑体"/>
          <w:caps w:val="0"/>
          <w:color w:val="0F1115"/>
          <w:spacing w:val="0"/>
          <w:sz w:val="24"/>
          <w:szCs w:val="24"/>
        </w:rPr>
        <w:t>202612010035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作品名称：</w:t>
      </w: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24"/>
          <w:szCs w:val="24"/>
        </w:rPr>
        <w:t>数智启航—AI驱动的一站式程序设计竞赛与辅助教学系统</w:t>
      </w:r>
    </w:p>
    <w:p w14:paraId="19BD0303">
      <w:pPr>
        <w:rPr>
          <w:rFonts w:hint="eastAsia" w:ascii="Arial" w:hAnsi="Arial" w:eastAsia="宋体" w:cs="Arial"/>
          <w:color w:val="333333"/>
          <w:kern w:val="0"/>
          <w:szCs w:val="21"/>
        </w:rPr>
      </w:pPr>
      <w:r>
        <w:rPr>
          <w:rFonts w:hint="eastAsia" w:ascii="Times New Roman" w:hAnsi="Times New Roman" w:eastAsia="宋体" w:cs="Times New Roman"/>
          <w:szCs w:val="20"/>
          <w:u w:val="single"/>
          <w:lang w:val="en-US" w:eastAsia="zh-CN"/>
        </w:rPr>
        <w:t xml:space="preserve">                               </w:t>
      </w:r>
      <w:r>
        <w:rPr>
          <w:rFonts w:hint="eastAsia" w:ascii="Times New Roman" w:hAnsi="Times New Roman" w:eastAsia="宋体" w:cs="Times New Roman"/>
          <w:szCs w:val="20"/>
          <w:lang w:val="en-US" w:eastAsia="zh-CN"/>
        </w:rPr>
        <w:t>　</w:t>
      </w:r>
    </w:p>
    <w:tbl>
      <w:tblPr>
        <w:tblStyle w:val="7"/>
        <w:tblW w:w="13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"/>
        <w:gridCol w:w="2526"/>
        <w:gridCol w:w="2611"/>
        <w:gridCol w:w="2629"/>
        <w:gridCol w:w="1811"/>
        <w:gridCol w:w="1809"/>
        <w:gridCol w:w="1584"/>
      </w:tblGrid>
      <w:tr w14:paraId="6799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4241FE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2106" w:type="dxa"/>
            <w:vAlign w:val="center"/>
          </w:tcPr>
          <w:p w14:paraId="2DBA0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AI工具的名称、版本、访问方式（网页、API或客户端），使用时间</w:t>
            </w:r>
          </w:p>
        </w:tc>
        <w:tc>
          <w:tcPr>
            <w:tcW w:w="2741" w:type="dxa"/>
            <w:vAlign w:val="center"/>
          </w:tcPr>
          <w:p w14:paraId="35BAEF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727" w:type="dxa"/>
            <w:vAlign w:val="center"/>
          </w:tcPr>
          <w:p w14:paraId="4ABFE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关键提示词</w:t>
            </w:r>
          </w:p>
        </w:tc>
        <w:tc>
          <w:tcPr>
            <w:tcW w:w="1849" w:type="dxa"/>
            <w:vAlign w:val="center"/>
          </w:tcPr>
          <w:p w14:paraId="4B983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AI回复的关键内容（在此简要说明，并在附录中给出佐证）</w:t>
            </w:r>
          </w:p>
        </w:tc>
        <w:tc>
          <w:tcPr>
            <w:tcW w:w="1895" w:type="dxa"/>
            <w:vAlign w:val="center"/>
          </w:tcPr>
          <w:p w14:paraId="0DB4F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AI回复的</w:t>
            </w:r>
          </w:p>
          <w:p w14:paraId="56A63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人工修改说明</w:t>
            </w:r>
          </w:p>
        </w:tc>
        <w:tc>
          <w:tcPr>
            <w:tcW w:w="1646" w:type="dxa"/>
            <w:vAlign w:val="center"/>
          </w:tcPr>
          <w:p w14:paraId="387363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采纳比例</w:t>
            </w:r>
          </w:p>
          <w:p w14:paraId="2D4D1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与说明</w:t>
            </w:r>
          </w:p>
        </w:tc>
      </w:tr>
      <w:tr w14:paraId="20BCC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61E85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106" w:type="dxa"/>
            <w:vAlign w:val="center"/>
          </w:tcPr>
          <w:p w14:paraId="5F7F28A1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Trae 最新版 (客户端) 2026.04 - 2026.05</w:t>
            </w:r>
          </w:p>
        </w:tc>
        <w:tc>
          <w:tcPr>
            <w:tcW w:w="2741" w:type="dxa"/>
            <w:vAlign w:val="center"/>
          </w:tcPr>
          <w:p w14:paraId="3026E24D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代码构思与自动补全、前端UI组件开发、Bug快速排查</w:t>
            </w:r>
          </w:p>
        </w:tc>
        <w:tc>
          <w:tcPr>
            <w:tcW w:w="2727" w:type="dxa"/>
            <w:vAlign w:val="center"/>
          </w:tcPr>
          <w:p w14:paraId="624AF8FC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请帮我写一个React的拖拽组件，要求使用TailwindCSS实现现代化的玻璃拟态样式。</w:t>
            </w:r>
          </w:p>
        </w:tc>
        <w:tc>
          <w:tcPr>
            <w:tcW w:w="1849" w:type="dxa"/>
            <w:vAlign w:val="center"/>
          </w:tcPr>
          <w:p w14:paraId="6471B13C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生成了完整的React组件代码，包含了必要的状态管理钩子和对应的TailwindCSS类名。</w:t>
            </w:r>
          </w:p>
        </w:tc>
        <w:tc>
          <w:tcPr>
            <w:tcW w:w="1895" w:type="dxa"/>
            <w:vAlign w:val="center"/>
          </w:tcPr>
          <w:p w14:paraId="69E4483F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根据项目实际UI规范调整了颜色主题，并将静态假数据替换为了后端真实的API数据接口对接。</w:t>
            </w:r>
          </w:p>
        </w:tc>
        <w:tc>
          <w:tcPr>
            <w:tcW w:w="1646" w:type="dxa"/>
            <w:vAlign w:val="center"/>
          </w:tcPr>
          <w:p w14:paraId="0E8A5B1D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极大提升了前端代码的编写效率，缩短了约30%的开发周期。</w:t>
            </w:r>
          </w:p>
        </w:tc>
      </w:tr>
      <w:tr w14:paraId="31D7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3B9EF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106" w:type="dxa"/>
            <w:vAlign w:val="center"/>
          </w:tcPr>
          <w:p w14:paraId="594148EF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DeepSeek-V3 (网页端/API) 2026.04 - 2026.05</w:t>
            </w:r>
          </w:p>
        </w:tc>
        <w:tc>
          <w:tcPr>
            <w:tcW w:w="2741" w:type="dxa"/>
            <w:vAlign w:val="center"/>
          </w:tcPr>
          <w:p w14:paraId="781C6239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复杂后端算法逻辑设计、数据库表结构优化、系统架构技术方案评估</w:t>
            </w:r>
          </w:p>
        </w:tc>
        <w:tc>
          <w:tcPr>
            <w:tcW w:w="2727" w:type="dxa"/>
            <w:vAlign w:val="center"/>
          </w:tcPr>
          <w:p w14:paraId="5A1A6C7B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设计一个在线判题系统(OJ)的数据库表结构，需要包含用户、题目、答题记录表，并考虑性能优化。</w:t>
            </w:r>
          </w:p>
        </w:tc>
        <w:tc>
          <w:tcPr>
            <w:tcW w:w="1849" w:type="dxa"/>
            <w:vAlign w:val="center"/>
          </w:tcPr>
          <w:p w14:paraId="0911AFE8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输出了规范的MySQL建表SQL语句，并且给出了针对高并发查榜场景的索引优化与Redis缓存建议。</w:t>
            </w:r>
          </w:p>
        </w:tc>
        <w:tc>
          <w:tcPr>
            <w:tcW w:w="1895" w:type="dxa"/>
            <w:vAlign w:val="center"/>
          </w:tcPr>
          <w:p w14:paraId="67E6B3AD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采纳了其在成绩榜单查询上的索引优化建议，并根据我们当前的实际业务场景裁剪了部分过于复杂的分布式方案。</w:t>
            </w:r>
          </w:p>
        </w:tc>
        <w:tc>
          <w:tcPr>
            <w:tcW w:w="1646" w:type="dxa"/>
            <w:vAlign w:val="center"/>
          </w:tcPr>
          <w:p w14:paraId="3320A899">
            <w:pP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t>为项目的后端核心架构与判题沙箱设计提供了坚实的理论依据，确保了系统底层逻辑的严谨性与扩展性。</w:t>
            </w:r>
          </w:p>
        </w:tc>
      </w:tr>
      <w:tr w14:paraId="06A9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229E2D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2106" w:type="dxa"/>
            <w:vAlign w:val="center"/>
          </w:tcPr>
          <w:p>
            <w:r>
              <w:t>Meshy.ai (网页端/API) 2026.05 - 2026.05</w:t>
            </w:r>
          </w:p>
        </w:tc>
        <w:tc>
          <w:tcPr>
            <w:tcW w:w="2741" w:type="dxa"/>
            <w:vAlign w:val="center"/>
          </w:tcPr>
          <w:p>
            <w:r>
              <w:t>3D模型生成、前端WebGL展示素材制作、3D资产贴图与优化</w:t>
            </w:r>
          </w:p>
        </w:tc>
        <w:tc>
          <w:tcPr>
            <w:tcW w:w="2727" w:type="dxa"/>
            <w:vAlign w:val="center"/>
          </w:tcPr>
          <w:p>
            <w:r>
              <w:t>生成一个科幻风格的3D徽章模型，要求带有金属光泽和赛博朋克风的发光线条，导出为GLB格式。</w:t>
            </w:r>
          </w:p>
        </w:tc>
        <w:tc>
          <w:tcPr>
            <w:tcW w:w="1849" w:type="dxa"/>
            <w:vAlign w:val="center"/>
          </w:tcPr>
          <w:p>
            <w:r>
              <w:t>快速生成了包含基础几何体、高质量PBR材质及贴图的3D模型文件。</w:t>
            </w:r>
          </w:p>
        </w:tc>
        <w:tc>
          <w:tcPr>
            <w:tcW w:w="1895" w:type="dxa"/>
            <w:vAlign w:val="center"/>
          </w:tcPr>
          <w:p>
            <w:r>
              <w:t>下载GLB模型后，我们在前端使用Three.js调整了材质的金属度(metalness)和环境光反射，以更好地融入星空深色主题。</w:t>
            </w:r>
          </w:p>
        </w:tc>
        <w:tc>
          <w:tcPr>
            <w:tcW w:w="1646" w:type="dxa"/>
            <w:vAlign w:val="center"/>
          </w:tcPr>
          <w:p>
            <w:r>
              <w:t>极大地降低了3D资产的制作门槛，为项目的数据可视化大屏和荣誉徽章界面提供了高质量的3D交互素材，节省了近一周的建模时间。</w:t>
            </w:r>
          </w:p>
        </w:tc>
      </w:tr>
      <w:tr w14:paraId="35181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E8D0F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106" w:type="dxa"/>
            <w:vAlign w:val="center"/>
          </w:tcPr>
          <w:p w14:paraId="747454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5BE007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33F5C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B111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3A4E24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12D0D4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9E1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456BF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2106" w:type="dxa"/>
            <w:vAlign w:val="center"/>
          </w:tcPr>
          <w:p w14:paraId="13130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1DF1AF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576B9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2AA689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4ED6FB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544274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3617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0DE5F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2106" w:type="dxa"/>
            <w:vAlign w:val="center"/>
          </w:tcPr>
          <w:p w14:paraId="612782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3B262E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7BE608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340DA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460FE4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251A90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60A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B813E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2106" w:type="dxa"/>
            <w:vAlign w:val="center"/>
          </w:tcPr>
          <w:p w14:paraId="37736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1BE720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52EC1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273E40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13F9B1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2185C7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DD60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82E2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2106" w:type="dxa"/>
            <w:vAlign w:val="center"/>
          </w:tcPr>
          <w:p w14:paraId="5D6A4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60F1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25F638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3B2E2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165B2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3BD20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A63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6785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2106" w:type="dxa"/>
            <w:vAlign w:val="center"/>
          </w:tcPr>
          <w:p w14:paraId="37465A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4FD5B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221B0E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6A2B03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0E023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34C6D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C3F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543D3A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106" w:type="dxa"/>
            <w:vAlign w:val="center"/>
          </w:tcPr>
          <w:p w14:paraId="2BF2D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41" w:type="dxa"/>
            <w:vAlign w:val="center"/>
          </w:tcPr>
          <w:p w14:paraId="22868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727" w:type="dxa"/>
            <w:vAlign w:val="center"/>
          </w:tcPr>
          <w:p w14:paraId="67BFE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49" w:type="dxa"/>
            <w:vAlign w:val="center"/>
          </w:tcPr>
          <w:p w14:paraId="00E943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895" w:type="dxa"/>
            <w:vAlign w:val="center"/>
          </w:tcPr>
          <w:p w14:paraId="3A3C35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646" w:type="dxa"/>
            <w:vAlign w:val="center"/>
          </w:tcPr>
          <w:p w14:paraId="63FC5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26E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5F5986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示例</w:t>
            </w:r>
          </w:p>
        </w:tc>
        <w:tc>
          <w:tcPr>
            <w:tcW w:w="2106" w:type="dxa"/>
            <w:vAlign w:val="center"/>
          </w:tcPr>
          <w:p w14:paraId="53A9C9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DeepSeek-R1-0528，电脑客户端访问，2025年10月15日 14:30–16:15</w:t>
            </w:r>
          </w:p>
        </w:tc>
        <w:tc>
          <w:tcPr>
            <w:tcW w:w="2741" w:type="dxa"/>
            <w:vAlign w:val="center"/>
          </w:tcPr>
          <w:p w14:paraId="7E2C3A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数据预处理：使用AI生成Python清洗脚本（原始数据为CSV，含缺失值与异常值）</w:t>
            </w:r>
          </w:p>
        </w:tc>
        <w:tc>
          <w:tcPr>
            <w:tcW w:w="2727" w:type="dxa"/>
            <w:vAlign w:val="center"/>
          </w:tcPr>
          <w:p w14:paraId="3A894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请根据以下数据特征，生成一个Python脚本，自动识别并删除3σ之外的异常值，保留原始数据结构。</w:t>
            </w:r>
          </w:p>
        </w:tc>
        <w:tc>
          <w:tcPr>
            <w:tcW w:w="1849" w:type="dxa"/>
            <w:vAlign w:val="center"/>
          </w:tcPr>
          <w:p w14:paraId="4BEC31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仅实现基础过滤，未处理时间序列连续性</w:t>
            </w:r>
          </w:p>
        </w:tc>
        <w:tc>
          <w:tcPr>
            <w:tcW w:w="1895" w:type="dxa"/>
            <w:vAlign w:val="center"/>
          </w:tcPr>
          <w:p w14:paraId="09774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增加滑动窗口校验、异常值标记功能，提升鲁棒性</w:t>
            </w:r>
          </w:p>
        </w:tc>
        <w:tc>
          <w:tcPr>
            <w:tcW w:w="1646" w:type="dxa"/>
            <w:vAlign w:val="center"/>
          </w:tcPr>
          <w:p w14:paraId="10099B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AI生成内容占总代码量的15%，经人工重构后采纳率30%</w:t>
            </w:r>
          </w:p>
        </w:tc>
      </w:tr>
    </w:tbl>
    <w:p w14:paraId="6959C791">
      <w:pPr>
        <w:rPr>
          <w:rFonts w:hint="eastAsia" w:ascii="Arial" w:hAnsi="Arial" w:eastAsia="宋体" w:cs="Arial"/>
          <w:color w:val="333333"/>
          <w:kern w:val="0"/>
          <w:szCs w:val="21"/>
        </w:rPr>
      </w:pPr>
    </w:p>
    <w:p w14:paraId="3A70F04C">
      <w:pPr>
        <w:rPr>
          <w:rFonts w:hint="eastAsia" w:ascii="Arial" w:hAnsi="Arial" w:eastAsia="宋体" w:cs="Arial"/>
          <w:color w:val="333333"/>
          <w:kern w:val="0"/>
          <w:szCs w:val="21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inline distT="0" distB="0" distL="114300" distR="114300">
                <wp:extent cx="8491855" cy="2081530"/>
                <wp:effectExtent l="4445" t="4445" r="9525" b="952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1855" cy="208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E368A3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32EE442D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本文档适用于所有涉及AI工具使用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  <w:lang w:val="en-US" w:eastAsia="zh-CN"/>
                              </w:rPr>
                              <w:t>表格可另加行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2731A4B6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参赛作品的作者，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根据实际的使用情况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简明扼要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地列出本作品所使用的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全部AI工具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 w:val="0"/>
                                <w:bCs w:val="0"/>
                                <w:lang w:val="en-US" w:eastAsia="zh-CN"/>
                              </w:rPr>
                              <w:t>的名称、版本、访问方式、使用时间、使用环节与目的、关键提示词、AI回复的关键内容、采纳和人工修改情况等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。</w:t>
                            </w:r>
                          </w:p>
                          <w:p w14:paraId="64661515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AI回复的关键内容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  <w:lang w:val="en-US" w:eastAsia="zh-CN"/>
                              </w:rPr>
                              <w:t>佐证材料，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需作为本文档的附录2给出，包括但不限于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关键操作截图（含时间戳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需清晰可辨）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交互录屏视频（时长≤5分钟，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标注使用节点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文档为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MP4格式，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</w:rPr>
                              <w:t>命名格式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：AI_使用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序号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_作品编号.mp4）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；（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代码注释中标明AI辅助部分（如：// AI辅助生成：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lang w:val="en-US" w:eastAsia="zh-CN"/>
                              </w:rPr>
                              <w:t>DeepSeek-R1-0528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, 2025-11-03）</w:t>
                            </w:r>
                          </w:p>
                          <w:p w14:paraId="75436B9A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提交时，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需将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PDF格式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文件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以及其他佐证材料（如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交互录屏视频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），一并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上传到作品文件夹的“</w:t>
                            </w:r>
                            <w:r>
                              <w:rPr>
                                <w:rFonts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设计与开发文档”子文件夹中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eastAsia="zh-CN"/>
                              </w:rPr>
                              <w:t>。</w:t>
                            </w:r>
                          </w:p>
                          <w:p w14:paraId="77784039">
                            <w:pPr>
                              <w:pStyle w:val="9"/>
                              <w:numPr>
                                <w:ilvl w:val="0"/>
                                <w:numId w:val="1"/>
                              </w:numPr>
                              <w:ind w:left="227" w:leftChars="0" w:hanging="227"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</w:rPr>
                              <w:t>真实填写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。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>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3.9pt;width:668.65pt;" fillcolor="#FFFFFF [3201]" filled="t" stroked="t" coordsize="21600,21600" o:gfxdata="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xlP3H0wAA&#10;AAYBAAAPAAAAAAAAAAEAIAAAACIAAABkcnMvZG93bnJldi54bWxQSwECFAAUAAAACACHTuJASlb7&#10;j1wCAAC4BAAADgAAAAAAAAABACAAAAAi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CE368A3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32EE442D">
                      <w:pPr>
                        <w:pStyle w:val="9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本文档适用于所有涉及AI工具使用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参赛作品，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  <w:lang w:val="en-US" w:eastAsia="zh-CN"/>
                        </w:rPr>
                        <w:t>表格可另加行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2731A4B6">
                      <w:pPr>
                        <w:pStyle w:val="9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参赛作品的作者，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根据实际的使用情况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简明扼要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地列出本作品所使用的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全部AI工具</w:t>
                      </w:r>
                      <w:r>
                        <w:rPr>
                          <w:rFonts w:hint="eastAsia" w:ascii="华文楷体" w:hAnsi="华文楷体" w:eastAsia="华文楷体"/>
                          <w:b w:val="0"/>
                          <w:bCs w:val="0"/>
                          <w:lang w:val="en-US" w:eastAsia="zh-CN"/>
                        </w:rPr>
                        <w:t>的名称、版本、访问方式、使用时间、使用环节与目的、关键提示词、AI回复的关键内容、采纳和人工修改情况等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。</w:t>
                      </w:r>
                    </w:p>
                    <w:p w14:paraId="64661515">
                      <w:pPr>
                        <w:pStyle w:val="9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AI回复的关键内容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佐证材料，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需作为本文档的附录2给出，包括但不限于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关键操作截图（含时间戳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需清晰可辨）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交互录屏视频（时长≤5分钟，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标注使用节点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文档为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MP4格式，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</w:rPr>
                        <w:t>命名格式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：AI_使用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序号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_作品编号.mp4）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代码注释中标明AI辅助部分（如：// AI辅助生成：</w:t>
                      </w:r>
                      <w:r>
                        <w:rPr>
                          <w:rFonts w:hint="eastAsia" w:ascii="宋体" w:hAnsi="宋体" w:eastAsia="宋体" w:cs="宋体"/>
                          <w:color w:val="auto"/>
                          <w:lang w:val="en-US" w:eastAsia="zh-CN"/>
                        </w:rPr>
                        <w:t>DeepSeek-R1-0528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, 2025-11-03）</w:t>
                      </w:r>
                    </w:p>
                    <w:p w14:paraId="75436B9A">
                      <w:pPr>
                        <w:pStyle w:val="9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提交时，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需将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本文档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PDF格式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文件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以及其他佐证材料（如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），一并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上传到作品文件夹的“</w:t>
                      </w:r>
                      <w:r>
                        <w:rPr>
                          <w:rFonts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03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设计与开发文档”子文件夹中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77784039">
                      <w:pPr>
                        <w:pStyle w:val="9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</w:rPr>
                        <w:t>真实填写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。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>如不属实，将导致奖项等级降低甚至终止本作品参加比赛。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203A3A6">
      <w:pP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A9CDA2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附录1：作品文件夹示例</w:t>
      </w:r>
    </w:p>
    <w:p w14:paraId="0D42676B">
      <w:pPr>
        <w:ind w:firstLine="210" w:firstLine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t>202612010035-参赛总文件夹</w:t>
      </w:r>
    </w:p>
    <w:p w14:paraId="478623C0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t>├── 202612010035-01作品与答辩材料</w:t>
      </w:r>
    </w:p>
    <w:p w14:paraId="001664B8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t>├── 202612010035-02素材与源码</w:t>
      </w:r>
    </w:p>
    <w:p w14:paraId="7622881C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t>├── 202612010035-03设计与开发文档</w:t>
      </w:r>
    </w:p>
    <w:p w14:paraId="25CC8CE4">
      <w:pPr>
        <w:ind w:left="210" w:leftChars="100"/>
        <w:rPr>
          <w:rFonts w:hint="eastAsia" w:ascii="楷体" w:hAnsi="楷体" w:eastAsia="楷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t>└── 202612010035-04作品演示视频</w:t>
      </w:r>
    </w:p>
    <w:p w14:paraId="6F86B644">
      <w:pP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</w:pPr>
    </w:p>
    <w:p w14:paraId="58C2B434">
      <w:pP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  <w:lang w:val="en-US" w:eastAsia="zh-CN"/>
        </w:rPr>
        <w:t>附录2：</w:t>
      </w:r>
    </w:p>
    <w:p w14:paraId="5E875E06">
      <w:pP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序号1的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4E5E823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序号2的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51D0E27C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序号3的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A8F541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序号4的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E0E282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序号5的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53354CB1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序号6的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20596E07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序号7的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204BA2AA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序号8的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45AF83B2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序号9的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  <w:lang w:val="en-US" w:eastAsia="zh-CN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  <w:lang w:val="en-US" w:eastAsia="zh-CN"/>
        </w:rPr>
        <w:t>：</w:t>
      </w:r>
    </w:p>
    <w:p w14:paraId="033FB06D">
      <w:pPr>
        <w:rPr>
          <w:rFonts w:hint="default" w:ascii="Arial" w:hAnsi="Arial" w:eastAsia="宋体" w:cs="Arial"/>
          <w:color w:val="333333"/>
          <w:kern w:val="0"/>
          <w:szCs w:val="21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6E8362"/>
    <w:multiLevelType w:val="singleLevel"/>
    <w:tmpl w:val="216E8362"/>
    <w:lvl w:ilvl="0" w:tentative="0">
      <w:start w:val="1"/>
      <w:numFmt w:val="decimal"/>
      <w:suff w:val="space"/>
      <w:lvlText w:val="%1."/>
      <w:lvlJc w:val="left"/>
      <w:pPr>
        <w:ind w:left="227" w:leftChars="0" w:hanging="227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29"/>
    <w:rsid w:val="005B644F"/>
    <w:rsid w:val="006175A4"/>
    <w:rsid w:val="00A14B29"/>
    <w:rsid w:val="01DB1C83"/>
    <w:rsid w:val="05067EF7"/>
    <w:rsid w:val="06411DC2"/>
    <w:rsid w:val="07181F63"/>
    <w:rsid w:val="084D5E41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D497F91"/>
    <w:rsid w:val="1D7274E7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2EBA5CB3"/>
    <w:rsid w:val="30795A76"/>
    <w:rsid w:val="32BB5035"/>
    <w:rsid w:val="330B7D6A"/>
    <w:rsid w:val="348D3D41"/>
    <w:rsid w:val="35B846C5"/>
    <w:rsid w:val="39EF1615"/>
    <w:rsid w:val="3C3C0F95"/>
    <w:rsid w:val="3E482FBD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A1D4843"/>
    <w:rsid w:val="5B280B1F"/>
    <w:rsid w:val="613F280A"/>
    <w:rsid w:val="61932B55"/>
    <w:rsid w:val="64FD6C64"/>
    <w:rsid w:val="663B3437"/>
    <w:rsid w:val="68B23B16"/>
    <w:rsid w:val="6D13119B"/>
    <w:rsid w:val="6D164870"/>
    <w:rsid w:val="6F2C22DC"/>
    <w:rsid w:val="6F485C50"/>
    <w:rsid w:val="70920C92"/>
    <w:rsid w:val="710870BC"/>
    <w:rsid w:val="7134589A"/>
    <w:rsid w:val="733028FA"/>
    <w:rsid w:val="73532145"/>
    <w:rsid w:val="75B10E02"/>
    <w:rsid w:val="76924147"/>
    <w:rsid w:val="76C1721E"/>
    <w:rsid w:val="78E0091E"/>
    <w:rsid w:val="79ED50A1"/>
    <w:rsid w:val="7A7D5EE5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qFormat/>
    <w:uiPriority w:val="9"/>
    <w:pPr>
      <w:keepNext/>
      <w:keepLines/>
      <w:spacing w:before="60" w:after="6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472</Words>
  <Characters>588</Characters>
  <Lines>4</Lines>
  <Paragraphs>15</Paragraphs>
  <TotalTime>7</TotalTime>
  <ScaleCrop>false</ScaleCrop>
  <LinksUpToDate>false</LinksUpToDate>
  <CharactersWithSpaces>637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2026-03-10T03:30:00Z</dcterms:created>
  <dc:creator>Administrator</dc:creator>
  <cp:lastModifiedBy>～</cp:lastModifiedBy>
  <dcterms:modified xsi:type="dcterms:W3CDTF">2026-05-28T01:35:58Z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eyJoZGlkIjoiNzE2MWNmYWI1MmQ4ZDQ3YmQ3ZDM2ZTkwMDI0ZjNiNjciLCJ1c2VySWQiOiIxMjYyNTkyNzg3In0=</vt:lpwstr>
  </property>
  <property fmtid="{D5CDD505-2E9C-101B-9397-08002B2CF9AE}" pid="3" name="KSOProductBuildVer">
    <vt:lpwstr>2052-12.1.0.26375</vt:lpwstr>
  </property>
  <property fmtid="{D5CDD505-2E9C-101B-9397-08002B2CF9AE}" pid="4" name="ICV">
    <vt:lpwstr>BB4628F729374017AFC4E265BBAEBF53_13</vt:lpwstr>
  </property>
</Properties>
</file>