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关于印发《上海市加快食品科技创新赋能产业发展行动方案（2026—2030年）》的通知</w:t>
      </w:r>
    </w:p>
    <w:p/>
    <w:p>
      <w:r>
        <w:t>## 文档 ：关于印发《上海市加快食品科技创新赋能产业发展行动方案（2026—2030年）》的通知.md</w:t>
        <w:br/>
        <w:br/>
        <w:t>### 基本信息</w:t>
        <w:br/>
        <w:t>- **文档类型**：政策类</w:t>
        <w:br/>
        <w:t>- **原文链接**：http://stcsm.sh.gov.cn/zwgk/ghjh/20251222/be71abafe631407e80d4c37f3f3ab264.html</w:t>
        <w:br/>
        <w:t>- **发布机构**：上海市科学技术委员会</w:t>
        <w:br/>
        <w:t>- **发布日期**：2025-12-22</w:t>
        <w:br/>
        <w:t>- **文件名称**：上海市加快食品科技创新赋能产业发展行动方案（2026—2030年）</w:t>
        <w:br/>
        <w:t>- **文件编号**：沪科合〔2025〕42号</w:t>
        <w:br/>
        <w:br/>
        <w:t>### 全文概要</w:t>
        <w:br/>
        <w:t>本政策文件由上海市科委等多部门联合发布，旨在加快食品科技创新赋能产业发展。方案设定了2027年和2030年两个阶段目标，重点任务包括加快食品原料研发、支持新产品研发、加强加工制造智能化、提升仓储流通自动化、构建数字化餐饮消费场景、建设共性技术研发服务平台、培育产业创新生态等。政策聚焦合成生物食品、功能性食品、智能制造等方向，推动食品工业产值突破1500亿元。</w:t>
        <w:br/>
        <w:br/>
        <w:t>&gt; **总分**：45.0/100</w:t>
        <w:br/>
        <w:br/>
        <w:t>### 相关段落</w:t>
        <w:br/>
        <w:t>&gt; 9. 提升仓储流通自动化水平。建设自动化、立体化、信息化的智能食品仓储系统，提升仓储空间利用率与作业效率。持续加强冷链物流技术能力与体系建设，减少食品储运损失和流通浪费。鼓励电商平台、物流平台运用大数据分析、智能算法，依托无人机、物流机器人等智能运输装备，优化餐食配送体系，实现智能规划、调度和跟踪，构建从生产端到消费端的全链条智慧物流网络。（市商务委、市经济信息化委）</w:t>
        <w:br/>
        <w:t>&gt; - 评分：45/100 | 语义关联：低空经济 | 关键词：无人机</w:t>
        <w:br/>
        <w:br/>
        <w:t>&gt; 6. 加强生产加工工艺智能化。开发数智化生物反应与分离纯化装备，实现反应系统的在线监测与自动化过程控制。推动工业物联网、工业互联网、具身智能等信息技术与食品生产工艺深度融合，搭建集成自主学习和决策系统的食品工厂未来场景，实现生产制造的智能调度与节能减排，提升供应链协同效率，促进食品工业制造全链条数智化升级。（市经济信息化委、市科委）</w:t>
        <w:br/>
        <w:t>&gt; - 评分：45/100 | 语义关联：智能制造 | 关键词：具身智能</w:t>
        <w:br/>
        <w:br/>
        <w:t>&gt; 10. 构建餐饮服务新生态。鼓励企业运用AI技术实时分析客流量、人群构成与菜品需求，形成预测和优化模型，提升餐厅运营效率。开发具备多模态感知能力的烹饪机器人等智能装备，实现从食材到成品菜肴的无人化烹饪，打造"智慧厨房"。（市商务委、市经济信息化委）</w:t>
        <w:br/>
        <w:t>&gt; - 评分：45/100 | 语义关联：智能制造 | 关键词：烹饪机器人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