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上海市人民政府办公厅关于印发《上海市促进高端医疗器械产业全链条发展行动方案》的通知</w:t>
      </w:r>
    </w:p>
    <w:p/>
    <w:p>
      <w:r>
        <w:t>## 文档 ：上海市人民政府办公厅关于印发《上海市促进高端医疗器械产业全链条发展行动方案》的通知.md</w:t>
        <w:br/>
        <w:br/>
        <w:t>### 基本信息</w:t>
        <w:br/>
        <w:t>- **文档类型**：政策类</w:t>
        <w:br/>
        <w:t>- **原文链接**：http://stcsm.sh.gov.cn/zwgk/kjzc/zcwj/qtzcwj/20251031/8feac4b175464c3bbb2e01314d2534ec.html</w:t>
        <w:br/>
        <w:t>- **发布机构**：上海市科学技术委员会</w:t>
        <w:br/>
        <w:t>- **发布日期**：2025-10-31</w:t>
        <w:br/>
        <w:t>- **文件名称**：上海市促进高端医疗器械产业全链条发展行动方案</w:t>
        <w:br/>
        <w:t>- **文件编号**：沪府办发〔2025〕17号</w:t>
        <w:br/>
        <w:br/>
        <w:t>### 全文概要</w:t>
        <w:br/>
        <w:t>该文件是上海市政府为推进高端医疗器械产业高质量发展，打造具有全球影响力的高端医疗器械产业发展高地而制定的行动方案。文件明确了到2027年的发展目标，包括新增超500件第三类医疗器械注册证、超100件海外市场获批产品，培育2家年产值超100亿元的龙头企业，建设3个产业集聚区。政策涵盖高端医学影像、植入介入、手术系统、体外诊断、放射治疗、康复治疗、人工智能医疗器械等8类重点发展产品，围绕创新策源、临床赋能、审评审批、应用推广、企业培育、产业生态、国际化发展等7大重点任务提出23项具体举措。该政策与华测导航业务关联度较低，主要聚焦于医疗健康领域。</w:t>
        <w:br/>
        <w:br/>
        <w:t>&gt; **总分**：51.1/100</w:t>
        <w:br/>
        <w:br/>
        <w:t>### 相关段落</w:t>
        <w:br/>
        <w:br/>
        <w:t>&gt; （九）拓展应用场景。支持新型诊断检验类设备在社区筛查中应用推广。探索建立基于"6G+AI"技术的远程高精度手术操作、个人健康管理等远程医疗应用场景。</w:t>
        <w:br/>
        <w:t>&gt; - 评分：70/100 | 语义关联：时空智能 | 关键词：6G、AI、人工智能</w:t>
        <w:br/>
        <w:br/>
        <w:t>&gt; （七）高端人工智能医疗器械。加快智能医学影像诊断软件、手术导航系统等产品迭代升级，推动医学智能体、医疗具身智能机器人等产品研发。</w:t>
        <w:br/>
        <w:t>&gt; - 评分：65/100 | 语义关联：时空智能 | 关键词：人工智能、手术导航、医学智能体、具身智能</w:t>
        <w:br/>
        <w:br/>
        <w:t>&gt; （三）重点任务（一）提升创新策源能级3.加快人工智能技术开发及应用。加快构建高质量生命健康语料库，推动医疗器械相关垂类大模型研发应用。加快智能辅助决策知识模型和算法研发应用，推进重点产品智能化升级。</w:t>
        <w:br/>
        <w:t>&gt; - 评分：60/100 | 语义关联：时空智能 | 关键词：人工智能、大模型、智能辅助决策</w:t>
        <w:br/>
        <w:br/>
        <w:t>&gt; （八）未来新型创新器械。加快精准诊疗微纳机器人等未来治疗产品，基于量子、核酸质谱等技术的未来诊疗产品，类脑智能等产品研发。</w:t>
        <w:br/>
        <w:t>&gt; - 评分：55/100 | 语义关联：时空智能 | 关键词：类脑智能</w:t>
        <w:br/>
        <w:br/>
        <w:t>&gt; （四）高端体外诊断产品。加快新型高通量测序仪、新型化学发光诊断设备及试剂等自动化医用诊断设备与试剂迭代升级，推动基于疾病诊断新标志物的分子诊断设备与试剂、家用无创血糖检测系统等体外诊断产品研发。</w:t>
        <w:br/>
        <w:t>&gt; - 评分：50/100 | 语义关联：智能感知 | 关键词：自动化诊断设备</w:t>
        <w:br/>
        <w:br/>
        <w:t>&gt; （二）高端植入介入产品。加快可吸收血管支架、新型骨科植入物等新型产品迭代升级，推动血管内压电导丝系统、心功能改善辅助反搏系统等产品开发。</w:t>
        <w:br/>
        <w:t>&gt; - 评分：50/100 | 语义关联：智能感知 | 关键词：辅助反搏系统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