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扩大内需战略规玥纲要(2022-2035年)</w:t>
      </w:r>
    </w:p>
    <w:p/>
    <w:p>
      <w:r>
        <w:t>## 文档 ：扩大内需战略规玥纲要(2022-2035年).md</w:t>
        <w:br/>
        <w:br/>
        <w:t>### 基本信息</w:t>
        <w:br/>
        <w:t>- **文档类型**：政策类</w:t>
        <w:br/>
        <w:t>- **原文链接**：https://www.gov.cn/zhengce/2022-12/14/content_5732067.htm</w:t>
        <w:br/>
        <w:t>- **发布机构**：中共中央、国务院</w:t>
        <w:br/>
        <w:t>- **发布日期**：2022年12月14日</w:t>
        <w:br/>
        <w:t>- **文件名称**：扩大内需战略规划纲要（2022－2035年）</w:t>
        <w:br/>
        <w:t>- **文件编号**：无</w:t>
        <w:br/>
        <w:br/>
        <w:t>### 全文概要</w:t>
        <w:br/>
        <w:t>本规划纲要由中共中央、国务院发布，旨在坚定实施扩大内需战略、培育完整内需体系，是加快构建以国内大循环为主体、国内国际双循环相互促进的新发展格局的必然选择。纲要涵盖全面促进消费、优化投资结构、推动城乡区域协调发展、提高供给质量、健全现代市场流通体系、深化改革开放等重点任务，设定2025年和2035年发展目标，涉及交通、能源、水利、物流、新型基础设施、农业农村现代化等领域。</w:t>
        <w:br/>
        <w:br/>
        <w:t>&gt; **总分**：62.0/100</w:t>
        <w:br/>
        <w:br/>
        <w:t>### 相关段落</w:t>
        <w:br/>
        <w:t>&gt; 释放出行消费潜力。优化城市交通网络布局，大力发展智慧交通。推动汽车消费由购买管理向使用管理转变。推进汽车电动化、网联化、智能化，加强停车场、充电桩、换电站、加氢站等配套设施建设。便利二手车交易。</w:t>
        <w:br/>
        <w:t>&gt; - 评分：65/100 | 语义关联：导航应用 | 关键词：智慧交通、智能化</w:t>
        <w:br/>
        <w:br/>
        <w:t>&gt; 加快培育海岛、邮轮、低空、沙漠等旅游业态。释放通用航空消费潜力。</w:t>
        <w:br/>
        <w:t>&gt; - 评分：75/100 | 语义关联：低空经济 | 关键词：低空、通用航空</w:t>
        <w:br/>
        <w:br/>
        <w:t>&gt; 丰富5G网络和千兆光网应用场景。加快研发智能化产品，支持自动驾驶、无人配送等技术应用。发展智慧超市、智慧商店、智慧餐厅等新零售业态。</w:t>
        <w:br/>
        <w:t>&gt; - 评分：70/100 | 语义关联：低空经济 | 关键词：无人配送</w:t>
        <w:br/>
        <w:br/>
        <w:t>&gt; 完善物流基础设施网络。统筹国家物流枢纽、国家骨干冷链物流基地、示范物流园区等布局建设，优化国家层面的骨干物流基础设施网络，提高跨区域物流服务能力，支撑构建"通道+枢纽+网络"的现代物流运行体系。</w:t>
        <w:br/>
        <w:t>&gt; - 评分：55/100 | 语义关联：智能制造 | 关键词：无</w:t>
        <w:br/>
        <w:br/>
        <w:t>&gt; 加大生态环保设施建设力度。全面提升生态环境基础设施水平，构建集污水、垃圾、固废、危废、医废处理处置设施和监测监管能力于一体的环境基础设施体系，形成由城市向建制镇和乡村延伸覆盖的环境基础设施网络。</w:t>
        <w:br/>
        <w:t>&gt; - 评分：55/100 | 语义关联：形变监测 | 关键词：监测监管</w:t>
        <w:br/>
        <w:br/>
        <w:t>&gt; 加强城镇老旧小区改造和社区建设，补齐居住社区设施短板，完善社区人居环境。加快地震易发区房屋设施抗震加固改造，加强城市安全监测。强化历史文化保护，塑造城市风貌，延续城市历史文脉。</w:t>
        <w:br/>
        <w:t>&gt; - 评分：55/100 | 语义关联：形变监测 | 关键词：安全监测</w:t>
        <w:br/>
        <w:br/>
        <w:t>&gt; 加快建设信息基础设施。建设高速泛在、天地一体、集成互联、安全高效的信息基础设施，增强数据感知、传输、存储、运算能力。加快物联网、工业互联网、卫星互联网、千兆光网建设，构建全国一体化大数据中心体系，布局建设大数据中心国家枢纽节点，推动人工智能、云计算等广泛、深度应用，促进"云、网、端"资源要素相互融合、智能配置。</w:t>
        <w:br/>
        <w:t>&gt; - 评分：65/100 | 语义关联：卫星互联网 | 关键词：卫星互联网</w:t>
        <w:br/>
        <w:br/>
        <w:t>&gt; 全面发展融合基础设施。推动5G、人工智能、大数据等技术与交通物流、能源、生态环保、水利、应急、公共服务等深度融合，助力相关行业治理能力提升。支持利用5G技术对有线电视网络进行改造升级。积极稳妥发展车联网。</w:t>
        <w:br/>
        <w:t>&gt; - 评分：65/100 | 语义关联：导航应用 | 关键词：车联网</w:t>
        <w:br/>
        <w:br/>
        <w:t>&gt; 大力发展现代农业。持续强化农业基础地位，加快建立现代农业产业体系、生产体系、经营体系，发展农业专业化社会化服务。健全农业支持保护制度，优化农业生产区域布局，加强粮食生产功能区、重要农产品生产保护区、特色农产品优势区建设。加强高标准农田建设，加强东北黑土地保护和地力恢复，增强粮食综合生产能力。推动畜牧业转型升级，发展标准化规模养殖，强化动物疫病风险防控，推进畜禽养殖废弃物资源化利用。推进水产绿色健康养殖，规范有序发展海洋渔业。强化农业科技和装备支撑，推进农业机械化和农机装备智能化。推动发展智慧农业。</w:t>
        <w:br/>
        <w:t>&gt; - 评分：60/100 | 语义关联：精准农业 | 关键词：农业机械化、智慧农业</w:t>
        <w:br/>
        <w:br/>
        <w:t>&gt; 深入实施工业互联网创新发展战略。促进数据、人才、技术等生产要素在传统产业汇聚，推动企业加快数字化改造。发展智能制造、绿色制造，推动生产方式向柔性、智能、精细化转变。构建多层次资源高效循环利用体系，推进大宗固废综合利用，规范发展再制造产业。</w:t>
        <w:br/>
        <w:t>&gt; - 评分：55/100 | 语义关联：智能制造 | 关键词：智能制造</w:t>
        <w:br/>
        <w:br/>
        <w:t>&gt; 加强数字社会、数字政府建设，发展普惠性"上云用数赋智"，不断提升数字化治理水平。建立完善跨部门跨区域的数据资源流通应用机制，强化数据安全保障能力，优化数据要素流通环境。加快数据资源开发利用及其制度规范建设，打造具有国际竞争力的数字产业集群，加大中小企业特别是制造业中小企业数字化赋能力度。</w:t>
        <w:br/>
        <w:t>&gt; - 评分：55/100 | 语义关联：智能制造 | 关键词：数字化</w:t>
        <w:br/>
        <w:br/>
        <w:t>&gt; 完善乡村市场体系。健全农产品流通网络，加强农村商贸体系建设，畅通工业品下乡、农产品进城双向流通渠道。完善以县级物流节点为核心、乡镇服务站点为骨架、村级末端网点为延伸的县乡村三级物流节点设施体系，完善农村电商配套服务。培育农产品网络品牌。推动农村居民汽车、家电、家具、家装消费升级。引导县域引入城市消费新业态新模式，充分满足县乡居民个性化、多元化、中高端消费需求。</w:t>
        <w:br/>
        <w:t>&gt; - 评分：50/100 | 语义关联：智能制造 | 关键词：无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