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72.4/100</w:t>
      </w:r>
    </w:p>
    <w:p>
      <w:pPr>
        <w:pStyle w:val="Heading1"/>
      </w:pPr>
      <w:r>
        <w:t>文档 ：上海市促进商业航天发展打造空间信息产业高地行动计划（2023—2025年）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**原文链接**：https://www.shanghai.gov.cn/nw12344/20231120/5e53f1fe1b1543f38a49153eb563cfbb.html</w:t>
      </w:r>
    </w:p>
    <w:p>
      <w:r>
        <w:t>- **发布机构**：上海市人民政府办公厅</w:t>
      </w:r>
    </w:p>
    <w:p>
      <w:r>
        <w:t>- **发布日期**：2023年10月24日</w:t>
      </w:r>
    </w:p>
    <w:p>
      <w:r>
        <w:t>- **文件名称**：上海市促进商业航天发展打造空间信息产业高地行动计划（2023—2025年）</w:t>
      </w:r>
    </w:p>
    <w:p>
      <w:r>
        <w:t>- **文件编号**：沪府办发〔2023〕19号</w:t>
      </w:r>
    </w:p>
    <w:p>
      <w:pPr>
        <w:pStyle w:val="Heading2"/>
      </w:pPr>
      <w:r>
        <w:t>全文概要</w:t>
      </w:r>
    </w:p>
    <w:p>
      <w:r>
        <w:t>上海市发布的商业航天发展行动计划，旨在构建面向未来的商业航天发展格局。重点任务包括提升火箭研制发射能力、卫星批量化智造、地面站和终端系统自主能力，以及推进核心技术攻关。政策目标是到2025年形成年产50发商业火箭、600颗商业卫星的制造能力，空间信息产业规模超2000亿元，打造"上海星""上海箭"品牌，构筑"核心主体+东、西两翼"空间布局，为航天强国建设提供支撑。</w:t>
      </w:r>
    </w:p>
    <w:p>
      <w:pPr>
        <w:pStyle w:val="Heading2"/>
      </w:pPr>
      <w:r>
        <w:t>相关段落</w:t>
      </w:r>
    </w:p>
    <w:p>
      <w:r>
        <w:t>在通信、金融、能源、广电、交通、自然资源、生态环境、城市建设管理、水利、农业、气象等重点行业推进北斗规模应用。</w:t>
      </w:r>
    </w:p>
    <w:p>
      <w:r>
        <w:rPr>
          <w:i/>
        </w:rPr>
        <w:t>评分: 85/100 | 领域: [导航应用] | 关键词：北斗 | 关键词: 北斗</w:t>
      </w:r>
    </w:p>
    <w:p>
      <w:r>
        <w:t>以航空互联网、海上航运、智慧气象、极地科考为试点，推进卫星互联网示范应用，在应急救灾、能源、交通运输等具有卫星通信需求的行业开展应用推广。</w:t>
      </w:r>
    </w:p>
    <w:p>
      <w:r>
        <w:rPr>
          <w:i/>
        </w:rPr>
        <w:t>评分: 78/100 | 领域: [卫星互联网] | 关键词：卫星通信 | 关键词: 卫星通信</w:t>
      </w:r>
    </w:p>
    <w:p>
      <w:r>
        <w:t>在自然资源、农业农村、气象和海洋监测、水利水务、工程管理、金融保险等领域推进卫星遥感技术应用，探索人工智能大模型与遥感数据应用深度融合。</w:t>
      </w:r>
    </w:p>
    <w:p>
      <w:r>
        <w:rPr>
          <w:i/>
        </w:rPr>
        <w:t>评分: 76/100 | 领域: [三维智能][海洋测绘] | 关键词：遥感 | 关键词: 遥感</w:t>
      </w:r>
    </w:p>
    <w:p>
      <w:r>
        <w:t>提供泛在精准时空信息服务，在通信、金融、能源、广电、交通、自然资源、生态环境、城市建设管理、水利、农业、气象等重点行业推进北斗规模应用。</w:t>
      </w:r>
    </w:p>
    <w:p>
      <w:r>
        <w:rPr>
          <w:i/>
        </w:rPr>
        <w:t>评分: 85/100 | 领域: [导航应用] | 关键词：北斗 | 关键词: 北斗</w:t>
      </w:r>
    </w:p>
    <w:p>
      <w:r>
        <w:t>以定位导航、遥感观测为基础，实现地上、地下、空中、水域立体覆盖，保障数字城市与物理城市的实时镜像、精准映射。</w:t>
      </w:r>
    </w:p>
    <w:p>
      <w:r>
        <w:rPr>
          <w:i/>
        </w:rPr>
        <w:t>评分: 72/100 | 领域: [测绘][三维智能] | 关键词：定位导航、遥感 | 关键词: 定位导航、遥感</w:t>
      </w:r>
    </w:p>
    <w:p>
      <w:r>
        <w:t>研究通信感知融合波形设计、天地多域融合感知与传输、通信算力资源联合分配与调度、异质终端节点感知接入等关键技术。</w:t>
      </w:r>
    </w:p>
    <w:p>
      <w:r>
        <w:rPr>
          <w:i/>
        </w:rPr>
        <w:t>评分: 71/100 | 领域: [卫星互联网][导航应用] | 关键词：通信感知融合、卫星通信 | 关键词: 通信感知融合、卫星通信</w:t>
      </w:r>
    </w:p>
    <w:p>
      <w:r>
        <w:t>突破卫星高集成一体化、天基自主智能、轻质新型材料与轻量化卫星平台等技术，研制新型相控阵天线、大容量路由器、星间激光等关键载荷。</w:t>
      </w:r>
    </w:p>
    <w:p>
      <w:r>
        <w:rPr>
          <w:i/>
        </w:rPr>
        <w:t>评分: 68/100 | 领域: [卫星互联网] | 关键词：卫星通信 | 关键词: 卫星通信</w:t>
      </w:r>
    </w:p>
    <w:p>
      <w:r>
        <w:t>突破大规模星座天地弹性组网和路由快速收敛、业务流量编排等技术难题。开展6G星地融合卫星系统关键技术研究，突破星地混合组网星座构型优化设计、通信网络系统总体架构设计、基于卫星中继的一体化基站及其机动组网技术。</w:t>
      </w:r>
    </w:p>
    <w:p>
      <w:r>
        <w:rPr>
          <w:i/>
        </w:rPr>
        <w:t>评分: 68/100 | 领域: [卫星互联网][导航应用] | 关键词：星地融合、卫星中继 | 关键词: 星地融合、卫星中继</w:t>
      </w:r>
    </w:p>
    <w:p>
      <w:r>
        <w:t>加强芯片、模组、天线、终端、智能传感等终端系统供应链建设。推动卫星通信、卫星宽带、手机直连等智能终端研发，形成"场景互通、终端互联"的发展模式。</w:t>
      </w:r>
    </w:p>
    <w:p>
      <w:r>
        <w:rPr>
          <w:i/>
        </w:rPr>
        <w:t>评分: 67/100 | 领域: [卫星互联网][导航应用] | 关键词：卫星通信、通信终端 | 关键词: 卫星通信、通信终端</w:t>
      </w:r>
    </w:p>
    <w:p>
      <w:r>
        <w:t>以城市时空底图为基础，接入各类智能终端，支持实现物理城市与数字城市的精准交互。以卫星互联网加地面移动网络为基础，加快构建天地一体化的数字城市信息网络。</w:t>
      </w:r>
    </w:p>
    <w:p>
      <w:r>
        <w:rPr>
          <w:i/>
        </w:rPr>
        <w:t>评分: 65/100 | 领域: [时空智能] | 关键词：时空底图 | 关键词: 时空底图</w:t>
      </w:r>
    </w:p>
    <w:p>
      <w:r>
        <w:t>在城市、交通、气象、海洋、环境、安全、应急、能源、金融等重点行业的规模应用，拓展生活和消费级应用，形成30个典型应用场景解决方案。</w:t>
      </w:r>
    </w:p>
    <w:p>
      <w:r>
        <w:rPr>
          <w:i/>
        </w:rPr>
        <w:t>评分: 58/100 | 领域: [海洋测绘][应急] | 关键词：海洋、应急 | 关键词: 海洋、应急</w:t>
      </w:r>
    </w:p>
    <w:p>
      <w:r>
        <w:t>以航空互联网、海上航运、智慧气象、极地科考为试点，推进卫星互联网示范应用，在应急救灾、能源、交通运输等具有卫星通信需求的行业开展应用推广。</w:t>
      </w:r>
    </w:p>
    <w:p>
      <w:r>
        <w:rPr>
          <w:i/>
        </w:rPr>
        <w:t>评分: 58/100 | 领域: [应急] | 关键词：应急救灾 | 关键词: 应急救灾</w:t>
      </w:r>
    </w:p>
    <w:p>
      <w:r>
        <w:t>发展新一代中大型运载火箭、低成本高集成卫星、智能应用终端三大拳头产品。</w:t>
      </w:r>
    </w:p>
    <w:p>
      <w:r>
        <w:rPr>
          <w:i/>
        </w:rPr>
        <w:t>评分: 52/100 | 领域: [导航应用] | 关键词：智能终端 | 关键词: 智能终端</w:t>
      </w:r>
    </w:p>
    <w:p>
      <w:r>
        <w:t>开展6G星地融合卫星系统关键技术研究，突破星地混合组网星座构型优化设计、通信网络系统总体架构设计、基于卫星中继的一体化基站及其机动组网技术。</w:t>
      </w:r>
    </w:p>
    <w:p>
      <w:r>
        <w:rPr>
          <w:i/>
        </w:rPr>
        <w:t>评分: 51/100 | 领域: [导航应用] | 关键词：组合导航、星地融合 | 关键词: 组合导航、星地融合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