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政策分析结果</w:t>
      </w:r>
    </w:p>
    <w:p>
      <w:r>
        <w:rPr>
          <w:b/>
          <w:sz w:val="28"/>
        </w:rPr>
        <w:t>总分: 55.2/100</w:t>
      </w:r>
    </w:p>
    <w:p>
      <w:pPr>
        <w:pStyle w:val="Heading1"/>
      </w:pPr>
      <w:r>
        <w:t>文档 ：扩大内需战略规划纲要（2022－2035年）</w:t>
      </w:r>
    </w:p>
    <w:p>
      <w:pPr>
        <w:pStyle w:val="Heading2"/>
      </w:pPr>
      <w:r>
        <w:t>基本信息</w:t>
      </w:r>
    </w:p>
    <w:p>
      <w:r>
        <w:t>- **文档类型**：政策类</w:t>
      </w:r>
    </w:p>
    <w:p>
      <w:r>
        <w:t>- **原文链接**：https://www.gov.cn/zhengce/2022-12/14/content_5732067.htm</w:t>
      </w:r>
    </w:p>
    <w:p>
      <w:r>
        <w:t>- **发布机构**：中共中央、国务院</w:t>
      </w:r>
    </w:p>
    <w:p>
      <w:r>
        <w:t>- **发布日期**：2022年12月14日</w:t>
      </w:r>
    </w:p>
    <w:p>
      <w:r>
        <w:t>- **文件名称**：扩大内需战略规划纲要（2022－2035年）</w:t>
      </w:r>
    </w:p>
    <w:p>
      <w:r>
        <w:t>- **文件编号**：无</w:t>
      </w:r>
    </w:p>
    <w:p>
      <w:pPr>
        <w:pStyle w:val="Heading2"/>
      </w:pPr>
      <w:r>
        <w:t>全文概要</w:t>
      </w:r>
    </w:p>
    <w:p>
      <w:r>
        <w:t>中共中央、国务院发布的国家级战略规划纲要，旨在坚定实施扩大内需战略、培育完整内需体系。规划明确到2035年消费和投资规模再上新台阶、完整内需体系全面建立的远景目标，以及"十四五"时期的主要目标。重点任务包括全面促进消费、优化投资结构、推动城乡区域协调发展、提高供给质量、健全现代市场和流通体系等。其中涉及农业机械化、水利设施建设、应急救援能力建设等内容，与华测导航业务有一定关联。</w:t>
      </w:r>
    </w:p>
    <w:p>
      <w:pPr>
        <w:pStyle w:val="Heading2"/>
      </w:pPr>
      <w:r>
        <w:t>相关段落</w:t>
      </w:r>
    </w:p>
    <w:p>
      <w:r>
        <w:t>加快水利基础设施建设。加快推进集防洪减灾、水资源调配、水生态保护等功能为一体的综合水网建设，提升国家水安全保障能力。推动综合性水利枢纽和调蓄工程建设，立足流域整体和水资源空间均衡配置，加快推进跨流域跨区域水资源配置工程建设，实施对区域发展具有重要作用的引调水工程，提升水资源优化配置能力。加强节水基础设施建设。提升水旱灾害防御能力，加快补齐大江大河大湖防洪短板，推进堤防加固、河道治理、控制性工程、蓄滞洪区等建设，加强中小河流治理、山洪灾害防治和病险水库除险加固。推进供水、灌溉、水源工程建设，加强供水区域间联合调度。有条件的地区可将城镇周边的村庄纳入城镇供水体系。强化农村中小型水源工程建设和饮用水水源保护，推进大中型灌区建设与现代化改造。在沿海缺水城市推动大型海水淡化设施建设。</w:t>
      </w:r>
    </w:p>
    <w:p>
      <w:r>
        <w:rPr>
          <w:i/>
        </w:rPr>
        <w:t>评分: 72/100 | 领域: [形变监测][应急] | 关键词：堤防加固、河道治理、地质灾害防治、山洪灾害防治 | 关键词: 堤防加固、河道治理、地质灾害防治、山洪灾害防治</w:t>
      </w:r>
    </w:p>
    <w:p>
      <w:r>
        <w:t>大力发展现代农业。持续强化农业基础地位，加快建立现代农业产业体系、生产体系、经营体系，发展农业专业化社会化服务。健全农业支持保护制度，优化农业生产区域布局，加强粮食生产功能区、重要农产品生产保护区、特色农产品优势区建设。优化农业生产结构，扩大紧缺农产品生产。加强高标准农田建设，加强东北黑土地保护和地力恢复，增强粮食综合生产能力。推动畜牧业转型升级，发展标准化规模养殖，强化动物疫病风险防控，推进畜禽养殖废弃物资源化利用。推进水产绿色健康养殖，规范有序发展海洋渔业。强化农业科技和装备支撑，推进农业机械化和农机装备智能化。推动发展智慧农业。</w:t>
      </w:r>
    </w:p>
    <w:p>
      <w:r>
        <w:rPr>
          <w:i/>
        </w:rPr>
        <w:t>评分: 68/100 | 领域: [精准农业] | 关键词：农业机械化、农机装备智能化、智慧农业 | 关键词: 农业机械化、农机装备智能化、智慧农业</w:t>
      </w:r>
    </w:p>
    <w:p>
      <w:r>
        <w:t>加强应急救援力量建设。完善航空应急救援体系，推进新型智能装备、航空消防大飞机、特种救援装备、特殊工程机械设备研发配备。加大综合性消防救援队伍和专业救援队伍、社会救援队伍建设力度，推动救援队伍能力现代化。推进城乡公共消防设施建设，推进重点场所消防系统改造。强化危险化学品、矿山、道路交通等重点领域生命防护，提高安全生产重大风险防控能力。</w:t>
      </w:r>
    </w:p>
    <w:p>
      <w:r>
        <w:rPr>
          <w:i/>
        </w:rPr>
        <w:t>评分: 52/100 | 领域: [应急] | 关键词：应急救援、智能装备 | 关键词: 应急救援、智能装备</w:t>
      </w:r>
    </w:p>
    <w:p>
      <w:r>
        <w:t>推进灾害事故防控能力建设。支持城乡防灾基础设施建设，完善防汛抗旱、防震减灾、防风抗潮、森林草原防灭火、地震地质灾害防治等骨干设施。提升城市防洪排涝能力，逐步建立完善防洪排涝体系。优化国土空间防灾减灾救灾设施布局，推进公共基础设施安全加固，加快构建城乡应急避难场所体系。加强防灾减灾救灾和安全生产科技信息化支撑能力，加快构建天空地一体化灾害事故监测预警体系和应急通信体系。发展巨灾保险。</w:t>
      </w:r>
    </w:p>
    <w:p>
      <w:r>
        <w:rPr>
          <w:i/>
        </w:rPr>
        <w:t>评分: 51/100 | 领域: [形变监测][应急] | 关键词：地质灾害防治、监测预警 | 关键词: 地质灾害防治、监测预警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