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上海市人民政府办公厅印发《关于进一步深化改革创新_加快科技服务业高质量发展的若干意见》</w:t>
      </w:r>
    </w:p>
    <w:p/>
    <w:p>
      <w:r>
        <w:t>## 文档 ：上海市人民政府办公厅印发《关于进一步深化改革创新 加快科技服务业高质量发展的若干意见》.md</w:t>
        <w:br/>
        <w:br/>
        <w:t>### 基本信息</w:t>
        <w:br/>
        <w:t>- **文档类型**：政策类</w:t>
        <w:br/>
        <w:t>- **原文链接**：http://stcsm.sh.gov.cn/zwgk/kjzc/zwj/qtzcwj/20250527/ad5cf4a2721647b18c1b9fd6f4ca8637.html</w:t>
        <w:br/>
        <w:t>- **发布机构**：上海市科学技术委员会</w:t>
        <w:br/>
        <w:t>- **发布日期**：2025-05-27</w:t>
        <w:br/>
        <w:t>- **文件名称**：关于进一步深化改革创新加快科技服务业高质量发展的若干意见</w:t>
        <w:br/>
        <w:t>- **文件编号**：沪府办发〔2025〕11号</w:t>
        <w:br/>
        <w:br/>
        <w:t>### 全文概要</w:t>
        <w:br/>
        <w:t>上海市发布关于加快科技服务业高质量发展的政策意见，旨在深化改革创新，聚焦强主体、补链条、改机制。政策涵盖提升科技服务供给质量（资源开放、概念验证、科技社团改革、智库建设、人才培养、知识产权转化、AI+科研新业态）、促进市场升级（应用场景开发、财政支持优化、对外开放、全球化能力）和强化要素保障（人才支撑、数据跨境流动、融资降本、品牌培育）三大方面共16项具体举措，为科技服务业发展提供系统性政策支持。</w:t>
        <w:br/>
        <w:br/>
        <w:t>&gt; **总分**：58.0/100</w:t>
        <w:br/>
        <w:br/>
        <w:t>### 相关段落</w:t>
        <w:br/>
        <w:t>&gt; 建立专利盘点工作机制，实行分级分类管理，开展专利导航，支持知识产权、技术转移服务机构提升服务供给能力。</w:t>
        <w:br/>
        <w:t>&gt; - 评分：58/100 | 语义关联：精准农业 | 关键词：专利导航</w:t>
        <w:br/>
        <w:br/>
        <w:t>&gt; 深入推进专利开放许可制度，搭建综合性服务平台，强化专利信息集散、供需对接、便捷交易等服务，提高专利快速许可成交率，推动专利资源转化为现实生产力。</w:t>
        <w:br/>
        <w:t>&gt; - 评分：58/100 | 语义关联：精准农业 | 关键词：专利开放许可、专利信息</w:t>
        <w:br/>
        <w:br/>
        <w:t>&gt; 探索AI大模型助力科研范式创新，建立算力设施的开放和优惠使用机制，支持企业面向智能制造、生物医药、新能源、新材料等领域，开发AI+科研、共享科研、协同研发等新业态。</w:t>
        <w:br/>
        <w:t>&gt; - 评分：70/100 | 语义关联：时空智能 | 关键词：AI大模型、AI+科研</w:t>
        <w:br/>
        <w:br/>
        <w:t>&gt; 围绕前沿技术和未来产业领域，推动企业利用AI技术延伸服务链条、实现跨界融合，提升智能化、集成化、平台化服务能力，发展在线检测、物联网智能检测等新模式。</w:t>
        <w:br/>
        <w:t>&gt; - 评分：70/100 | 语义关联：三维智能、海洋测绘 | 关键词：物联网智能检测</w:t>
        <w:br/>
        <w:br/>
        <w:t>&gt; 发挥科协组织和人才优势，改革完善科技社团管理制度，打造多元开放、充满活力的科技社团体系，聚焦垂直细分领域，提升科技咨询、科技评估、科技论坛、科技展会等专业服务能力。</w:t>
        <w:br/>
        <w:t>&gt; - 评分：50/100 | 语义关联：测绘 | 关键词：科技咨询</w:t>
        <w:br/>
        <w:br/>
        <w:t>&gt; 深化科技期刊改革，支持相关科技期刊跨部门、跨行业重组整合，打造具有国际影响力的一流科技期刊。围绕国家重大科技工程和产业关键技术领域创办新刊。探索多元化科技期刊发展新业态。推动科技期刊数据库建设，强化科学数据挖掘、科学数据分析，提升科学数据服务质量。</w:t>
        <w:br/>
        <w:t>&gt; - 评分：50/100 | 语义关联：测绘 | 关键词：科技期刊</w:t>
        <w:br/>
        <w:br/>
        <w:t>&gt; 建设政产学研用紧密结合的新型智库，面向重大科技战略、未来产业布局等开展决策咨询研究。构建由硬科技、软科学、管理类和情报类等专家组成的协同研究网络，增强智库的综合深度研究和决策支撑能力。</w:t>
        <w:br/>
        <w:t>&gt; - 评分：50/100 | 语义关联：测绘 | 关键词：智库</w:t>
        <w:br/>
        <w:br/>
        <w:t>&gt; 推动科技创新券扩围增类，将概念验证、科技保险、专利代理、科技咨询等纳入服务类别。加快全流程"免申即享""直达快享"改革，建立优奖劣汰机制，提升科技服务机构为企业服务的质效。</w:t>
        <w:br/>
        <w:t>&gt; - 评分：50/100 | 语义关联：测绘 | 关键词：科技咨询</w:t>
        <w:br/>
        <w:br/>
        <w:t>&gt; 探索算力设施的开放和优惠使用机制，支持企业面向智能制造、生物医药、新能源、新材料等领域，开发AI+科研、共享科研、协同研发等新业态。</w:t>
        <w:br/>
        <w:t>&gt; - 评分：70/100 | 语义关联：时空智能 | 关键词：AI+科研</w:t>
        <w:br/>
        <w:br/>
        <w:t>&gt; 鼓励科技服务企业国际化发展，围绕科技企业海外发展需求，提供知识产权、科技咨询、人才等服务。</w:t>
        <w:br/>
        <w:t>&gt; - 评分：50/100 | 语义关联：测绘 | 关键词：科技咨询</w:t>
        <w:br/>
        <w:br/>
        <w:t>&gt; 加强高素质科技服务业人才引育，推荐符合条件的重点领域科技服务业企业纳入我市工程硕博士试点范围与人才引进重点机构名单。</w:t>
        <w:br/>
        <w:t>&gt; - 评分：50/100 | 语义关联：测绘 | 关键词：人才培养</w:t>
        <w:br/>
        <w:br/>
        <w:t>&gt; 优化科研数据跨境流动管理，实施科研数据分类分级管理，发展数据跨境贸易，为开展跨境研发服务提供便利。</w:t>
        <w:br/>
        <w:t>&gt; - 评分：55/100 | 语义关联：卫星互联网 | 关键词：数据跨境流动</w:t>
        <w:br/>
        <w:br/>
        <w:t>&gt; 探索建立科研数据交易流通、跨境传输、安全保护等制度和标准规范，推进数据产品知识产权登记，提升跨境交互性。</w:t>
        <w:br/>
        <w:t>&gt; - 评分：55/100 | 语义关联：卫星互联网 | 关键词：数据跨境传输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