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问答实录：《新时代新征程促进民营经济高质量发展的若干措施》相关情况</w:t>
      </w:r>
    </w:p>
    <w:p/>
    <w:p>
      <w:r>
        <w:t>## 文档 ：问答实录：《新时代新征程促进民营经济高质量发展的若干措施》相关情况.md</w:t>
        <w:br/>
        <w:br/>
        <w:t>### 基本信息</w:t>
        <w:br/>
        <w:t>- **文档类型**：政策类</w:t>
        <w:br/>
        <w:t>- **原文链接**：http://stcsm.sh.gov.cn/zwgk/hygq/rdhy/20250421/4b43c914974541f7a5866c9cf23a7207.html</w:t>
        <w:br/>
        <w:t>- **发布机构**：上海市科学技术委员会</w:t>
        <w:br/>
        <w:t>- **发布日期**：2025-04-21</w:t>
        <w:br/>
        <w:t>- **文件名称**：新时代新征程促进民营经济高质量发展的若干措施</w:t>
        <w:br/>
        <w:t>- **文件编号**：无</w:t>
        <w:br/>
        <w:br/>
        <w:t>### 全文概要</w:t>
        <w:br/>
        <w:t>上海市政府相关部门负责人就《新时代新征程促进民营经济高质量发展的若干措施》进行政策解读和问答。内容涵盖民营经济发展整体情况与营商环境优化、中小微企业融资支持措施、法治环境建设与涉企行政检查规范、民间投资与重大项目建设支持、科技创新活力激发、民营企业上市融资与并购重组六大方面。政策聚焦解决融资难融资贵、公平竞争、要素获取等突出问题，通过完善机制、金融支持、创新激励等举措促进民营经济高质量发展。</w:t>
        <w:br/>
        <w:br/>
        <w:t>&gt; **总分**：58.4/100</w:t>
        <w:br/>
        <w:br/>
        <w:t>### 相关段落</w:t>
        <w:br/>
        <w:t>&gt; 建立民间投资重点项目库。支持民营企业围绕国家产业结构调整指导目录中鼓励类领域和我市重点产业发展方向，投资建设先进产业项目，加大政策扶持和要素配置力度。引导民间资本参与交通、能源、保障性租赁住房等领域项目建设和运营管理。支持民营企业参与绿色燃料、循环经济等绿色低碳转型重点应用场景建设。</w:t>
        <w:br/>
        <w:t>&gt; - 评分：55/100 | 语义关联：精准农业 | 关键词：要素配置</w:t>
        <w:br/>
        <w:br/>
        <w:t>&gt; 加大民营企业参与人工智能、新型基础设施等领域投资的政策支持。通过算力补贴，支持民营企业租用智算资源进行大模型研发训练和应用，支持高等院校、科研机构、国有企业使用民营企业建设的数据储存和算力资源。鼓励民营企业建设可信数据空间、具身智能、低空经济等新型基础设施项目，推动商业银行为其提供优惠利率贷款。</w:t>
        <w:br/>
        <w:t>&gt; - 评分：72/100 | 语义关联：时空智能 | 关键词：人工智能、具身智能、低空经济</w:t>
        <w:br/>
        <w:br/>
        <w:t>&gt; 支持民营企业参与"两重"建设和"两新"工作。2024年，全市获得国债资金支持的设备更新项目民营企业数量占比超四成，参与消费品以旧换新活动的民营企业占比超九成。我们将加强对民营企业参与"两重""两新"的指导、培训、服务，研究制定相关配套政策。鼓励民营企业用好科技创新和技术改造再贷款政策，可与我市技术改造贷款贴息政策叠加同享，最高贷款贴息不超过企业实际贷款利率。</w:t>
        <w:br/>
        <w:t>&gt; - 评分：55/100 | 语义关联：精准农业 | 关键词：技术改造</w:t>
        <w:br/>
        <w:br/>
        <w:t>&gt; 民营企业是我国经济发展中最具活力、最有韧性的组成部分，是推动科技创新和高质量发展的重要力量。近年来，上海民营企业蓬勃发展，对我市科技创新发展贡献度逐年提升。我们将持续推动民营企业创新发展，为上海科技创新中心建设注入澎湃动能。</w:t>
        <w:br/>
        <w:t>&gt; - 评分：50/100 | 语义关联：测绘 | 关键词：科技创新</w:t>
        <w:br/>
        <w:br/>
        <w:t>&gt; 建立科技企业，特别是民营科技企业，参与本市科技发展战略、规划、政策及改革举措的研究机制，吸引科技领军企业高层次专家参与改革咨询。建立企业攻关需求对接机制，将企业关键需求作为本市科技计划指南编制的重要来源。市科委积极探索科技攻关"揭榜挂帅"机制，支持链主企业牵头，凝练产业亟需的共性关键核心技术。同时，我们积极创新基础研究组织管理机制，与联影医疗、中国商飞等企业合作设立"探索者计划"，联合出资开展基础研究，推动完善基础研究的选题和多元投入机制，以持续提升相关领域自主创新能力。目前，合作企业已从2家拓展至12家，其中民营企业7家。</w:t>
        <w:br/>
        <w:t>&gt; - 评分：58/100 | 语义关联：精准农业 | 关键词：基础研究、科技攻关</w:t>
        <w:br/>
        <w:br/>
        <w:t>&gt; 支持高能级科创平台和创新资源向民营企业开放。积极推动全领域覆盖、全周期服务的科技创新券"免申即享"，鼓励各类优质服务机构向民营企业提供服务，不断降低企业创新成本。大型科学仪器对企业的开放共享使用效率不断提升，其中民营企业使用占总规模一半左右。大力发展创新基地平台建设，全市850余家创新基地平台中，由民营企业为主体建设的平台占比达56%，全市57家上海市技术创新中心中，由民营企业承建的占比达95%，有力支撑企业开展行业关键共性技术研发、工艺试验和各类规范标准制定，加快成果转化、应用示范及产业化。</w:t>
        <w:br/>
        <w:t>&gt; - 评分：58/100 | 语义关联：精准农业 | 关键词：创新基地平台、技术创新中心</w:t>
        <w:br/>
        <w:br/>
        <w:t>&gt; 构建覆盖创新全链条的科技金融体系。大力发展创业投资，设立100亿元的未来产业基金，助力硬科技企业培育和未来产业高质量发展。加大科技信贷支持力度，降低各类民营科技型中小微企业信贷门槛和融资成本。2024年度，科技履约贷、科创助力贷、小巨人信用贷共计完成授信金额66.68亿元，惠及847家企业。发挥大学生科技创业基金作用，以免息免抵押的公益"债权"资助方式、退出不分红不溢价的公益"股权"方式，支持大学生创业。</w:t>
        <w:br/>
        <w:t>&gt; - 评分：55/100 | 语义关联：精准农业 | 关键词：科技信贷</w:t>
        <w:br/>
        <w:br/>
        <w:t>&gt; 全市首批7家高质量孵化器中，有6家是由民营机构运营，在孵企业数量超过200家，高新技术企业、专精特新小巨人企业约占三分之一，绝大多数为民营企业。我们推动"孵化+投资"深度联动，约半数在孵企业获得投资累计约40亿元，A轮（含）前的种子轮和天使轮占比近四成，投早投小趋势明显，融资金额在千万以上的企业超30家，其中奕拓医药、朗昇生物等18家融资规模在亿元以上。</w:t>
        <w:br/>
        <w:t>&gt; - 评分：55/100 | 语义关联：精准农业 | 关键词：孵化器</w:t>
        <w:br/>
        <w:br/>
        <w:t>&gt; 加大对民营企业参与人工智能、新型基础设施等领域投资的政策支持。通过算力补贴，支持民营企业租用智算资源进行大模型研发训练和应用，支持高等院校、科研机构、国有企业使用民营企业建设的数据储存和算力资源。</w:t>
        <w:br/>
        <w:t>&gt; - 评分：72/100 | 语义关联：时空智能 | 关键词：人工智能、算力资源、大模型</w:t>
        <w:br/>
        <w:br/>
        <w:t>&gt; 鼓励民营企业建设可信数据空间、具身智能、低空经济等新型基础设施项目，推动商业银行为其提供优惠利率贷款。</w:t>
        <w:br/>
        <w:t>&gt; - 评分：72/100 | 语义关联：时空智能 | 关键词：具身智能、低空经济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