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001_上海市人民政府办公厅印发《关于支持长三角G60科创走廊策源地建设的若干措施》的通知</w:t>
      </w:r>
    </w:p>
    <w:p/>
    <w:p>
      <w:r>
        <w:t>## 文档 ：上海市人民政府办公厅印发《关于支持长三角G60科创走廊策源地建设的若干措施》的通知.md</w:t>
        <w:br/>
        <w:br/>
        <w:t>### 基本信息</w:t>
        <w:br/>
        <w:t>- **文档类型**：政策类</w:t>
        <w:br/>
        <w:t>- **原文链接**：http://stcsm.sh.gov.cn/zwgk/kjzc/zcwj/qtzcwj/20251226/b07ea0aad67840b693cb858d5ab56a61.html</w:t>
        <w:br/>
        <w:t>- **发布机构**：上海市科学技术委员会</w:t>
        <w:br/>
        <w:t>- **发布日期**：2025-12-26</w:t>
        <w:br/>
        <w:t>- **文件名称**：关于支持长三角G60科创走廊策源地建设的若干措施</w:t>
        <w:br/>
        <w:t>- **文件编号**：沪府办规〔2025〕15号</w:t>
        <w:br/>
        <w:br/>
        <w:t>### 全文概要</w:t>
        <w:br/>
        <w:t>该文件是上海市政府为支持松江区建设长三角G60科创走廊策源地而制定的专项政策措施。文件围绕科技创新策源地建设、世界级产业集群培育、国际一流创新生态打造以及科技创新资源共享四大方面，提出23条具体措施。政策重点支持航空航天（卫星互联网）、新一代电子信息、科学仪器、未来产业（6G）等领域发展，对卫星制造、卫星互联网星座建设、6G技术研发等给予高额经费支持和奖励。该政策有效期至2030年12月31日，将为长三角区域科技创新和产业协同发展提供重要支撑。</w:t>
        <w:br/>
        <w:br/>
        <w:t>&gt; **总分**：77.6/100</w:t>
        <w:br/>
        <w:br/>
        <w:t>### 相关段落</w:t>
        <w:br/>
        <w:br/>
        <w:t>&gt; （八）加速航空航天产业发展。围绕卫星制造与商业运营等产业链关键环节，引育上下游重点项目，按照规定分阶段给予不超过总投入15%、最高5000万元的经费支持。鼓励卫星互联网技术规模化应用，对开展通信、导航、遥感等增值服务的企业，按照规定给予最高1000万元的一次性奖励。支持卫星互联网星座建设，对取得卫星通信基础电信业务经营许可证的企业，按照规定给予5000万元的一次性奖励。</w:t>
        <w:br/>
        <w:t>&gt; - 评分：90/100 | 语义关联：卫星互联网 | 关键词：卫星互联网、卫星通信、导航、遥感、卫星制造、商业运营、星座建设、通信、增值服务</w:t>
        <w:br/>
        <w:br/>
        <w:t>&gt; （十）培育未来产业集聚区。创建国家6G综合试验地方基地，大力推动6G技术研发、标准研制、技术试验、中试熟化、场景应用与国际合作。按照规定分阶段给予不超过总投入30%、最高3000万元的经费支持。</w:t>
        <w:br/>
        <w:t>&gt; - 评分：75/100 | 语义关联：卫星互联网 | 关键词：6G、技术试验</w:t>
        <w:br/>
        <w:br/>
        <w:t>&gt; （七）加速新一代电子信息产业发展。围绕产业链关键环节，加快创新平台建设和技术研发布局。引育智能终端产品及关键零部件制造等重点项目，按照规定分阶段给予不超过总投入15%、最高5000万元的经费支持。支持企业在商用密码应用、自主软硬件产品研发等领域加大投入，按照规定给予不超过总投入30%、最高1000万元的经费支持。</w:t>
        <w:br/>
        <w:t>&gt; - 评分：60/100 | 语义关联：导航应用 | 关键词：智能终端、软硬件产品研发</w:t>
        <w:br/>
        <w:br/>
        <w:t>&gt; （四）组建以企业为主体的创新联合体。支持企业联合高校、科研院所、产业链上中下游企业，组建创新联合体，建设高水平共性技术平台，组织实施重点产品技术攻关。按照规定分阶段给予不超过研发总投入30%、最高3000万元的经费支持。</w:t>
        <w:br/>
        <w:t>&gt; - 评分：55/100 | 语义关联：导航应用 | 关键词：技术攻关</w:t>
        <w:br/>
        <w:br/>
        <w:t>&gt; （二十一）促进科技资源开放共享。破除制约技术、数据、人才、资本等创新要素自由流动的障碍，加快提升"G60科创云"等科技资源共享服务平台能级。推动重大科研基础设施、大型科研仪器、科技文献和数据等资源开放共享，深化科技创新券跨区域互认互通。</w:t>
        <w:br/>
        <w:t>&gt; - 评分：55/100 | 语义关联：导航应用 | 关键词：科技资源共享</w:t>
        <w:br/>
        <w:br/>
        <w:t>&gt; （三）建设开放协同的高能级科创平台。围绕重点发展产业和前沿领域，创建全国重点实验室，加强与长三角区域战略科技力量的联动。培育建设国家产业创新中心、制造业创新中心，攻克转化一批满足产业创新重大需求、具有国际影响力和竞争力的前沿技术成果。</w:t>
        <w:br/>
        <w:t>&gt; - 评分：55/100 | 语义关联：导航应用 | 关键词：前沿技术成果</w:t>
        <w:br/>
        <w:br/>
        <w:t>&gt; （十九）优化科创空间布局。健全互联互通的综合交通体系，形成要素汇聚、统筹整合、功能互补、辐射带动的空间布局，推动创新产业和城市功能融合发展。探索产业用地融合管理政策。实施工业用地弹性年限出让制度，出让年限最高不超过50年。松江新城范围内符合条件的产业用地，采用市、区联合收储的形式予以支持。支持科创产业项目采取"先租后让、长期租赁"方式供应土地。经市"三委两局"（市发展改革委、市经济信息化委、市科委、市规划资源局、市生态环境局）认定的市级及以上重大产业项目，用地指标由市级净增计划保障。</w:t>
        <w:br/>
        <w:t>&gt; - 评分：50/100 | 语义关联：导航应用 | 关键词：创新产业</w:t>
        <w:br/>
        <w:br/>
        <w:t>&gt; （二）加快关键共性技术协同攻关。完善企业出题机制，面向国家战略急需，定期发布长三角G60科创走廊策源地攻关项目需求榜单，支持全球机构"揭榜挂帅"，加快攻克关键共性技术。按照规定分阶段给予不超过揭榜额30%、最高2000万元的经费支持。</w:t>
        <w:br/>
        <w:t>&gt; - 评分：50/100 | 语义关联：导航应用 | 关键词：关键共性技术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