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модификации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«Изображение</w:t>
      </w:r>
      <w:r>
        <w:t xml:space="preserve"> </w:t>
      </w:r>
      <w:r>
        <w:t xml:space="preserve">проекции</w:t>
      </w:r>
      <w:r>
        <w:t xml:space="preserve"> </w:t>
      </w:r>
      <w:r>
        <w:t xml:space="preserve">полиэдра»</w:t>
      </w:r>
    </w:p>
    <w:p>
      <w:pPr>
        <w:pStyle w:val="Author"/>
      </w:pPr>
      <w:r>
        <w:t xml:space="preserve">Г.Е.</w:t>
      </w:r>
      <w:r>
        <w:t xml:space="preserve"> </w:t>
      </w:r>
      <w:r>
        <w:t xml:space="preserve">Жмелев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июня</w:t>
      </w:r>
      <w:r>
        <w:t xml:space="preserve"> </w:t>
      </w:r>
      <w:r>
        <w:t xml:space="preserve">2024</w:t>
      </w:r>
      <w:r>
        <w:t xml:space="preserve"> </w:t>
      </w:r>
      <w:r>
        <w:t xml:space="preserve">года</w:t>
      </w:r>
    </w:p>
    <w:bookmarkStart w:id="20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Назовём точку в пространстве «хорошей»,</w:t>
      </w:r>
      <w:r>
        <w:t xml:space="preserve"> </w:t>
      </w:r>
      <w:r>
        <w:t xml:space="preserve">если её проекция находится строго правее прямой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Модифицируйте эталонный проект таким образом,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определялась и печаталась следующая характеристика</w:t>
      </w:r>
      <w:r>
        <w:rPr>
          <w:iCs/>
          <w:i/>
        </w:rPr>
        <w:t xml:space="preserve"> </w:t>
      </w:r>
      <w:r>
        <w:rPr>
          <w:iCs/>
          <w:i/>
        </w:rPr>
        <w:t xml:space="preserve">полиэдра: сумма площадей граней,</w:t>
      </w:r>
      <w:r>
        <w:rPr>
          <w:iCs/>
          <w:i/>
        </w:rPr>
        <w:t xml:space="preserve"> </w:t>
      </w:r>
      <w:r>
        <w:rPr>
          <w:iCs/>
          <w:i/>
        </w:rPr>
        <w:t xml:space="preserve">ровно одна вершина которых — «хорошая» точка.</w:t>
      </w:r>
    </w:p>
    <w:bookmarkEnd w:id="20"/>
    <w:bookmarkStart w:id="33" w:name="ход-решения"/>
    <w:p>
      <w:pPr>
        <w:pStyle w:val="Heading2"/>
      </w:pPr>
      <w:r>
        <w:t xml:space="preserve">Ход решения</w:t>
      </w:r>
    </w:p>
    <w:bookmarkStart w:id="24" w:name="вычисление-площади"/>
    <w:p>
      <w:pPr>
        <w:pStyle w:val="Heading3"/>
      </w:pPr>
      <w:r>
        <w:t xml:space="preserve">Вычисление площади</w:t>
      </w:r>
    </w:p>
    <w:p>
      <w:pPr>
        <w:pStyle w:val="FirstParagraph"/>
      </w:pPr>
      <w:r>
        <w:t xml:space="preserve">В процесе решения задачи потребуется отличать «хорошую» точку от обычной.</w:t>
      </w:r>
      <w:r>
        <w:t xml:space="preserve"> </w:t>
      </w:r>
      <w:r>
        <w:t xml:space="preserve">Для этого определим для объектов класса</w:t>
      </w:r>
      <w:r>
        <w:t xml:space="preserve"> </w:t>
      </w:r>
      <w:r>
        <w:rPr>
          <w:rStyle w:val="VerbatimChar"/>
        </w:rPr>
        <w:t xml:space="preserve">R3</w:t>
      </w:r>
      <w:r>
        <w:t xml:space="preserve"> </w:t>
      </w:r>
      <w:r>
        <w:t xml:space="preserve">атрибут</w:t>
      </w:r>
      <w:r>
        <w:t xml:space="preserve"> </w:t>
      </w:r>
      <w:r>
        <w:rPr>
          <w:rStyle w:val="VerbatimChar"/>
        </w:rPr>
        <w:t xml:space="preserve">is_good</w:t>
      </w:r>
      <w:r>
        <w:t xml:space="preserve">.</w:t>
      </w:r>
      <w:r>
        <w:t xml:space="preserve"> </w:t>
      </w:r>
      <w:r>
        <w:t xml:space="preserve">Он принимает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если точка «хорошая», а иначе —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t xml:space="preserve"> </w:t>
      </w:r>
      <w:r>
        <w:t xml:space="preserve">В том же классе определим два метода: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set_is_good()</w:t>
      </w:r>
      <w:r>
        <w:t xml:space="preserve"> </w:t>
      </w:r>
      <w:r>
        <w:t xml:space="preserve">— метод, который определяет, является ли точка «хорошей»</w:t>
      </w:r>
      <w:r>
        <w:t xml:space="preserve"> </w:t>
      </w:r>
      <w:r>
        <w:t xml:space="preserve">(присваивая соответствующее значение атрибуту</w:t>
      </w:r>
      <w:r>
        <w:t xml:space="preserve"> </w:t>
      </w:r>
      <w:r>
        <w:rPr>
          <w:rStyle w:val="VerbatimChar"/>
        </w:rPr>
        <w:t xml:space="preserve">is_good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magnitude()</w:t>
      </w:r>
      <w:r>
        <w:t xml:space="preserve"> </w:t>
      </w:r>
      <w:r>
        <w:t xml:space="preserve">— метод, который возвращает модуль вектора с началом в</w:t>
      </w:r>
      <w:r>
        <w:t xml:space="preserve"> </w:t>
      </w:r>
      <w:r>
        <w:t xml:space="preserve">центре координат и концом в данной точке.</w:t>
      </w:r>
    </w:p>
    <w:p>
      <w:pPr>
        <w:pStyle w:val="FirstParagraph"/>
      </w:pPr>
      <w:r>
        <w:t xml:space="preserve">Для подсчёта площади грани определим метод</w:t>
      </w:r>
      <w:r>
        <w:t xml:space="preserve"> </w:t>
      </w:r>
      <w:r>
        <w:rPr>
          <w:rStyle w:val="VerbatimChar"/>
        </w:rPr>
        <w:t xml:space="preserve">area()</w:t>
      </w:r>
      <w:r>
        <w:t xml:space="preserve"> </w:t>
      </w:r>
      <w:r>
        <w:t xml:space="preserve">в классе</w:t>
      </w:r>
      <w:r>
        <w:t xml:space="preserve"> </w:t>
      </w:r>
      <w:r>
        <w:rPr>
          <w:rStyle w:val="VerbatimChar"/>
        </w:rPr>
        <w:t xml:space="preserve">Facet</w:t>
      </w:r>
      <w:r>
        <w:t xml:space="preserve">.</w:t>
      </w:r>
      <w:r>
        <w:t xml:space="preserve"> </w:t>
      </w:r>
      <w:r>
        <w:t xml:space="preserve">В начале следует создать функцию, которая будет возвращать площадь</w:t>
      </w:r>
      <w:r>
        <w:t xml:space="preserve"> </w:t>
      </w:r>
      <w:r>
        <w:t xml:space="preserve">треугольной грани, заданной двумя векторами. Такая площадь определяется по</w:t>
      </w:r>
      <w:r>
        <w:t xml:space="preserve"> </w:t>
      </w:r>
      <w:r>
        <w:t xml:space="preserve">следующей формуле: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|"/>
              <m:endChr m:val="|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rPr>
                  <m:sty m:val="p"/>
                </m:rPr>
                <m:t>×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— векторы, исходящие из одной точки.</w:t>
      </w:r>
      <w:r>
        <w:t xml:space="preserve"> </w:t>
      </w:r>
      <w:r>
        <w:t xml:space="preserve">Получая на вход функции грань из произвольного числа вершин,</w:t>
      </w:r>
      <w:r>
        <w:t xml:space="preserve"> </w:t>
      </w:r>
      <w:r>
        <w:t xml:space="preserve">следует разбить её на несколько треугольников и подсчитать</w:t>
      </w:r>
      <w:r>
        <w:t xml:space="preserve"> </w:t>
      </w:r>
      <w:r>
        <w:t xml:space="preserve">площадь каждого. Суммарная площадь — искомая.</w:t>
      </w:r>
    </w:p>
    <w:p>
      <w:pPr>
        <w:pStyle w:val="CaptionedFigure"/>
      </w:pPr>
      <w:r>
        <w:drawing>
          <wp:inline>
            <wp:extent cx="2406315" cy="2059806"/>
            <wp:effectExtent b="0" l="0" r="0" t="0"/>
            <wp:docPr descr="Площадь данного многоугольника суммируется из площадей составляющих его треугольников (выделены разными цветами). Каждый из треугольников построен на двух векторах, исходящих из одной точки." title="" id="22" name="Picture"/>
            <a:graphic>
              <a:graphicData uri="http://schemas.openxmlformats.org/drawingml/2006/picture">
                <pic:pic>
                  <pic:nvPicPr>
                    <pic:cNvPr descr="./src/img/figur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Площадь данного многоугольника суммируется из площадей составляющих его треугольников (выделены разными цветами). Каждый из треугольников построен на двух векторах, исходящих из одной точки.</w:t>
      </w:r>
    </w:p>
    <w:p>
      <w:pPr>
        <w:pStyle w:val="BodyText"/>
      </w:pPr>
      <w:r>
        <w:t xml:space="preserve">Реализация метода</w:t>
      </w:r>
      <w:r>
        <w:t xml:space="preserve"> </w:t>
      </w:r>
      <w:r>
        <w:rPr>
          <w:rStyle w:val="VerbatimChar"/>
        </w:rPr>
        <w:t xml:space="preserve">area()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Площадь грани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площадь треугольника, построенного на двух векторах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__triangle_area(edge_1, edge_2):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edge_1.cross(edge_2).magnitude()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грань может иметь любое число вершин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edge_1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.vertexes[i]</w:t>
      </w:r>
      <w:r>
        <w:br/>
      </w:r>
      <w:r>
        <w:rPr>
          <w:rStyle w:val="NormalTok"/>
        </w:rPr>
        <w:t xml:space="preserve">        edge_2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.vertexes[i]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__triangle_area(edge_1, edge_2)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</w:t>
      </w:r>
    </w:p>
    <w:p>
      <w:pPr>
        <w:pStyle w:val="FirstParagraph"/>
      </w:pPr>
      <w:r>
        <w:t xml:space="preserve">При чтении данных из файла, содержащего информацию о полиэдре, у каждой</w:t>
      </w:r>
      <w:r>
        <w:t xml:space="preserve"> </w:t>
      </w:r>
      <w:r>
        <w:t xml:space="preserve">точки будем вызвать метод</w:t>
      </w:r>
      <w:r>
        <w:t xml:space="preserve"> </w:t>
      </w:r>
      <w:r>
        <w:rPr>
          <w:rStyle w:val="VerbatimChar"/>
        </w:rPr>
        <w:t xml:space="preserve">is_good()</w:t>
      </w:r>
      <w:r>
        <w:t xml:space="preserve">. Делать это требуется перед</w:t>
      </w:r>
      <w:r>
        <w:t xml:space="preserve"> </w:t>
      </w:r>
      <w:r>
        <w:t xml:space="preserve">умножением точки на коэффициент гомотетии,</w:t>
      </w:r>
      <w:r>
        <w:t xml:space="preserve"> </w:t>
      </w:r>
      <w:r>
        <w:t xml:space="preserve">т.к. он не влияет на её проекцию.</w:t>
      </w:r>
      <w:r>
        <w:t xml:space="preserve"> </w:t>
      </w:r>
      <w:r>
        <w:t xml:space="preserve">Заметим, что при умножении точки на коэффициент гомотетии,</w:t>
      </w:r>
      <w:r>
        <w:t xml:space="preserve"> </w:t>
      </w:r>
      <w:r>
        <w:t xml:space="preserve">нам возвращается новый объекта класса</w:t>
      </w:r>
      <w:r>
        <w:t xml:space="preserve"> </w:t>
      </w:r>
      <w:r>
        <w:rPr>
          <w:rStyle w:val="VerbatimChar"/>
        </w:rPr>
        <w:t xml:space="preserve">R3</w:t>
      </w:r>
      <w:r>
        <w:t xml:space="preserve">.</w:t>
      </w:r>
      <w:r>
        <w:t xml:space="preserve"> </w:t>
      </w:r>
      <w:r>
        <w:t xml:space="preserve">По этой причине добавим в конструктор данного</w:t>
      </w:r>
      <w:r>
        <w:t xml:space="preserve"> </w:t>
      </w:r>
      <w:r>
        <w:t xml:space="preserve">класса аргумент, присваивающий значение атрибуту</w:t>
      </w:r>
      <w:r>
        <w:t xml:space="preserve"> </w:t>
      </w:r>
      <w:r>
        <w:rPr>
          <w:rStyle w:val="VerbatimChar"/>
        </w:rPr>
        <w:t xml:space="preserve">is_good</w:t>
      </w:r>
      <w:r>
        <w:t xml:space="preserve">.</w:t>
      </w:r>
      <w:r>
        <w:t xml:space="preserve"> </w:t>
      </w:r>
      <w:r>
        <w:t xml:space="preserve">Таким образом, даже после домоножения точки на коэффициент гомотетии</w:t>
      </w:r>
      <w:r>
        <w:t xml:space="preserve"> </w:t>
      </w:r>
      <w:r>
        <w:t xml:space="preserve">мы будем знать, является ли она «хорошей».</w:t>
      </w:r>
    </w:p>
    <w:p>
      <w:pPr>
        <w:pStyle w:val="BodyText"/>
      </w:pPr>
      <w:r>
        <w:t xml:space="preserve">Для решения задачи требуется найти суммы площадей граней, а не их</w:t>
      </w:r>
      <w:r>
        <w:t xml:space="preserve"> </w:t>
      </w:r>
      <w:r>
        <w:t xml:space="preserve">проекций. Добавим дополнительный список</w:t>
      </w:r>
      <w:r>
        <w:t xml:space="preserve"> </w:t>
      </w:r>
      <w:r>
        <w:rPr>
          <w:rStyle w:val="VerbatimChar"/>
        </w:rPr>
        <w:t xml:space="preserve">_vertexes</w:t>
      </w:r>
      <w:r>
        <w:t xml:space="preserve">, который будет</w:t>
      </w:r>
      <w:r>
        <w:t xml:space="preserve"> </w:t>
      </w:r>
      <w:r>
        <w:t xml:space="preserve">содержать вершины полиэдра без преобразований. Данный список</w:t>
      </w:r>
      <w:r>
        <w:t xml:space="preserve"> </w:t>
      </w:r>
      <w:r>
        <w:t xml:space="preserve">будет заполняться вместе со списком преобразованных вершин полиэдра,</w:t>
      </w:r>
      <w:r>
        <w:t xml:space="preserve"> </w:t>
      </w:r>
      <w:r>
        <w:t xml:space="preserve">поэтому порядок точек в нём будет такой же.</w:t>
      </w:r>
    </w:p>
    <w:p>
      <w:pPr>
        <w:pStyle w:val="BodyText"/>
      </w:pPr>
      <w:r>
        <w:t xml:space="preserve">При обработке грани, будем записывать количество «хороших» точек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good_points_num</w:t>
      </w:r>
      <w:r>
        <w:t xml:space="preserve">. Если значение данной переменной</w:t>
      </w:r>
      <w:r>
        <w:t xml:space="preserve"> </w:t>
      </w:r>
      <w:r>
        <w:t xml:space="preserve">равно</w:t>
      </w:r>
      <w:r>
        <w:t xml:space="preserve"> </w:t>
      </w:r>
      <m:oMath>
        <m:r>
          <m:t>1</m:t>
        </m:r>
      </m:oMath>
      <w:r>
        <w:t xml:space="preserve">, посчитаем площадь грани построенной на заданных вершинах</w:t>
      </w:r>
      <w:r>
        <w:t xml:space="preserve"> </w:t>
      </w:r>
      <w:r>
        <w:t xml:space="preserve">(используя при этом вершины без преобразований</w:t>
      </w:r>
      <w:r>
        <w:t xml:space="preserve"> </w:t>
      </w:r>
      <w:r>
        <w:t xml:space="preserve">из списка</w:t>
      </w:r>
      <w:r>
        <w:t xml:space="preserve"> </w:t>
      </w:r>
      <w:r>
        <w:rPr>
          <w:rStyle w:val="VerbatimChar"/>
        </w:rPr>
        <w:t xml:space="preserve">_vertexes</w:t>
      </w:r>
      <w:r>
        <w:t xml:space="preserve">). Найденную площадь прибавим к новому</w:t>
      </w:r>
      <w:r>
        <w:t xml:space="preserve"> </w:t>
      </w:r>
      <w:r>
        <w:t xml:space="preserve">атрибуту</w:t>
      </w:r>
      <w:r>
        <w:t xml:space="preserve"> </w:t>
      </w:r>
      <w:r>
        <w:rPr>
          <w:rStyle w:val="VerbatimChar"/>
        </w:rPr>
        <w:t xml:space="preserve">good_area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, который обозначает</w:t>
      </w:r>
      <w:r>
        <w:t xml:space="preserve"> </w:t>
      </w:r>
      <w:r>
        <w:t xml:space="preserve">искомую площадь.</w:t>
      </w:r>
    </w:p>
    <w:p>
      <w:pPr>
        <w:pStyle w:val="BodyText"/>
      </w:pPr>
      <w:r>
        <w:t xml:space="preserve">Модификация части кода, отвечающей за обработку граней:</w:t>
      </w:r>
    </w:p>
    <w:p>
      <w:pPr>
        <w:pStyle w:val="SourceCode"/>
      </w:pPr>
      <w:r>
        <w:rPr>
          <w:rStyle w:val="CommentTok"/>
        </w:rPr>
        <w:t xml:space="preserve"># вспомогательный массив</w:t>
      </w:r>
      <w:r>
        <w:br/>
      </w:r>
      <w:r>
        <w:rPr>
          <w:rStyle w:val="NormalTok"/>
        </w:rPr>
        <w:t xml:space="preserve">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line.split()</w:t>
      </w:r>
      <w:r>
        <w:br/>
      </w:r>
      <w:r>
        <w:rPr>
          <w:rStyle w:val="CommentTok"/>
        </w:rPr>
        <w:t xml:space="preserve"># количество вершин очередной грани</w:t>
      </w:r>
      <w:r>
        <w:br/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(buf.pop(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кол-во хороших точек в грани</w:t>
      </w:r>
      <w:r>
        <w:br/>
      </w:r>
      <w:r>
        <w:rPr>
          <w:rStyle w:val="NormalTok"/>
        </w:rPr>
        <w:t xml:space="preserve">good_points_num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массив вершин этой грани</w:t>
      </w:r>
      <w:r>
        <w:br/>
      </w:r>
      <w:r>
        <w:rPr>
          <w:rStyle w:val="NormalTok"/>
        </w:rPr>
        <w:t xml:space="preserve">vertexes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buf: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].is_good:</w:t>
      </w:r>
      <w:r>
        <w:br/>
      </w:r>
      <w:r>
        <w:rPr>
          <w:rStyle w:val="NormalTok"/>
        </w:rPr>
        <w:t xml:space="preserve">        good_points_num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vertexes.append(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.vertexes[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задание рёбер грани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(size):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.edges.append(Edge(vertexes[n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vertexes[n]))</w:t>
      </w:r>
      <w:r>
        <w:br/>
      </w:r>
      <w:r>
        <w:rPr>
          <w:rStyle w:val="CommentTok"/>
        </w:rPr>
        <w:t xml:space="preserve"># задание самой грани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.facets.append(Facet(vertexes))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good_points_num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orig_vertexes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[_vertexes[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buf]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.good_area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Facet(orig_vertexes).area()</w:t>
      </w:r>
    </w:p>
    <w:bookmarkEnd w:id="24"/>
    <w:bookmarkStart w:id="25" w:name="модификация-класса-tkdrawer"/>
    <w:p>
      <w:pPr>
        <w:pStyle w:val="Heading3"/>
      </w:pPr>
      <w:r>
        <w:t xml:space="preserve">Модификация класса</w:t>
      </w:r>
      <w:r>
        <w:t xml:space="preserve"> </w:t>
      </w:r>
      <w:r>
        <w:rPr>
          <w:rStyle w:val="VerbatimChar"/>
        </w:rPr>
        <w:t xml:space="preserve">TkDrawer</w:t>
      </w:r>
    </w:p>
    <w:p>
      <w:pPr>
        <w:pStyle w:val="FirstParagraph"/>
      </w:pPr>
      <w:r>
        <w:t xml:space="preserve">Добавим в класс</w:t>
      </w:r>
      <w:r>
        <w:t xml:space="preserve"> </w:t>
      </w:r>
      <w:r>
        <w:rPr>
          <w:rStyle w:val="VerbatimChar"/>
        </w:rPr>
        <w:t xml:space="preserve">TkDrawer</w:t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draw_line()</w:t>
      </w:r>
      <w:r>
        <w:t xml:space="preserve">, который</w:t>
      </w:r>
      <w:r>
        <w:t xml:space="preserve"> </w:t>
      </w:r>
      <w:r>
        <w:t xml:space="preserve">рисует линию с учётом коэффициента гомотетии из файла полиэдра и</w:t>
      </w:r>
      <w:r>
        <w:t xml:space="preserve"> </w:t>
      </w:r>
      <w:r>
        <w:t xml:space="preserve">переменной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.</w:t>
      </w:r>
    </w:p>
    <w:p>
      <w:pPr>
        <w:pStyle w:val="BodyText"/>
      </w:pPr>
      <w:r>
        <w:t xml:space="preserve">Реализация метода</w:t>
      </w:r>
      <w:r>
        <w:t xml:space="preserve"> </w:t>
      </w:r>
      <w:r>
        <w:rPr>
          <w:rStyle w:val="VerbatimChar"/>
        </w:rPr>
        <w:t xml:space="preserve">draw_line()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Рисование линии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draw_line(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p, q, homothety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.canvas.create_line(x(p, homothety), y(p, homothety),</w:t>
      </w:r>
      <w:r>
        <w:br/>
      </w:r>
      <w:r>
        <w:rPr>
          <w:rStyle w:val="NormalTok"/>
        </w:rPr>
        <w:t xml:space="preserve">                            x(q, homothety), y(q, homothety),</w:t>
      </w:r>
      <w:r>
        <w:br/>
      </w:r>
      <w:r>
        <w:rPr>
          <w:rStyle w:val="NormalTok"/>
        </w:rPr>
        <w:t xml:space="preserve">                           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.root.update()</w:t>
      </w:r>
    </w:p>
    <w:bookmarkEnd w:id="25"/>
    <w:bookmarkStart w:id="32" w:name="написание-тестов"/>
    <w:p>
      <w:pPr>
        <w:pStyle w:val="Heading3"/>
      </w:pPr>
      <w:r>
        <w:t xml:space="preserve">Написание тестов</w:t>
      </w:r>
    </w:p>
    <w:p>
      <w:pPr>
        <w:pStyle w:val="FirstParagraph"/>
      </w:pPr>
      <w:r>
        <w:t xml:space="preserve">Для проверки правильности решения задачи были написаны</w:t>
      </w:r>
      <w:r>
        <w:t xml:space="preserve"> </w:t>
      </w:r>
      <w:r>
        <w:t xml:space="preserve">тесты с использованием простых полиэдров, имеющих несложную</w:t>
      </w:r>
      <w:r>
        <w:t xml:space="preserve"> </w:t>
      </w:r>
      <w:r>
        <w:t xml:space="preserve">структуру (например, две плоскости).</w:t>
      </w:r>
      <w:r>
        <w:t xml:space="preserve"> </w:t>
      </w:r>
      <w:r>
        <w:t xml:space="preserve">Также специально для тестов были созданы полиэдры:</w:t>
      </w:r>
      <w:r>
        <w:t xml:space="preserve"> </w:t>
      </w:r>
      <w:r>
        <w:t xml:space="preserve">параллелепипед, тетраэдр. Тесты, проверяющие</w:t>
      </w:r>
      <w:r>
        <w:t xml:space="preserve"> </w:t>
      </w:r>
      <w:r>
        <w:t xml:space="preserve">корректность вычисления площади размещены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test_good_vertexes.py</w:t>
      </w:r>
      <w:r>
        <w:t xml:space="preserve">.</w:t>
      </w:r>
    </w:p>
    <w:p>
      <w:pPr>
        <w:pStyle w:val="BodyText"/>
      </w:pPr>
      <w:r>
        <w:t xml:space="preserve">На данных изображениях представлен результат работы программы для одной</w:t>
      </w:r>
      <w:r>
        <w:t xml:space="preserve"> </w:t>
      </w:r>
      <w:r>
        <w:t xml:space="preserve">и той же проекции параллелепипеда с разными коэффициентами гомотетии:</w:t>
      </w:r>
    </w:p>
    <w:p>
      <w:pPr>
        <w:pStyle w:val="CaptionedFigure"/>
      </w:pPr>
      <w:r>
        <w:drawing>
          <wp:inline>
            <wp:extent cx="2406315" cy="2492943"/>
            <wp:effectExtent b="0" l="0" r="0" t="0"/>
            <wp:docPr descr="Большой коэффициент гомотетии." title="" id="27" name="Picture"/>
            <a:graphic>
              <a:graphicData uri="http://schemas.openxmlformats.org/drawingml/2006/picture">
                <pic:pic>
                  <pic:nvPicPr>
                    <pic:cNvPr descr="./src/img/parallelepiped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Большой коэффициент гомотетии.</w:t>
      </w:r>
    </w:p>
    <w:p>
      <w:pPr>
        <w:pStyle w:val="CaptionedFigure"/>
      </w:pPr>
      <w:r>
        <w:drawing>
          <wp:inline>
            <wp:extent cx="2406315" cy="2492943"/>
            <wp:effectExtent b="0" l="0" r="0" t="0"/>
            <wp:docPr descr="Маленький коэффициент гомотетии." title="" id="30" name="Picture"/>
            <a:graphic>
              <a:graphicData uri="http://schemas.openxmlformats.org/drawingml/2006/picture">
                <pic:pic>
                  <pic:nvPicPr>
                    <pic:cNvPr descr="./src/img/parallelepiped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Маленький коэффициент гомотетии.</w:t>
      </w:r>
    </w:p>
    <w:p>
      <w:pPr>
        <w:pStyle w:val="BodyText"/>
      </w:pPr>
      <w:r>
        <w:t xml:space="preserve">Можно заметить, что изменение коэффициента гомотетии</w:t>
      </w:r>
      <w:r>
        <w:t xml:space="preserve"> </w:t>
      </w:r>
      <w:r>
        <w:t xml:space="preserve">меняет положение красной вертикальной прямой, разделяющей точки на</w:t>
      </w:r>
      <w:r>
        <w:t xml:space="preserve"> </w:t>
      </w:r>
      <w:r>
        <w:t xml:space="preserve">«хорошие» и обычные. При этом суммарная площадь подходящих граней не меняется.</w:t>
      </w:r>
    </w:p>
    <w:bookmarkEnd w:id="32"/>
    <w:bookmarkEnd w:id="33"/>
    <w:bookmarkStart w:id="34" w:name="Xf54685eecf5311d150f78329ecca92efafe5a66"/>
    <w:p>
      <w:pPr>
        <w:pStyle w:val="Heading2"/>
      </w:pPr>
      <w:r>
        <w:t xml:space="preserve">Команды, с помощью которых получены итоговые отчёты в заданных форматах</w:t>
      </w:r>
    </w:p>
    <w:p>
      <w:pPr>
        <w:pStyle w:val="FirstParagraph"/>
      </w:pPr>
      <w:r>
        <w:t xml:space="preserve">Представленные команды следует исполнять в директории,</w:t>
      </w:r>
      <w:r>
        <w:t xml:space="preserve"> </w:t>
      </w:r>
      <w:r>
        <w:t xml:space="preserve">содержащей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Для получения отчёта в формате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используется следующая команда:</w:t>
      </w:r>
    </w:p>
    <w:p>
      <w:pPr>
        <w:pStyle w:val="SourceCode"/>
      </w:pPr>
      <w:r>
        <w:rPr>
          <w:rStyle w:val="VerbatimChar"/>
        </w:rPr>
        <w:t xml:space="preserve">pandoc --template default.latex -s --toc --lua-filter</w:t>
      </w:r>
      <w:r>
        <w:br/>
      </w:r>
      <w:r>
        <w:rPr>
          <w:rStyle w:val="VerbatimChar"/>
        </w:rPr>
        <w:t xml:space="preserve">./include-code-files.lua --metadata-file=metadata.yaml</w:t>
      </w:r>
      <w:r>
        <w:br/>
      </w:r>
      <w:r>
        <w:rPr>
          <w:rStyle w:val="VerbatimChar"/>
        </w:rPr>
        <w:t xml:space="preserve">report.md -o report.pdf</w:t>
      </w:r>
    </w:p>
    <w:p>
      <w:pPr>
        <w:numPr>
          <w:ilvl w:val="0"/>
          <w:numId w:val="1003"/>
        </w:numPr>
        <w:pStyle w:val="Compact"/>
      </w:pPr>
      <w:r>
        <w:t xml:space="preserve">Для получения отчёта в формате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используется следующая команда:</w:t>
      </w:r>
    </w:p>
    <w:p>
      <w:pPr>
        <w:pStyle w:val="SourceCode"/>
      </w:pPr>
      <w:r>
        <w:rPr>
          <w:rStyle w:val="VerbatimChar"/>
        </w:rPr>
        <w:t xml:space="preserve">pandoc -o report.html -f markdown -t html -s --template</w:t>
      </w:r>
      <w:r>
        <w:br/>
      </w:r>
      <w:r>
        <w:rPr>
          <w:rStyle w:val="VerbatimChar"/>
        </w:rPr>
        <w:t xml:space="preserve">default.html5 -s --toc --lua-filter ./include-code-files.lua</w:t>
      </w:r>
      <w:r>
        <w:br/>
      </w:r>
      <w:r>
        <w:rPr>
          <w:rStyle w:val="VerbatimChar"/>
        </w:rPr>
        <w:t xml:space="preserve">--metadata-file=metadata.yaml --mathjax report.md</w:t>
      </w:r>
    </w:p>
    <w:p>
      <w:pPr>
        <w:numPr>
          <w:ilvl w:val="0"/>
          <w:numId w:val="1004"/>
        </w:numPr>
        <w:pStyle w:val="Compact"/>
      </w:pPr>
      <w:r>
        <w:t xml:space="preserve">Для получения отчёта в формате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используется следующая команда:</w:t>
      </w:r>
    </w:p>
    <w:p>
      <w:pPr>
        <w:pStyle w:val="SourceCode"/>
      </w:pPr>
      <w:r>
        <w:rPr>
          <w:rStyle w:val="VerbatimChar"/>
        </w:rPr>
        <w:t xml:space="preserve">pandoc -o report.docx -f markdown -t docx --lua-filter</w:t>
      </w:r>
      <w:r>
        <w:br/>
      </w:r>
      <w:r>
        <w:rPr>
          <w:rStyle w:val="VerbatimChar"/>
        </w:rPr>
        <w:t xml:space="preserve">./include-code-files.lua --metadata-file=metadata.yaml report.md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модификации проекта «Изображение проекции полиэдра»</dc:title>
  <dc:creator>Г.Е. Жмелев</dc:creator>
  <cp:keywords/>
  <dcterms:created xsi:type="dcterms:W3CDTF">2024-06-13T00:56:04Z</dcterms:created>
  <dcterms:modified xsi:type="dcterms:W3CDTF">2024-06-13T00:56:04Z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июня 2024 года</vt:lpwstr>
  </property>
</Properties>
</file>