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szCs w:val="32"/>
          <w:lang w:val="en-US" w:eastAsia="zh-CN"/>
        </w:rPr>
      </w:pPr>
      <w:r>
        <w:rPr>
          <w:rFonts w:hint="eastAsia" w:ascii="黑体" w:hAnsi="黑体" w:eastAsia="黑体" w:cs="黑体"/>
          <w:sz w:val="40"/>
          <w:szCs w:val="22"/>
          <w:lang w:val="en-US" w:eastAsia="zh-CN"/>
        </w:rPr>
        <w:t>分光仪的使用</w:t>
      </w:r>
    </w:p>
    <w:p>
      <w:pPr>
        <w:ind w:firstLine="281" w:firstLineChars="100"/>
        <w:jc w:val="center"/>
        <w:rPr>
          <w:rFonts w:hint="eastAsia"/>
          <w:sz w:val="28"/>
          <w:szCs w:val="36"/>
          <w:lang w:val="en-US" w:eastAsia="zh-CN"/>
        </w:rPr>
      </w:pPr>
      <w:r>
        <w:rPr>
          <w:rFonts w:hint="eastAsia"/>
          <w:b/>
          <w:bCs/>
          <w:sz w:val="28"/>
          <w:szCs w:val="36"/>
          <w:lang w:val="en-US" w:eastAsia="zh-CN"/>
        </w:rPr>
        <w:t>姓名：</w:t>
      </w:r>
      <w:r>
        <w:rPr>
          <w:rFonts w:hint="eastAsia"/>
          <w:sz w:val="28"/>
          <w:szCs w:val="36"/>
          <w:u w:val="single"/>
          <w:lang w:val="en-US" w:eastAsia="zh-CN"/>
        </w:rPr>
        <w:t>韩佳迅</w:t>
      </w:r>
      <w:r>
        <w:rPr>
          <w:rFonts w:hint="eastAsia"/>
          <w:sz w:val="28"/>
          <w:szCs w:val="36"/>
          <w:lang w:val="en-US" w:eastAsia="zh-CN"/>
        </w:rPr>
        <w:t xml:space="preserve">     </w:t>
      </w:r>
      <w:r>
        <w:rPr>
          <w:rFonts w:hint="eastAsia"/>
          <w:b/>
          <w:bCs/>
          <w:sz w:val="28"/>
          <w:szCs w:val="36"/>
          <w:lang w:val="en-US" w:eastAsia="zh-CN"/>
        </w:rPr>
        <w:t>学号：</w:t>
      </w:r>
      <w:r>
        <w:rPr>
          <w:rFonts w:hint="eastAsia"/>
          <w:sz w:val="28"/>
          <w:szCs w:val="36"/>
          <w:u w:val="single"/>
          <w:lang w:val="en-US" w:eastAsia="zh-CN"/>
        </w:rPr>
        <w:t>2012682</w:t>
      </w:r>
      <w:r>
        <w:rPr>
          <w:rFonts w:hint="eastAsia"/>
          <w:sz w:val="28"/>
          <w:szCs w:val="36"/>
          <w:lang w:val="en-US" w:eastAsia="zh-CN"/>
        </w:rPr>
        <w:t xml:space="preserve">     </w:t>
      </w:r>
      <w:r>
        <w:rPr>
          <w:rFonts w:hint="eastAsia"/>
          <w:b/>
          <w:bCs/>
          <w:sz w:val="28"/>
          <w:szCs w:val="36"/>
          <w:lang w:val="en-US" w:eastAsia="zh-CN"/>
        </w:rPr>
        <w:t>学院：</w:t>
      </w:r>
      <w:r>
        <w:rPr>
          <w:rFonts w:hint="eastAsia"/>
          <w:sz w:val="28"/>
          <w:szCs w:val="36"/>
          <w:u w:val="single"/>
          <w:lang w:val="en-US" w:eastAsia="zh-CN"/>
        </w:rPr>
        <w:t>软件学院</w:t>
      </w:r>
      <w:r>
        <w:rPr>
          <w:rFonts w:hint="eastAsia"/>
          <w:sz w:val="28"/>
          <w:szCs w:val="36"/>
          <w:lang w:val="en-US" w:eastAsia="zh-CN"/>
        </w:rPr>
        <w:t xml:space="preserve">    </w:t>
      </w:r>
    </w:p>
    <w:p>
      <w:pPr>
        <w:ind w:firstLine="280" w:firstLineChars="100"/>
        <w:jc w:val="center"/>
        <w:rPr>
          <w:rFonts w:hint="eastAsia"/>
          <w:b/>
          <w:bCs/>
          <w:sz w:val="28"/>
          <w:szCs w:val="36"/>
          <w:lang w:val="en-US" w:eastAsia="zh-CN"/>
        </w:rPr>
      </w:pPr>
      <w:r>
        <w:rPr>
          <w:rFonts w:hint="eastAsia"/>
          <w:sz w:val="28"/>
          <w:szCs w:val="36"/>
          <w:lang w:val="en-US" w:eastAsia="zh-CN"/>
        </w:rPr>
        <w:t xml:space="preserve"> </w:t>
      </w:r>
      <w:r>
        <w:rPr>
          <w:rFonts w:hint="eastAsia"/>
          <w:b/>
          <w:bCs/>
          <w:sz w:val="28"/>
          <w:szCs w:val="36"/>
          <w:lang w:val="en-US" w:eastAsia="zh-CN"/>
        </w:rPr>
        <w:t>专业：</w:t>
      </w:r>
      <w:r>
        <w:rPr>
          <w:rFonts w:hint="eastAsia"/>
          <w:sz w:val="28"/>
          <w:szCs w:val="36"/>
          <w:u w:val="single"/>
          <w:lang w:val="en-US" w:eastAsia="zh-CN"/>
        </w:rPr>
        <w:t>计算机类</w:t>
      </w:r>
      <w:r>
        <w:rPr>
          <w:rFonts w:hint="eastAsia"/>
          <w:sz w:val="28"/>
          <w:szCs w:val="36"/>
          <w:u w:val="none"/>
          <w:lang w:val="en-US" w:eastAsia="zh-CN"/>
        </w:rPr>
        <w:t xml:space="preserve">     </w:t>
      </w:r>
      <w:r>
        <w:rPr>
          <w:rFonts w:hint="eastAsia"/>
          <w:b/>
          <w:bCs/>
          <w:sz w:val="28"/>
          <w:szCs w:val="36"/>
          <w:lang w:val="en-US" w:eastAsia="zh-CN"/>
        </w:rPr>
        <w:t>实验时间：</w:t>
      </w:r>
      <w:r>
        <w:rPr>
          <w:rFonts w:hint="eastAsia"/>
          <w:sz w:val="28"/>
          <w:szCs w:val="36"/>
          <w:u w:val="single"/>
          <w:lang w:val="en-US" w:eastAsia="zh-CN"/>
        </w:rPr>
        <w:t>2021年4月13日星期二</w:t>
      </w:r>
      <w:r>
        <w:rPr>
          <w:rFonts w:hint="eastAsia"/>
          <w:b/>
          <w:bCs/>
          <w:sz w:val="28"/>
          <w:szCs w:val="36"/>
          <w:lang w:val="en-US" w:eastAsia="zh-CN"/>
        </w:rPr>
        <w:t xml:space="preserve"> </w:t>
      </w:r>
    </w:p>
    <w:p>
      <w:pPr>
        <w:jc w:val="center"/>
        <w:rPr>
          <w:rFonts w:hint="default"/>
          <w:sz w:val="28"/>
          <w:szCs w:val="36"/>
          <w:u w:val="single"/>
          <w:lang w:val="en-US" w:eastAsia="zh-CN"/>
        </w:rPr>
      </w:pPr>
      <w:r>
        <w:rPr>
          <w:rFonts w:hint="eastAsia"/>
          <w:b/>
          <w:bCs/>
          <w:sz w:val="28"/>
          <w:szCs w:val="36"/>
          <w:lang w:val="en-US" w:eastAsia="zh-CN"/>
        </w:rPr>
        <w:t>组别：</w:t>
      </w:r>
      <w:r>
        <w:rPr>
          <w:rFonts w:hint="eastAsia"/>
          <w:sz w:val="28"/>
          <w:szCs w:val="36"/>
          <w:u w:val="single"/>
          <w:lang w:val="en-US" w:eastAsia="zh-CN"/>
        </w:rPr>
        <w:t>B4</w:t>
      </w:r>
      <w:r>
        <w:rPr>
          <w:rFonts w:hint="eastAsia"/>
          <w:sz w:val="28"/>
          <w:szCs w:val="36"/>
          <w:u w:val="none"/>
          <w:lang w:val="en-US" w:eastAsia="zh-CN"/>
        </w:rPr>
        <w:t xml:space="preserve">   </w:t>
      </w:r>
      <w:r>
        <w:rPr>
          <w:rFonts w:hint="eastAsia"/>
          <w:b/>
          <w:bCs/>
          <w:sz w:val="28"/>
          <w:szCs w:val="36"/>
          <w:lang w:val="en-US" w:eastAsia="zh-CN"/>
        </w:rPr>
        <w:t>座号：</w:t>
      </w:r>
      <w:r>
        <w:rPr>
          <w:rFonts w:hint="eastAsia"/>
          <w:sz w:val="28"/>
          <w:szCs w:val="36"/>
          <w:u w:val="single"/>
          <w:lang w:val="en-US" w:eastAsia="zh-CN"/>
        </w:rPr>
        <w:t>3</w:t>
      </w:r>
    </w:p>
    <w:p>
      <w:pPr>
        <w:pStyle w:val="3"/>
        <w:numPr>
          <w:ilvl w:val="0"/>
          <w:numId w:val="1"/>
        </w:numPr>
        <w:bidi w:val="0"/>
        <w:rPr>
          <w:rFonts w:hint="eastAsia"/>
          <w:lang w:val="en-US" w:eastAsia="zh-CN"/>
        </w:rPr>
      </w:pPr>
      <w:r>
        <w:rPr>
          <w:rFonts w:hint="eastAsia"/>
          <w:lang w:val="en-US" w:eastAsia="zh-CN"/>
        </w:rPr>
        <w:t>实验题目：分光仪的使用</w:t>
      </w:r>
    </w:p>
    <w:p>
      <w:pPr>
        <w:pStyle w:val="3"/>
        <w:numPr>
          <w:ilvl w:val="0"/>
          <w:numId w:val="1"/>
        </w:numPr>
        <w:bidi w:val="0"/>
        <w:rPr>
          <w:rFonts w:hint="default"/>
          <w:lang w:val="en-US" w:eastAsia="zh-CN"/>
        </w:rPr>
      </w:pPr>
      <w:r>
        <w:rPr>
          <w:rFonts w:hint="eastAsia"/>
          <w:lang w:val="en-US" w:eastAsia="zh-CN"/>
        </w:rPr>
        <w:t>实验目的：</w:t>
      </w:r>
    </w:p>
    <w:p>
      <w:pPr>
        <w:numPr>
          <w:ilvl w:val="0"/>
          <w:numId w:val="2"/>
        </w:numPr>
        <w:rPr>
          <w:rFonts w:hint="default"/>
          <w:sz w:val="28"/>
          <w:szCs w:val="36"/>
          <w:lang w:val="en-US" w:eastAsia="zh-CN"/>
        </w:rPr>
      </w:pPr>
      <w:r>
        <w:rPr>
          <w:rFonts w:hint="eastAsia"/>
          <w:sz w:val="28"/>
          <w:szCs w:val="36"/>
          <w:lang w:val="en-US" w:eastAsia="zh-CN"/>
        </w:rPr>
        <w:t>了解分光仪的结构和原理</w:t>
      </w:r>
    </w:p>
    <w:p>
      <w:pPr>
        <w:numPr>
          <w:ilvl w:val="0"/>
          <w:numId w:val="2"/>
        </w:numPr>
        <w:rPr>
          <w:rFonts w:hint="default"/>
          <w:sz w:val="28"/>
          <w:szCs w:val="36"/>
          <w:lang w:val="en-US" w:eastAsia="zh-CN"/>
        </w:rPr>
      </w:pPr>
      <w:r>
        <w:rPr>
          <w:rFonts w:hint="eastAsia"/>
          <w:sz w:val="28"/>
          <w:szCs w:val="36"/>
          <w:lang w:val="en-US" w:eastAsia="zh-CN"/>
        </w:rPr>
        <w:t>掌握分光仪的调节和使用方法</w:t>
      </w: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实验原理</w:t>
      </w:r>
    </w:p>
    <w:p>
      <w:pPr>
        <w:pStyle w:val="3"/>
        <w:numPr>
          <w:ilvl w:val="0"/>
          <w:numId w:val="0"/>
        </w:numPr>
        <w:bidi w:val="0"/>
        <w:rPr>
          <w:rFonts w:hint="eastAsia"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val="0"/>
          <w:kern w:val="2"/>
          <w:sz w:val="28"/>
          <w:szCs w:val="36"/>
          <w:lang w:val="en-US" w:eastAsia="zh-CN" w:bidi="ar-SA"/>
        </w:rPr>
        <w:t>分光仪（分光计）是用来测量光束偏转角的精密仪器</w:t>
      </w:r>
    </w:p>
    <w:p>
      <w:pPr>
        <w:pStyle w:val="3"/>
        <w:numPr>
          <w:ilvl w:val="0"/>
          <w:numId w:val="0"/>
        </w:numPr>
        <w:bidi w:val="0"/>
        <w:rPr>
          <w:rFonts w:hint="default"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val="0"/>
          <w:kern w:val="2"/>
          <w:sz w:val="28"/>
          <w:szCs w:val="36"/>
          <w:lang w:val="en-US" w:eastAsia="zh-CN" w:bidi="ar-SA"/>
        </w:rPr>
        <w:t>基本原理是：让光线通过狭缝和聚焦透镜形成一束平行光线，经过反射或折射后进入望远镜物镜并成像在望远镜的焦平面上，通过目镜进行观察和测量各种光线的偏转角度，从而得到光学参量等。</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 xml:space="preserve">实验内容、步骤   </w:t>
      </w:r>
    </w:p>
    <w:p>
      <w:pPr>
        <w:pStyle w:val="3"/>
        <w:numPr>
          <w:ilvl w:val="0"/>
          <w:numId w:val="3"/>
        </w:numPr>
        <w:bidi w:val="0"/>
        <w:rPr>
          <w:rFonts w:hint="default"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bCs/>
          <w:kern w:val="2"/>
          <w:sz w:val="28"/>
          <w:szCs w:val="36"/>
          <w:lang w:val="en-US" w:eastAsia="zh-CN" w:bidi="ar-SA"/>
        </w:rPr>
        <w:t>目测粗调：使望远镜和平行光管大致垂直仪器转轴</w:t>
      </w:r>
    </w:p>
    <w:p>
      <w:pPr>
        <w:numPr>
          <w:ilvl w:val="0"/>
          <w:numId w:val="3"/>
        </w:numPr>
        <w:ind w:left="0" w:leftChars="0" w:firstLine="0" w:firstLineChars="0"/>
        <w:rPr>
          <w:rFonts w:hint="eastAsia" w:asciiTheme="minorHAnsi" w:hAnsiTheme="minorHAnsi" w:eastAsiaTheme="minorEastAsia" w:cstheme="minorBidi"/>
          <w:b/>
          <w:bCs/>
          <w:kern w:val="2"/>
          <w:sz w:val="28"/>
          <w:szCs w:val="36"/>
          <w:lang w:val="en-US" w:eastAsia="zh-CN" w:bidi="ar-SA"/>
        </w:rPr>
      </w:pPr>
      <w:r>
        <w:rPr>
          <w:rFonts w:hint="eastAsia"/>
          <w:b/>
          <w:bCs/>
          <w:lang w:val="en-US" w:eastAsia="zh-CN"/>
        </w:rPr>
        <w:t xml:space="preserve"> </w:t>
      </w:r>
      <w:r>
        <w:rPr>
          <w:rFonts w:hint="eastAsia" w:asciiTheme="minorHAnsi" w:hAnsiTheme="minorHAnsi" w:eastAsiaTheme="minorEastAsia" w:cstheme="minorBidi"/>
          <w:b/>
          <w:bCs/>
          <w:kern w:val="2"/>
          <w:sz w:val="28"/>
          <w:szCs w:val="36"/>
          <w:lang w:val="en-US" w:eastAsia="zh-CN" w:bidi="ar-SA"/>
        </w:rPr>
        <w:t>利用自准法将望远镜调焦于无限远</w:t>
      </w:r>
    </w:p>
    <w:p>
      <w:pPr>
        <w:pStyle w:val="3"/>
        <w:numPr>
          <w:ilvl w:val="0"/>
          <w:numId w:val="4"/>
        </w:numPr>
        <w:bidi w:val="0"/>
        <w:ind w:left="0" w:leftChars="0" w:firstLine="560" w:firstLineChars="200"/>
        <w:rPr>
          <w:rFonts w:hint="eastAsia"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val="0"/>
          <w:kern w:val="2"/>
          <w:sz w:val="28"/>
          <w:szCs w:val="36"/>
          <w:lang w:val="en-US" w:eastAsia="zh-CN" w:bidi="ar-SA"/>
        </w:rPr>
        <w:t>点亮目镜旁的小灯照亮叉丝，调节目镜到清晰看到叉丝</w:t>
      </w:r>
    </w:p>
    <w:p>
      <w:pPr>
        <w:pStyle w:val="3"/>
        <w:numPr>
          <w:ilvl w:val="0"/>
          <w:numId w:val="4"/>
        </w:numPr>
        <w:bidi w:val="0"/>
        <w:ind w:left="0" w:leftChars="0" w:firstLine="560" w:firstLineChars="200"/>
        <w:rPr>
          <w:rFonts w:hint="eastAsia"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val="0"/>
          <w:kern w:val="2"/>
          <w:sz w:val="28"/>
          <w:szCs w:val="36"/>
          <w:lang w:val="en-US" w:eastAsia="zh-CN" w:bidi="ar-SA"/>
        </w:rPr>
        <w:t>载物台上放一平面反射镜，调节平面反射镜和望远镜的俯仰使从望远镜中看到反射回来的叉丝像</w:t>
      </w:r>
    </w:p>
    <w:p>
      <w:pPr>
        <w:pStyle w:val="3"/>
        <w:numPr>
          <w:ilvl w:val="0"/>
          <w:numId w:val="4"/>
        </w:numPr>
        <w:bidi w:val="0"/>
        <w:ind w:left="0" w:leftChars="0" w:firstLine="560" w:firstLineChars="200"/>
        <w:rPr>
          <w:rFonts w:hint="eastAsia" w:asciiTheme="minorHAnsi" w:hAnsiTheme="minorHAnsi" w:eastAsiaTheme="minorEastAsia" w:cstheme="minorBidi"/>
          <w:b w:val="0"/>
          <w:kern w:val="2"/>
          <w:sz w:val="28"/>
          <w:szCs w:val="36"/>
          <w:lang w:val="en-US" w:eastAsia="zh-CN" w:bidi="ar-SA"/>
        </w:rPr>
      </w:pPr>
      <w:r>
        <w:rPr>
          <w:rFonts w:hint="eastAsia" w:asciiTheme="minorHAnsi" w:hAnsiTheme="minorHAnsi" w:eastAsiaTheme="minorEastAsia" w:cstheme="minorBidi"/>
          <w:b w:val="0"/>
          <w:kern w:val="2"/>
          <w:sz w:val="28"/>
          <w:szCs w:val="36"/>
          <w:lang w:val="en-US" w:eastAsia="zh-CN" w:bidi="ar-SA"/>
        </w:rPr>
        <w:t>对望远镜调焦，当反射回来的叉丝像最清晰，且与叉丝之间无视差时，叉丝和叉丝像都位于望远镜物镜的焦平面上</w:t>
      </w:r>
    </w:p>
    <w:p>
      <w:pPr>
        <w:numPr>
          <w:ilvl w:val="0"/>
          <w:numId w:val="3"/>
        </w:numPr>
        <w:ind w:left="0" w:leftChars="0" w:firstLine="0" w:firstLineChars="0"/>
        <w:rPr>
          <w:rFonts w:hint="default" w:asciiTheme="minorHAnsi" w:hAnsiTheme="minorHAnsi" w:eastAsiaTheme="minorEastAsia" w:cstheme="minorBidi"/>
          <w:b/>
          <w:bCs/>
          <w:kern w:val="2"/>
          <w:sz w:val="28"/>
          <w:szCs w:val="36"/>
          <w:lang w:val="en-US" w:eastAsia="zh-CN" w:bidi="ar-SA"/>
        </w:rPr>
      </w:pPr>
      <w:r>
        <w:rPr>
          <w:rFonts w:hint="eastAsia" w:asciiTheme="minorHAnsi" w:hAnsiTheme="minorHAnsi" w:eastAsiaTheme="minorEastAsia" w:cstheme="minorBidi"/>
          <w:b/>
          <w:bCs/>
          <w:kern w:val="2"/>
          <w:sz w:val="28"/>
          <w:szCs w:val="36"/>
          <w:lang w:val="en-US" w:eastAsia="zh-CN" w:bidi="ar-SA"/>
        </w:rPr>
        <w:t>用各半调节法使望远镜的光轴与仪器转轴垂直</w:t>
      </w:r>
    </w:p>
    <w:p>
      <w:pPr>
        <w:widowControl w:val="0"/>
        <w:numPr>
          <w:ilvl w:val="0"/>
          <w:numId w:val="5"/>
        </w:numPr>
        <w:ind w:left="0" w:leftChars="0" w:firstLine="560" w:firstLineChars="200"/>
        <w:jc w:val="both"/>
        <w:rPr>
          <w:rFonts w:hint="eastAsia"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同时调节望远镜和平面反射镜俯仰，直到平面镜两面的反射叉丝像都在望远镜视场中</w:t>
      </w:r>
    </w:p>
    <w:p>
      <w:pPr>
        <w:widowControl w:val="0"/>
        <w:numPr>
          <w:ilvl w:val="0"/>
          <w:numId w:val="5"/>
        </w:numPr>
        <w:ind w:left="0" w:leftChars="0" w:firstLine="560" w:firstLineChars="200"/>
        <w:jc w:val="both"/>
        <w:rPr>
          <w:rFonts w:hint="eastAsia"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若叉丝与叉丝像距离为d，调整望远镜俯仰使距离减小为d/2</w:t>
      </w:r>
    </w:p>
    <w:p>
      <w:pPr>
        <w:widowControl w:val="0"/>
        <w:numPr>
          <w:ilvl w:val="0"/>
          <w:numId w:val="5"/>
        </w:numPr>
        <w:ind w:left="0" w:leftChars="0" w:firstLine="560" w:firstLineChars="200"/>
        <w:jc w:val="both"/>
        <w:rPr>
          <w:rFonts w:hint="eastAsia"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调节载物台下的水平调节螺丝，使叉丝与叉丝像重合</w:t>
      </w:r>
    </w:p>
    <w:p>
      <w:pPr>
        <w:widowControl w:val="0"/>
        <w:numPr>
          <w:ilvl w:val="0"/>
          <w:numId w:val="5"/>
        </w:numPr>
        <w:ind w:left="0" w:leftChars="0" w:firstLine="560" w:firstLineChars="200"/>
        <w:jc w:val="both"/>
        <w:rPr>
          <w:rFonts w:hint="default"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载物台旋转180°，使望远镜对着平面镜的另一面，再用各半调节法调节。如此反复调整，直到平面镜两面发射的叉丝像和叉丝重合</w:t>
      </w:r>
    </w:p>
    <w:p>
      <w:pPr>
        <w:widowControl w:val="0"/>
        <w:numPr>
          <w:ilvl w:val="0"/>
          <w:numId w:val="0"/>
        </w:numPr>
        <w:ind w:leftChars="200"/>
        <w:jc w:val="both"/>
        <w:rPr>
          <w:rFonts w:hint="eastAsia" w:cstheme="minorBidi"/>
          <w:b w:val="0"/>
          <w:kern w:val="2"/>
          <w:sz w:val="28"/>
          <w:szCs w:val="36"/>
          <w:lang w:val="en-US" w:eastAsia="zh-CN" w:bidi="ar-SA"/>
        </w:rPr>
      </w:pPr>
    </w:p>
    <w:p>
      <w:pPr>
        <w:widowControl w:val="0"/>
        <w:numPr>
          <w:numId w:val="0"/>
        </w:numPr>
        <w:jc w:val="both"/>
        <w:rPr>
          <w:rFonts w:hint="eastAsia" w:asciiTheme="minorHAnsi" w:hAnsiTheme="minorHAnsi" w:eastAsiaTheme="minorEastAsia" w:cstheme="minorBidi"/>
          <w:b w:val="0"/>
          <w:kern w:val="2"/>
          <w:sz w:val="28"/>
          <w:szCs w:val="36"/>
          <w:lang w:val="en-US" w:eastAsia="zh-CN" w:bidi="ar-SA"/>
        </w:rPr>
      </w:pPr>
    </w:p>
    <w:p>
      <w:pPr>
        <w:widowControl w:val="0"/>
        <w:numPr>
          <w:ilvl w:val="0"/>
          <w:numId w:val="0"/>
        </w:numPr>
        <w:jc w:val="both"/>
        <w:rPr>
          <w:rFonts w:hint="default" w:cstheme="minorBidi"/>
          <w:b w:val="0"/>
          <w:kern w:val="2"/>
          <w:sz w:val="28"/>
          <w:szCs w:val="36"/>
          <w:lang w:val="en-US" w:eastAsia="zh-CN" w:bidi="ar-SA"/>
        </w:rPr>
      </w:pPr>
    </w:p>
    <w:p>
      <w:pPr>
        <w:numPr>
          <w:ilvl w:val="0"/>
          <w:numId w:val="3"/>
        </w:numPr>
        <w:ind w:left="0" w:leftChars="0" w:firstLine="0" w:firstLineChars="0"/>
        <w:rPr>
          <w:rFonts w:hint="default" w:asciiTheme="minorHAnsi" w:hAnsiTheme="minorHAnsi" w:eastAsiaTheme="minorEastAsia" w:cstheme="minorBidi"/>
          <w:b w:val="0"/>
          <w:kern w:val="2"/>
          <w:sz w:val="28"/>
          <w:szCs w:val="36"/>
          <w:lang w:val="en-US" w:eastAsia="zh-CN" w:bidi="ar-SA"/>
        </w:rPr>
      </w:pPr>
      <w:r>
        <w:rPr>
          <w:rFonts w:hint="eastAsia" w:cstheme="minorBidi"/>
          <w:b/>
          <w:bCs/>
          <w:kern w:val="2"/>
          <w:sz w:val="28"/>
          <w:szCs w:val="36"/>
          <w:lang w:val="en-US" w:eastAsia="zh-CN" w:bidi="ar-SA"/>
        </w:rPr>
        <w:t>调节平行光管使之出射平行光，且其光轴与仪器转轴垂直</w:t>
      </w:r>
    </w:p>
    <w:p>
      <w:pPr>
        <w:numPr>
          <w:ilvl w:val="0"/>
          <w:numId w:val="6"/>
        </w:numPr>
        <w:ind w:left="0" w:leftChars="0" w:firstLine="560" w:firstLineChars="200"/>
        <w:rPr>
          <w:rFonts w:hint="default"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调节狭缝与平行光管物镜间距离，使能从望远镜中观察到清晰且与叉丝无视差的狭缝像</w:t>
      </w:r>
    </w:p>
    <w:p>
      <w:pPr>
        <w:numPr>
          <w:ilvl w:val="0"/>
          <w:numId w:val="6"/>
        </w:numPr>
        <w:ind w:left="0" w:leftChars="0" w:firstLine="560" w:firstLineChars="200"/>
        <w:rPr>
          <w:rFonts w:hint="default" w:asciiTheme="minorHAnsi" w:hAnsiTheme="minorHAnsi" w:eastAsiaTheme="minorEastAsia" w:cstheme="minorBidi"/>
          <w:b w:val="0"/>
          <w:kern w:val="2"/>
          <w:sz w:val="28"/>
          <w:szCs w:val="36"/>
          <w:lang w:val="en-US" w:eastAsia="zh-CN" w:bidi="ar-SA"/>
        </w:rPr>
      </w:pPr>
      <w:r>
        <w:rPr>
          <w:rFonts w:hint="eastAsia" w:cstheme="minorBidi"/>
          <w:b w:val="0"/>
          <w:kern w:val="2"/>
          <w:sz w:val="28"/>
          <w:szCs w:val="36"/>
          <w:lang w:val="en-US" w:eastAsia="zh-CN" w:bidi="ar-SA"/>
        </w:rPr>
        <w:t>调节平行光管俯仰，使狭缝像上下对称于望远镜视场中心的水平叉丝</w:t>
      </w:r>
    </w:p>
    <w:p>
      <w:pPr>
        <w:numPr>
          <w:ilvl w:val="0"/>
          <w:numId w:val="0"/>
        </w:numPr>
        <w:rPr>
          <w:rFonts w:hint="default"/>
          <w:lang w:val="en-US" w:eastAsia="zh-CN"/>
        </w:rPr>
      </w:pPr>
    </w:p>
    <w:p>
      <w:pPr>
        <w:rPr>
          <w:rFonts w:hint="eastAsia" w:asciiTheme="minorHAnsi" w:hAnsiTheme="minorHAnsi" w:eastAsiaTheme="minorEastAsia" w:cstheme="minorBidi"/>
          <w:b w:val="0"/>
          <w:kern w:val="2"/>
          <w:sz w:val="28"/>
          <w:szCs w:val="36"/>
          <w:lang w:val="en-US" w:eastAsia="zh-CN" w:bidi="ar-SA"/>
        </w:rPr>
      </w:pPr>
    </w:p>
    <w:p>
      <w:pPr>
        <w:rPr>
          <w:rFonts w:hint="eastAsia" w:asciiTheme="minorHAnsi" w:hAnsiTheme="minorHAnsi" w:eastAsiaTheme="minorEastAsia" w:cstheme="minorBidi"/>
          <w:b w:val="0"/>
          <w:kern w:val="2"/>
          <w:sz w:val="28"/>
          <w:szCs w:val="36"/>
          <w:lang w:val="en-US" w:eastAsia="zh-CN" w:bidi="ar-SA"/>
        </w:rPr>
      </w:pPr>
    </w:p>
    <w:p>
      <w:pPr>
        <w:rPr>
          <w:rFonts w:hint="default" w:asciiTheme="minorHAnsi" w:hAnsiTheme="minorHAnsi" w:eastAsiaTheme="minorEastAsia" w:cstheme="minorBidi"/>
          <w:b w:val="0"/>
          <w:kern w:val="2"/>
          <w:sz w:val="28"/>
          <w:szCs w:val="36"/>
          <w:lang w:val="en-US" w:eastAsia="zh-CN" w:bidi="ar-SA"/>
        </w:rPr>
      </w:pPr>
    </w:p>
    <w:p>
      <w:pPr>
        <w:pStyle w:val="3"/>
        <w:numPr>
          <w:ilvl w:val="0"/>
          <w:numId w:val="1"/>
        </w:numPr>
        <w:bidi w:val="0"/>
        <w:rPr>
          <w:rFonts w:hint="default"/>
          <w:b/>
          <w:lang w:val="en-US" w:eastAsia="zh-CN"/>
        </w:rPr>
      </w:pPr>
      <w:r>
        <w:rPr>
          <w:rFonts w:hint="eastAsia"/>
          <w:b/>
          <w:lang w:val="en-US" w:eastAsia="zh-CN"/>
        </w:rPr>
        <w:t>分光仪的结构示意图</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6038850" cy="3628390"/>
            <wp:effectExtent l="0" t="0" r="11430" b="13970"/>
            <wp:docPr id="1" name="图片 1" descr="c99642ceadd47b1380460ceb2bbd1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99642ceadd47b1380460ceb2bbd1af"/>
                    <pic:cNvPicPr>
                      <a:picLocks noChangeAspect="1"/>
                    </pic:cNvPicPr>
                  </pic:nvPicPr>
                  <pic:blipFill>
                    <a:blip r:embed="rId4"/>
                    <a:stretch>
                      <a:fillRect/>
                    </a:stretch>
                  </pic:blipFill>
                  <pic:spPr>
                    <a:xfrm>
                      <a:off x="0" y="0"/>
                      <a:ext cx="6038850" cy="362839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932805" cy="5173980"/>
            <wp:effectExtent l="0" t="0" r="10795" b="7620"/>
            <wp:docPr id="2" name="图片 2" descr="e12e64940aa41e1429ca27a4ef640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12e64940aa41e1429ca27a4ef640ea"/>
                    <pic:cNvPicPr>
                      <a:picLocks noChangeAspect="1"/>
                    </pic:cNvPicPr>
                  </pic:nvPicPr>
                  <pic:blipFill>
                    <a:blip r:embed="rId5"/>
                    <a:stretch>
                      <a:fillRect/>
                    </a:stretch>
                  </pic:blipFill>
                  <pic:spPr>
                    <a:xfrm>
                      <a:off x="0" y="0"/>
                      <a:ext cx="5932805" cy="517398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bidi w:val="0"/>
        <w:rPr>
          <w:rFonts w:hint="default"/>
          <w:lang w:val="en-US" w:eastAsia="zh-CN"/>
        </w:rPr>
      </w:pPr>
      <w:r>
        <w:rPr>
          <w:rFonts w:hint="eastAsia"/>
          <w:lang w:val="en-US" w:eastAsia="zh-CN"/>
        </w:rPr>
        <w:t>实验用具</w:t>
      </w:r>
    </w:p>
    <w:p>
      <w:pPr>
        <w:numPr>
          <w:numId w:val="0"/>
        </w:numPr>
        <w:ind w:leftChars="200"/>
        <w:rPr>
          <w:rFonts w:hint="default" w:cstheme="minorBidi"/>
          <w:b w:val="0"/>
          <w:kern w:val="2"/>
          <w:sz w:val="28"/>
          <w:szCs w:val="36"/>
          <w:lang w:val="en-US" w:eastAsia="zh-CN" w:bidi="ar-SA"/>
        </w:rPr>
      </w:pPr>
      <w:r>
        <w:rPr>
          <w:rFonts w:hint="eastAsia" w:cstheme="minorBidi"/>
          <w:b w:val="0"/>
          <w:kern w:val="2"/>
          <w:sz w:val="28"/>
          <w:szCs w:val="36"/>
          <w:lang w:val="en-US" w:eastAsia="zh-CN" w:bidi="ar-SA"/>
        </w:rPr>
        <w:t>分光仪、平面反射镜、钠灯</w:t>
      </w:r>
    </w:p>
    <w:p>
      <w:pPr>
        <w:widowControl w:val="0"/>
        <w:numPr>
          <w:ilvl w:val="0"/>
          <w:numId w:val="0"/>
        </w:numPr>
        <w:jc w:val="both"/>
        <w:rPr>
          <w:rFonts w:hint="default"/>
          <w:lang w:val="en-US" w:eastAsia="zh-CN"/>
        </w:rPr>
      </w:pPr>
    </w:p>
    <w:p>
      <w:pPr>
        <w:pStyle w:val="3"/>
        <w:numPr>
          <w:ilvl w:val="0"/>
          <w:numId w:val="1"/>
        </w:numPr>
        <w:bidi w:val="0"/>
        <w:rPr>
          <w:rFonts w:hint="default"/>
          <w:lang w:val="en-US" w:eastAsia="zh-CN"/>
        </w:rPr>
      </w:pPr>
      <w:r>
        <w:rPr>
          <w:rFonts w:hint="eastAsia"/>
          <w:lang w:val="en-US" w:eastAsia="zh-CN"/>
        </w:rPr>
        <w:t>实验总结分析</w:t>
      </w:r>
    </w:p>
    <w:p/>
    <w:p>
      <w:pPr>
        <w:numPr>
          <w:ilvl w:val="0"/>
          <w:numId w:val="0"/>
        </w:numPr>
        <w:ind w:leftChars="200"/>
        <w:rPr>
          <w:rFonts w:hint="eastAsia" w:cstheme="minorBidi"/>
          <w:b w:val="0"/>
          <w:kern w:val="2"/>
          <w:sz w:val="28"/>
          <w:szCs w:val="36"/>
          <w:lang w:val="en-US" w:eastAsia="zh-CN" w:bidi="ar-SA"/>
        </w:rPr>
      </w:pPr>
      <w:r>
        <w:rPr>
          <w:rFonts w:hint="eastAsia" w:cstheme="minorBidi"/>
          <w:b w:val="0"/>
          <w:kern w:val="2"/>
          <w:sz w:val="28"/>
          <w:szCs w:val="36"/>
          <w:lang w:val="en-US" w:eastAsia="zh-CN" w:bidi="ar-SA"/>
        </w:rPr>
        <w:t>在进行本实验的过程中，遇到的难点及克服方法有：</w:t>
      </w:r>
    </w:p>
    <w:p>
      <w:pPr>
        <w:numPr>
          <w:ilvl w:val="0"/>
          <w:numId w:val="7"/>
        </w:numPr>
        <w:ind w:leftChars="200"/>
        <w:rPr>
          <w:rFonts w:hint="default" w:cstheme="minorBidi"/>
          <w:b w:val="0"/>
          <w:kern w:val="2"/>
          <w:sz w:val="28"/>
          <w:szCs w:val="36"/>
          <w:lang w:val="en-US" w:eastAsia="zh-CN" w:bidi="ar-SA"/>
        </w:rPr>
      </w:pPr>
      <w:r>
        <w:rPr>
          <w:rFonts w:hint="eastAsia" w:cstheme="minorBidi"/>
          <w:b w:val="0"/>
          <w:kern w:val="2"/>
          <w:sz w:val="28"/>
          <w:szCs w:val="36"/>
          <w:lang w:val="en-US" w:eastAsia="zh-CN" w:bidi="ar-SA"/>
        </w:rPr>
        <w:t>视野中看不到叉丝像：可以轻微俯仰、转动平面反射镜，直到看到叉丝像，根据此时平面发射镜的位置，判断望远镜是俯角过大还是仰角过大，并予以调节，直到可以在视野中看到狭缝像</w:t>
      </w:r>
    </w:p>
    <w:p>
      <w:pPr>
        <w:numPr>
          <w:ilvl w:val="0"/>
          <w:numId w:val="7"/>
        </w:numPr>
        <w:ind w:leftChars="200"/>
        <w:rPr>
          <w:rFonts w:hint="default" w:cstheme="minorBidi"/>
          <w:b w:val="0"/>
          <w:kern w:val="2"/>
          <w:sz w:val="28"/>
          <w:szCs w:val="36"/>
          <w:lang w:val="en-US" w:eastAsia="zh-CN" w:bidi="ar-SA"/>
        </w:rPr>
      </w:pPr>
      <w:r>
        <w:rPr>
          <w:rFonts w:hint="eastAsia" w:cstheme="minorBidi"/>
          <w:b w:val="0"/>
          <w:kern w:val="2"/>
          <w:sz w:val="28"/>
          <w:szCs w:val="36"/>
          <w:lang w:val="en-US" w:eastAsia="zh-CN" w:bidi="ar-SA"/>
        </w:rPr>
        <w:t>视野中看不到狭缝像：先粗调使得望远镜和平行光管在一条直线上，然后转动狭缝宽度调节螺钉，使得狭缝变细且清晰</w:t>
      </w:r>
    </w:p>
    <w:p>
      <w:pPr>
        <w:numPr>
          <w:numId w:val="0"/>
        </w:numPr>
        <w:rPr>
          <w:rFonts w:hint="default" w:cstheme="minorBidi"/>
          <w:b w:val="0"/>
          <w:kern w:val="2"/>
          <w:sz w:val="28"/>
          <w:szCs w:val="36"/>
          <w:lang w:val="en-US" w:eastAsia="zh-CN" w:bidi="ar-SA"/>
        </w:rPr>
      </w:pPr>
      <w:bookmarkStart w:id="0" w:name="_GoBack"/>
      <w:bookmarkEnd w:id="0"/>
    </w:p>
    <w:p>
      <w:pPr>
        <w:numPr>
          <w:ilvl w:val="0"/>
          <w:numId w:val="0"/>
        </w:numPr>
        <w:ind w:leftChars="200"/>
        <w:rPr>
          <w:rFonts w:hint="eastAsia" w:cstheme="minorBidi"/>
          <w:b w:val="0"/>
          <w:kern w:val="2"/>
          <w:sz w:val="28"/>
          <w:szCs w:val="36"/>
          <w:lang w:val="en-US" w:eastAsia="zh-CN" w:bidi="ar-SA"/>
        </w:rPr>
      </w:pPr>
    </w:p>
    <w:p/>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08A91"/>
    <w:multiLevelType w:val="singleLevel"/>
    <w:tmpl w:val="8E008A91"/>
    <w:lvl w:ilvl="0" w:tentative="0">
      <w:start w:val="1"/>
      <w:numFmt w:val="decimal"/>
      <w:suff w:val="space"/>
      <w:lvlText w:val="%1."/>
      <w:lvlJc w:val="left"/>
    </w:lvl>
  </w:abstractNum>
  <w:abstractNum w:abstractNumId="1">
    <w:nsid w:val="A6251C28"/>
    <w:multiLevelType w:val="singleLevel"/>
    <w:tmpl w:val="A6251C28"/>
    <w:lvl w:ilvl="0" w:tentative="0">
      <w:start w:val="1"/>
      <w:numFmt w:val="decimalEnclosedCircleChinese"/>
      <w:suff w:val="nothing"/>
      <w:lvlText w:val="%1　"/>
      <w:lvlJc w:val="left"/>
      <w:pPr>
        <w:ind w:left="0" w:firstLine="400"/>
      </w:pPr>
      <w:rPr>
        <w:rFonts w:hint="eastAsia"/>
      </w:rPr>
    </w:lvl>
  </w:abstractNum>
  <w:abstractNum w:abstractNumId="2">
    <w:nsid w:val="C6A0D13E"/>
    <w:multiLevelType w:val="singleLevel"/>
    <w:tmpl w:val="C6A0D13E"/>
    <w:lvl w:ilvl="0" w:tentative="0">
      <w:start w:val="1"/>
      <w:numFmt w:val="decimal"/>
      <w:suff w:val="space"/>
      <w:lvlText w:val="%1."/>
      <w:lvlJc w:val="left"/>
      <w:rPr>
        <w:rFonts w:hint="default" w:ascii="等线" w:hAnsi="等线" w:eastAsia="等线" w:cs="等线"/>
        <w:b/>
        <w:bCs/>
        <w:sz w:val="28"/>
        <w:szCs w:val="28"/>
      </w:rPr>
    </w:lvl>
  </w:abstractNum>
  <w:abstractNum w:abstractNumId="3">
    <w:nsid w:val="CFA2A538"/>
    <w:multiLevelType w:val="singleLevel"/>
    <w:tmpl w:val="CFA2A538"/>
    <w:lvl w:ilvl="0" w:tentative="0">
      <w:start w:val="1"/>
      <w:numFmt w:val="decimalEnclosedCircleChinese"/>
      <w:suff w:val="nothing"/>
      <w:lvlText w:val="%1　"/>
      <w:lvlJc w:val="left"/>
      <w:pPr>
        <w:ind w:left="0" w:firstLine="400"/>
      </w:pPr>
      <w:rPr>
        <w:rFonts w:hint="eastAsia"/>
      </w:rPr>
    </w:lvl>
  </w:abstractNum>
  <w:abstractNum w:abstractNumId="4">
    <w:nsid w:val="ECF777A7"/>
    <w:multiLevelType w:val="singleLevel"/>
    <w:tmpl w:val="ECF777A7"/>
    <w:lvl w:ilvl="0" w:tentative="0">
      <w:start w:val="1"/>
      <w:numFmt w:val="decimal"/>
      <w:suff w:val="space"/>
      <w:lvlText w:val="%1."/>
      <w:lvlJc w:val="left"/>
    </w:lvl>
  </w:abstractNum>
  <w:abstractNum w:abstractNumId="5">
    <w:nsid w:val="28563695"/>
    <w:multiLevelType w:val="singleLevel"/>
    <w:tmpl w:val="28563695"/>
    <w:lvl w:ilvl="0" w:tentative="0">
      <w:start w:val="1"/>
      <w:numFmt w:val="chineseCounting"/>
      <w:suff w:val="nothing"/>
      <w:lvlText w:val="%1．"/>
      <w:lvlJc w:val="left"/>
      <w:rPr>
        <w:rFonts w:hint="eastAsia"/>
      </w:rPr>
    </w:lvl>
  </w:abstractNum>
  <w:abstractNum w:abstractNumId="6">
    <w:nsid w:val="6933AD63"/>
    <w:multiLevelType w:val="singleLevel"/>
    <w:tmpl w:val="6933AD63"/>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9655C"/>
    <w:rsid w:val="6B34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2021-04-13T08:40:00Z</dcterms:created>
  <dc:creator>86166</dc:creator>
  <cp:lastModifiedBy>WPS_1564183508</cp:lastModifiedBy>
  <dcterms:modified xsi:type="dcterms:W3CDTF">2021-04-13T14:29:56Z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7D71237B5A214684AEA39C77ECD2922E</vt:lpwstr>
  </property>
</Properties>
</file>