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Makine Öğrenmesi ile Kan Parametrelerinden Anemi Teşhisi ve Model Verimlilik Analizi</w:t>
      </w:r>
    </w:p>
    <w:p>
      <w:r>
        <w:rPr>
          <w:b/>
        </w:rPr>
        <w:t>Staj Projesi Değerlendirme Raporu</w:t>
        <w:br/>
      </w:r>
      <w:r>
        <w:t>Hazırlayan: ____________________</w:t>
        <w:br/>
        <w:t>Tarih: 14 Temmuz 2026</w:t>
      </w:r>
    </w:p>
    <w:p>
      <w:pPr>
        <w:pStyle w:val="Heading2"/>
      </w:pPr>
      <w:r>
        <w:t>Özet</w:t>
      </w:r>
    </w:p>
    <w:p>
      <w:r>
        <w:t>Bu çalışmada yaklaşık 115.000 hastaya ait Tam Kan Sayımı (CBC) verileri kullanılarak makine öğrenmesi tabanlı anemi teşhis modelleri geliştirilmiştir. Hemoglobin (HGB) değeri 12.0 g/dL altında olan bireyler anemi olarak etiketlenmiştir. Veri ön işleme, aykırı değer temizleme ve standartlaştırma işlemleri uygulanmış; veri sızıntısı problemi HGB değişkeninin özellik kümesinden çıkarılmasıyla giderilmiştir. Lojistik Regresyon, Karar Ağacı, Random Forest ve XGBoost algoritmaları karşılaştırılmış; RandomizedSearchCV ile optimize edilen XGBoost en yüksek F1 skoruna ulaşırken, Lojistik Regresyon eğitim süresi bakımından en verimli model olmuştur.</w:t>
      </w:r>
    </w:p>
    <w:p>
      <w:pPr>
        <w:pStyle w:val="Heading2"/>
      </w:pPr>
      <w:r>
        <w:t>Giriş</w:t>
      </w:r>
    </w:p>
    <w:p>
      <w:r>
        <w:t>Makine öğrenmesi yöntemleri sağlık alanında karar destek sistemlerinin geliştirilmesinde önemli rol oynamaktadır. Bu çalışmanın amacı farklı algoritmaların doğruluk ve eğitim süresi açısından performanslarını karşılaştırarak klinik uygulamalar için uygun modeli belirlemektir.</w:t>
      </w:r>
    </w:p>
    <w:p>
      <w:pPr>
        <w:pStyle w:val="Heading2"/>
      </w:pPr>
      <w:r>
        <w:t>Materyal ve Yöntem</w:t>
      </w:r>
    </w:p>
    <w:p>
      <w:r>
        <w:t>Python dili kullanılarak Pandas, NumPy, Scikit-learn ve XGBoost kütüphaneleriyle geliştirme yapılmıştır. Eksik değerler medyan ile doldurulmuş, IQR yöntemiyle aykırı değerler temizlenmiş, StandardScaler ile ölçeklendirme yapılmıştır. HGB sütunu veri sızıntısını önlemek amacıyla çıkarılmıştır. Modeller train-test ayrımı sonrasında eğitilmiş, XGBoost için RandomizedSearchCV ile hiperparametre optimizasyonu uygulanmıştır.</w:t>
      </w:r>
    </w:p>
    <w:p>
      <w:pPr>
        <w:pStyle w:val="Heading2"/>
      </w:pPr>
      <w:r>
        <w:t>Bulgular</w:t>
      </w:r>
    </w:p>
    <w:p>
      <w:r>
        <w:t>XGBoost: F1=0.9752 (~0.45 sn), Lojistik Regresyon: F1=0.9718 (~0.08 sn), Decision Tree: F1=0.9607 (~0.26 sn), Random Forest: F1=0.9595 (~1.93 sn). Bu bölüme oluşturduğunuz grafikler eklenmelidir.</w:t>
      </w:r>
    </w:p>
    <w:p>
      <w:pPr>
        <w:pStyle w:val="Heading2"/>
      </w:pPr>
      <w:r>
        <w:t>Tartışma ve Sonuç</w:t>
      </w:r>
    </w:p>
    <w:p>
      <w:r>
        <w:t>XGBoost en yüksek tahmin başarısını sağlamıştır. Buna karşılık Lojistik Regresyon çok daha kısa eğitim süresiyle gerçek zamanlı uygulamalar için güçlü bir alternatif sunmuştur. Çalışma boyunca veri ön işleme, veri sızıntısının giderilmesi ve model optimizasyonu başarıyla gerçekleştirilmiş, staj hedeflerine ulaşılmıştır.</w:t>
      </w:r>
    </w:p>
    <w:p>
      <w:pPr>
        <w:pStyle w:val="Heading2"/>
      </w:pPr>
      <w:r>
        <w:t>Kaynakça</w:t>
      </w:r>
    </w:p>
    <w:p>
      <w:r>
        <w:t>1. Pedregosa ve ark. (2011). Scikit-learn.</w:t>
        <w:br/>
        <w:t>2. Chen, T. &amp; Guestrin, C. (2016). XGBoost.</w:t>
        <w:br/>
        <w:t>3. Hastalık sınıflandırması ve CBC üzerine yararlanılan akademik çalışmalar eklenmelidir.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