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机票筛选 Agent · 第三阶段 M0 正式收口 · V1.0</w:t>
      </w:r>
    </w:p>
    <w:p>
      <w:pPr>
        <w:jc w:val="center"/>
      </w:pPr>
      <w:r>
        <w:rPr>
          <w:b/>
          <w:sz w:val="24"/>
        </w:rPr>
        <w:t>M0 — Development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7E6E6"/>
          </w:tcPr>
          <w:p>
            <w:r>
              <w:t>Milestone</w:t>
            </w:r>
          </w:p>
        </w:tc>
        <w:tc>
          <w:tcPr>
            <w:tcW w:type="dxa" w:w="4873"/>
          </w:tcPr>
          <w:p>
            <w:r>
              <w:t>M0 — Development Baseline</w:t>
            </w:r>
          </w:p>
        </w:tc>
      </w:tr>
      <w:tr>
        <w:tc>
          <w:tcPr>
            <w:tcW w:type="dxa" w:w="4873"/>
            <w:shd w:fill="E7E6E6"/>
          </w:tcPr>
          <w:p>
            <w:r>
              <w:t>文档性质</w:t>
            </w:r>
          </w:p>
        </w:tc>
        <w:tc>
          <w:tcPr>
            <w:tcW w:type="dxa" w:w="4873"/>
          </w:tcPr>
          <w:p>
            <w:r>
              <w:t>第三阶段 Milestone 正式收口与 M1 入口基线</w:t>
            </w:r>
          </w:p>
        </w:tc>
      </w:tr>
      <w:tr>
        <w:tc>
          <w:tcPr>
            <w:tcW w:type="dxa" w:w="4873"/>
            <w:shd w:fill="E7E6E6"/>
          </w:tcPr>
          <w:p>
            <w:r>
              <w:t>版本日期</w:t>
            </w:r>
          </w:p>
        </w:tc>
        <w:tc>
          <w:tcPr>
            <w:tcW w:type="dxa" w:w="4873"/>
          </w:tcPr>
          <w:p>
            <w:r>
              <w:t>2026-08-19</w:t>
            </w:r>
          </w:p>
        </w:tc>
      </w:tr>
      <w:tr>
        <w:tc>
          <w:tcPr>
            <w:tcW w:type="dxa" w:w="4873"/>
            <w:shd w:fill="E7E6E6"/>
          </w:tcPr>
          <w:p>
            <w:r>
              <w:t>最终实现 HEAD</w:t>
            </w:r>
          </w:p>
        </w:tc>
        <w:tc>
          <w:tcPr>
            <w:tcW w:type="dxa" w:w="4873"/>
          </w:tcPr>
          <w:p>
            <w:r>
              <w:t>a3411fff6d5d264121148070a43e7509766ea5a1</w:t>
            </w:r>
          </w:p>
        </w:tc>
      </w:tr>
      <w:tr>
        <w:tc>
          <w:tcPr>
            <w:tcW w:type="dxa" w:w="4873"/>
            <w:shd w:fill="E7E6E6"/>
          </w:tcPr>
          <w:p>
            <w:r>
              <w:t>最终分支</w:t>
            </w:r>
          </w:p>
        </w:tc>
        <w:tc>
          <w:tcPr>
            <w:tcW w:type="dxa" w:w="4873"/>
          </w:tcPr>
          <w:p>
            <w:r>
              <w:t>main</w:t>
            </w:r>
          </w:p>
        </w:tc>
      </w:tr>
      <w:tr>
        <w:tc>
          <w:tcPr>
            <w:tcW w:type="dxa" w:w="4873"/>
            <w:shd w:fill="E7E6E6"/>
          </w:tcPr>
          <w:p>
            <w:r>
              <w:t>远程状态</w:t>
            </w:r>
          </w:p>
        </w:tc>
        <w:tc>
          <w:tcPr>
            <w:tcW w:type="dxa" w:w="4873"/>
          </w:tcPr>
          <w:p>
            <w:r>
              <w:t>HEAD == origin/main；working tree clean</w:t>
            </w:r>
          </w:p>
        </w:tc>
      </w:tr>
      <w:tr>
        <w:tc>
          <w:tcPr>
            <w:tcW w:type="dxa" w:w="4873"/>
            <w:shd w:fill="E7E6E6"/>
          </w:tcPr>
          <w:p>
            <w:r>
              <w:t>最终 CI</w:t>
            </w:r>
          </w:p>
        </w:tc>
        <w:tc>
          <w:tcPr>
            <w:tcW w:type="dxa" w:w="4873"/>
          </w:tcPr>
          <w:p>
            <w:r>
              <w:t>GitHub Actions run 32229200125：Backend / Frontend / PostgreSQL / Overall 全部 PASS</w:t>
            </w:r>
          </w:p>
        </w:tc>
      </w:tr>
    </w:tbl>
    <w:p>
      <w:pPr>
        <w:pStyle w:val="Heading1"/>
      </w:pPr>
      <w:r>
        <w:t>0. 文档定位</w:t>
      </w:r>
    </w:p>
    <w:p>
      <w:r>
        <w:t>本文件对第三阶段 M0 — Development Baseline 进行正式收口。其作用是记录 M0 的最终交付边界、U1–U5 完成状态、可复核的本地与远程验收证据、已知非阻塞事项，以及进入 M1 — Architecture Skeleton 的入口条件。本文件不重新解释或修改第一、第二阶段已收口的产品与工程 Contract。</w:t>
      </w:r>
    </w:p>
    <w:p>
      <w:r>
        <w:t>第三阶段实施大纲将 M0 定义为工程基线阶段，目标是建立 repository、Backend/Frontend toolchain、PostgreSQL/config、CI 与统一开发命令，并以 clone/install/test/run 语义作为退出门槛。</w:t>
      </w:r>
    </w:p>
    <w:p>
      <w:pPr>
        <w:pStyle w:val="Heading1"/>
      </w:pPr>
      <w:r>
        <w:t>1. M0 最终目标与结论</w:t>
      </w:r>
    </w:p>
    <w:p>
      <w:r>
        <w:t>M0 的目标已经达到：当前仓库已具备可复现的 Backend 与 Frontend 开发工具链、可运行的 PostgreSQL/config baseline、统一的本地质量检查入口、GitHub Actions CI，以及面向新开发者的 Quick Start。</w:t>
      </w:r>
    </w:p>
    <w:p>
      <w:r>
        <w:rPr>
          <w:b/>
        </w:rPr>
        <w:t>正式结论：M0 — Development Baseline = PASS / CLOSED。</w:t>
      </w:r>
    </w:p>
    <w:p>
      <w:pPr>
        <w:pStyle w:val="Heading1"/>
      </w:pPr>
      <w:r>
        <w:t>2. Implementation Units 收口状态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>
              <w:t>Unit</w:t>
            </w:r>
          </w:p>
        </w:tc>
        <w:tc>
          <w:tcPr>
            <w:tcW w:type="dxa" w:w="2436"/>
            <w:shd w:fill="D9EAF7"/>
          </w:tcPr>
          <w:p>
            <w:r>
              <w:t>主题</w:t>
            </w:r>
          </w:p>
        </w:tc>
        <w:tc>
          <w:tcPr>
            <w:tcW w:type="dxa" w:w="2436"/>
            <w:shd w:fill="D9EAF7"/>
          </w:tcPr>
          <w:p>
            <w:r>
              <w:t>最终状态</w:t>
            </w:r>
          </w:p>
        </w:tc>
        <w:tc>
          <w:tcPr>
            <w:tcW w:type="dxa" w:w="2436"/>
            <w:shd w:fill="D9EAF7"/>
          </w:tcPr>
          <w:p>
            <w:r>
              <w:t>收口说明</w:t>
            </w:r>
          </w:p>
        </w:tc>
      </w:tr>
      <w:tr>
        <w:tc>
          <w:tcPr>
            <w:tcW w:type="dxa" w:w="2436"/>
          </w:tcPr>
          <w:p>
            <w:r>
              <w:t>M0-U1</w:t>
            </w:r>
          </w:p>
        </w:tc>
        <w:tc>
          <w:tcPr>
            <w:tcW w:type="dxa" w:w="2436"/>
          </w:tcPr>
          <w:p>
            <w:r>
              <w:t>Repository Bootstrap</w:t>
            </w:r>
          </w:p>
        </w:tc>
        <w:tc>
          <w:tcPr>
            <w:tcW w:type="dxa" w:w="2436"/>
          </w:tcPr>
          <w:p>
            <w:r>
              <w:t>PASS</w:t>
            </w:r>
          </w:p>
        </w:tc>
        <w:tc>
          <w:tcPr>
            <w:tcW w:type="dxa" w:w="2436"/>
          </w:tcPr>
          <w:p>
            <w:r>
              <w:t>建立并初始化第三阶段仓库基线；后续 Units 在该仓库继续实施。</w:t>
            </w:r>
          </w:p>
        </w:tc>
      </w:tr>
      <w:tr>
        <w:tc>
          <w:tcPr>
            <w:tcW w:type="dxa" w:w="2436"/>
          </w:tcPr>
          <w:p>
            <w:r>
              <w:t>M0-U2</w:t>
            </w:r>
          </w:p>
        </w:tc>
        <w:tc>
          <w:tcPr>
            <w:tcW w:type="dxa" w:w="2436"/>
          </w:tcPr>
          <w:p>
            <w:r>
              <w:t>Backend Toolchain</w:t>
            </w:r>
          </w:p>
        </w:tc>
        <w:tc>
          <w:tcPr>
            <w:tcW w:type="dxa" w:w="2436"/>
          </w:tcPr>
          <w:p>
            <w:r>
              <w:t>PASS</w:t>
            </w:r>
          </w:p>
        </w:tc>
        <w:tc>
          <w:tcPr>
            <w:tcW w:type="dxa" w:w="2436"/>
          </w:tcPr>
          <w:p>
            <w:r>
              <w:t>uv/Python、Ruff、Pyright、pytest 与最小 Backend runtime baseline 已建立并保持 Green。</w:t>
            </w:r>
          </w:p>
        </w:tc>
      </w:tr>
      <w:tr>
        <w:tc>
          <w:tcPr>
            <w:tcW w:type="dxa" w:w="2436"/>
          </w:tcPr>
          <w:p>
            <w:r>
              <w:t>M0-U3</w:t>
            </w:r>
          </w:p>
        </w:tc>
        <w:tc>
          <w:tcPr>
            <w:tcW w:type="dxa" w:w="2436"/>
          </w:tcPr>
          <w:p>
            <w:r>
              <w:t>Frontend Toolchain</w:t>
            </w:r>
          </w:p>
        </w:tc>
        <w:tc>
          <w:tcPr>
            <w:tcW w:type="dxa" w:w="2436"/>
          </w:tcPr>
          <w:p>
            <w:r>
              <w:t>PASS</w:t>
            </w:r>
          </w:p>
        </w:tc>
        <w:tc>
          <w:tcPr>
            <w:tcW w:type="dxa" w:w="2436"/>
          </w:tcPr>
          <w:p>
            <w:r>
              <w:t>pnpm/TypeScript、ESLint、Vitest、Vite build/dev baseline 已建立并保持 Green。</w:t>
            </w:r>
          </w:p>
        </w:tc>
      </w:tr>
      <w:tr>
        <w:tc>
          <w:tcPr>
            <w:tcW w:type="dxa" w:w="2436"/>
          </w:tcPr>
          <w:p>
            <w:r>
              <w:t>M0-U4</w:t>
            </w:r>
          </w:p>
        </w:tc>
        <w:tc>
          <w:tcPr>
            <w:tcW w:type="dxa" w:w="2436"/>
          </w:tcPr>
          <w:p>
            <w:r>
              <w:t>PostgreSQL / Config</w:t>
            </w:r>
          </w:p>
        </w:tc>
        <w:tc>
          <w:tcPr>
            <w:tcW w:type="dxa" w:w="2436"/>
          </w:tcPr>
          <w:p>
            <w:r>
              <w:t>PASS</w:t>
            </w:r>
          </w:p>
        </w:tc>
        <w:tc>
          <w:tcPr>
            <w:tcW w:type="dxa" w:w="2436"/>
          </w:tcPr>
          <w:p>
            <w:r>
              <w:t>Docker Compose PostgreSQL、typed settings、.env.example 与本地配置基线已建立；项目使用当前仓库定义的端口配置。</w:t>
            </w:r>
          </w:p>
        </w:tc>
      </w:tr>
      <w:tr>
        <w:tc>
          <w:tcPr>
            <w:tcW w:type="dxa" w:w="2436"/>
          </w:tcPr>
          <w:p>
            <w:r>
              <w:t>M0-U5</w:t>
            </w:r>
          </w:p>
        </w:tc>
        <w:tc>
          <w:tcPr>
            <w:tcW w:type="dxa" w:w="2436"/>
          </w:tcPr>
          <w:p>
            <w:r>
              <w:t>CI / Unified Development Baseline</w:t>
            </w:r>
          </w:p>
        </w:tc>
        <w:tc>
          <w:tcPr>
            <w:tcW w:type="dxa" w:w="2436"/>
          </w:tcPr>
          <w:p>
            <w:r>
              <w:t>PASS</w:t>
            </w:r>
          </w:p>
        </w:tc>
        <w:tc>
          <w:tcPr>
            <w:tcW w:type="dxa" w:w="2436"/>
          </w:tcPr>
          <w:p>
            <w:r>
              <w:t>统一 scripts/ci 入口、GitHub Actions 三 Job CI、README Quick Start 与 M0 Aggregate Exit Gate 已完成。</w:t>
            </w:r>
          </w:p>
        </w:tc>
      </w:tr>
    </w:tbl>
    <w:p>
      <w:pPr>
        <w:pStyle w:val="Heading1"/>
      </w:pPr>
      <w:r>
        <w:t>3. M0-U5 最终实施结果</w:t>
      </w:r>
    </w:p>
    <w:p>
      <w:pPr>
        <w:pStyle w:val="ListBullet"/>
      </w:pPr>
      <w:r>
        <w:t>Backend：frozen install PASS；Ruff PASS；Pyright PASS；pytest PASS（7 passed）。</w:t>
      </w:r>
    </w:p>
    <w:p>
      <w:pPr>
        <w:pStyle w:val="ListBullet"/>
      </w:pPr>
      <w:r>
        <w:t>Frontend：frozen install PASS；lint PASS；typecheck PASS；test PASS（1 passed）；production build PASS。</w:t>
      </w:r>
    </w:p>
    <w:p>
      <w:pPr>
        <w:pStyle w:val="ListBullet"/>
      </w:pPr>
      <w:r>
        <w:t>PostgreSQL：docker compose config、startup、health/readiness、cleanup 全部 PASS；正常 cleanup 使用 docker compose down，不删除 volume。</w:t>
      </w:r>
    </w:p>
    <w:p>
      <w:pPr>
        <w:pStyle w:val="ListBullet"/>
      </w:pPr>
      <w:r>
        <w:t>Unified baseline：backend.ps1、frontend.ps1、postgres.ps1、all.ps1 全部 PASS；all.ps1 最终 Overall PASS。</w:t>
      </w:r>
    </w:p>
    <w:p>
      <w:pPr>
        <w:pStyle w:val="ListBullet"/>
      </w:pPr>
      <w:r>
        <w:t>README Quick Start：PASS。</w:t>
      </w:r>
    </w:p>
    <w:p>
      <w:pPr>
        <w:pStyle w:val="ListBullet"/>
      </w:pPr>
      <w:r>
        <w:t>Runtime：Backend runtime PASS；Frontend runtime PASS；PostgreSQL PASS；M0 Aggregate Exit Gate Overall PASS。</w:t>
      </w:r>
    </w:p>
    <w:p>
      <w:pPr>
        <w:pStyle w:val="Heading1"/>
      </w:pPr>
      <w:r>
        <w:t>4. GitHub Actions CI 闭环</w:t>
      </w:r>
    </w:p>
    <w:p>
      <w:r>
        <w:t>M0-U5 首次远程 CI 并未全绿：Frontend 与 PostgreSQL 成功，但 Backend 失败。该失败没有被视为可接受的本地/远程差异，因此 M0 当时未收口，而是进入 CI parity diagnosis。</w:t>
      </w:r>
    </w:p>
    <w:p>
      <w:pPr>
        <w:pStyle w:val="Heading2"/>
      </w:pPr>
      <w:r>
        <w:t>4.1 根因</w:t>
      </w:r>
    </w:p>
    <w:p>
      <w:r>
        <w:t>Backend 失败发生在 pytest。scripts/ci/backend.ps1 使用 Windows 风格相对路径 “..\..\tests\backend”；本地 Windows PowerShell 可接受该路径，但 GitHub Linux runner 的 PowerShell 未将反斜杠按相同方式解释，pytest 因而报告 file or directory not found。</w:t>
      </w:r>
    </w:p>
    <w:p>
      <w:pPr>
        <w:pStyle w:val="Heading2"/>
      </w:pPr>
      <w:r>
        <w:t>4.2 最小修复</w:t>
      </w:r>
    </w:p>
    <w:p>
      <w:r>
        <w:t>修复仅修改 scripts/ci/backend.ps1：增加基于 repository root 的 $BackendTestsDir，并使用 Join-Path 构造 tests/backend 路径。没有降低 frozen install、Ruff、Pyright 或 pytest Gate，也没有修改 Frontend/PostgreSQL 已通过的语义。</w:t>
      </w:r>
    </w:p>
    <w:p>
      <w:pPr>
        <w:pStyle w:val="Heading2"/>
      </w:pPr>
      <w:r>
        <w:t>4.3 修复证据</w:t>
      </w:r>
    </w:p>
    <w:p>
      <w:pPr>
        <w:pStyle w:val="ListBullet"/>
      </w:pPr>
      <w:r>
        <w:t>修复 commit：a3411ff — fix: restore backend CI parity。</w:t>
      </w:r>
    </w:p>
    <w:p>
      <w:pPr>
        <w:pStyle w:val="ListBullet"/>
      </w:pPr>
      <w:r>
        <w:t>修复后本地：frozen install / Ruff / Pyright / pytest / backend.ps1 / all.ps1 全部 PASS。</w:t>
      </w:r>
    </w:p>
    <w:p>
      <w:pPr>
        <w:pStyle w:val="ListBullet"/>
      </w:pPr>
      <w:r>
        <w:t>Regression：Frontend baseline PASS；PostgreSQL baseline PASS。</w:t>
      </w:r>
    </w:p>
    <w:p>
      <w:pPr>
        <w:pStyle w:val="ListBullet"/>
      </w:pPr>
      <w:r>
        <w:t>Push：SUCCESS；HEAD == origin/main；working tree clean。</w:t>
      </w:r>
    </w:p>
    <w:p>
      <w:pPr>
        <w:pStyle w:val="ListBullet"/>
      </w:pPr>
      <w:r>
        <w:t>GitHub Actions 实际远程 run 32229200125：Backend PASS、Frontend PASS、PostgreSQL PASS、Overall PASS。</w:t>
      </w:r>
    </w:p>
    <w:p>
      <w:pPr>
        <w:pStyle w:val="Heading1"/>
      </w:pPr>
      <w:r>
        <w:t>5. M0 Aggregate Exit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t>Exit Gate</w:t>
            </w:r>
          </w:p>
        </w:tc>
        <w:tc>
          <w:tcPr>
            <w:tcW w:type="dxa" w:w="4873"/>
            <w:shd w:fill="D9EAF7"/>
          </w:tcPr>
          <w:p>
            <w:r>
              <w:t>Result</w:t>
            </w:r>
          </w:p>
        </w:tc>
      </w:tr>
      <w:tr>
        <w:tc>
          <w:tcPr>
            <w:tcW w:type="dxa" w:w="4873"/>
          </w:tcPr>
          <w:p>
            <w:r>
              <w:t>Repository baseline valid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Backend dependencies reproducibly install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Frontend dependencies reproducibly install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PostgreSQL starts and becomes ready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Backend lint/type/test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Frontend lint/type/test/build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Backend runtime starts successfully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Frontend runtime starts successfully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Services/processes shut down cleanly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Unified local baseline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Actual GitHub Actions remote CI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  <w:tr>
        <w:tc>
          <w:tcPr>
            <w:tcW w:type="dxa" w:w="4873"/>
          </w:tcPr>
          <w:p>
            <w:r>
              <w:t>Repository returns to clean synchronized state</w:t>
            </w:r>
          </w:p>
        </w:tc>
        <w:tc>
          <w:tcPr>
            <w:tcW w:type="dxa" w:w="4873"/>
          </w:tcPr>
          <w:p>
            <w:r>
              <w:t>PASS</w:t>
            </w:r>
          </w:p>
        </w:tc>
      </w:tr>
    </w:tbl>
    <w:p>
      <w:pPr>
        <w:pStyle w:val="Heading1"/>
      </w:pPr>
      <w:r>
        <w:t>6. 最终 Git / Repository Evidence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HEAD: a3411fff6d5d264121148070a43e7509766ea5a1</w:t>
      </w:r>
    </w:p>
    <w:p>
      <w:pPr>
        <w:pStyle w:val="ListBullet"/>
      </w:pPr>
      <w:r>
        <w:t>Latest corrective commit: a3411ff fix: restore backend CI parity</w:t>
      </w:r>
    </w:p>
    <w:p>
      <w:pPr>
        <w:pStyle w:val="ListBullet"/>
      </w:pPr>
      <w:r>
        <w:t>Push: SUCCESS</w:t>
      </w:r>
    </w:p>
    <w:p>
      <w:pPr>
        <w:pStyle w:val="ListBullet"/>
      </w:pPr>
      <w:r>
        <w:t>origin/main verified: YES</w:t>
      </w:r>
    </w:p>
    <w:p>
      <w:pPr>
        <w:pStyle w:val="ListBullet"/>
      </w:pPr>
      <w:r>
        <w:t>Working tree clean: YES</w:t>
      </w:r>
    </w:p>
    <w:p>
      <w:pPr>
        <w:pStyle w:val="ListBullet"/>
      </w:pPr>
      <w:r>
        <w:t>Blocker: None</w:t>
      </w:r>
    </w:p>
    <w:p>
      <w:pPr>
        <w:pStyle w:val="Heading1"/>
      </w:pPr>
      <w:r>
        <w:t>7. Contract Amendment Check</w:t>
      </w:r>
    </w:p>
    <w:p>
      <w:r>
        <w:t>Contract Amendment Required: NO。M0 的实施与最终 CI parity 修复均属于第二阶段已经批准的 Development Baseline、toolchain、Docker/PostgreSQL、GitHub Actions 与 ordinary CI 范围。路径兼容性修复没有改变 Domain、Public API、Workflow、Provider/LLM、Persistence Contract 或 Architecture Invariant。</w:t>
      </w:r>
    </w:p>
    <w:p>
      <w:pPr>
        <w:pStyle w:val="Heading1"/>
      </w:pPr>
      <w:r>
        <w:t>8. 已知非阻塞事项</w:t>
      </w:r>
    </w:p>
    <w:p>
      <w:r>
        <w:t>GitHub Actions 当前仍报告部分 Actions 的 Node.js 20 deprecation warning。现有证据表明这些 warning 不是本次 Backend 失败原因，且修复后的真实 CI 已全部 PASS，因此不阻塞 M0 收口。该事项应作为后续 maintenance/follow-up 记录，在适当的工程维护窗口升级相关 Actions；不得以此为理由重新打开 M0 的功能范围。</w:t>
      </w:r>
    </w:p>
    <w:p>
      <w:pPr>
        <w:pStyle w:val="Heading1"/>
      </w:pPr>
      <w:r>
        <w:t>9. M0 明确未实现且继续后置的能力</w:t>
      </w:r>
    </w:p>
    <w:p>
      <w:pPr>
        <w:pStyle w:val="ListBullet"/>
      </w:pPr>
      <w:r>
        <w:t>M1 Architecture Skeleton：真实 import boundary、Composition Root、Architecture Test。</w:t>
      </w:r>
    </w:p>
    <w:p>
      <w:pPr>
        <w:pStyle w:val="ListBullet"/>
      </w:pPr>
      <w:r>
        <w:t>M2 及以后 Domain Contract 与业务能力。</w:t>
      </w:r>
    </w:p>
    <w:p>
      <w:pPr>
        <w:pStyle w:val="ListBullet"/>
      </w:pPr>
      <w:r>
        <w:t>SQLAlchemy Repository、Alembic migration、业务 schema 与 durable persistence（后续 M10）。</w:t>
      </w:r>
    </w:p>
    <w:p>
      <w:pPr>
        <w:pStyle w:val="ListBullet"/>
      </w:pPr>
      <w:r>
        <w:t>真实 LLM、真实 Flight Provider、外部业务 Secret 与独立 smoke/evaluation pipeline。</w:t>
      </w:r>
    </w:p>
    <w:p>
      <w:pPr>
        <w:pStyle w:val="ListBullet"/>
      </w:pPr>
      <w:r>
        <w:t>完整 Frontend Loop / Playwright 产品 E2E。</w:t>
      </w:r>
    </w:p>
    <w:p>
      <w:pPr>
        <w:pStyle w:val="ListBullet"/>
      </w:pPr>
      <w:r>
        <w:t>CD、Cloud deployment、Branch Protection 自动配置以及更强的 supply-chain hardening。</w:t>
      </w:r>
    </w:p>
    <w:p>
      <w:pPr>
        <w:pStyle w:val="ListBullet"/>
      </w:pPr>
      <w:r>
        <w:t>Redis、Queue/Worker、Kubernetes 等 V0 明确后置能力。</w:t>
      </w:r>
    </w:p>
    <w:p>
      <w:pPr>
        <w:pStyle w:val="Heading1"/>
      </w:pPr>
      <w:r>
        <w:t>10. M1 — Architecture Skeleton 入口条件</w:t>
      </w:r>
    </w:p>
    <w:p>
      <w:r>
        <w:t>M0 收口后，M1 可以开始。进入 M1 时应保持以下前提：</w:t>
      </w:r>
    </w:p>
    <w:p>
      <w:pPr>
        <w:pStyle w:val="ListBullet"/>
      </w:pPr>
      <w:r>
        <w:t>以当前 main / origin/main 的 Green repository 为唯一实施起点。</w:t>
      </w:r>
    </w:p>
    <w:p>
      <w:pPr>
        <w:pStyle w:val="ListBullet"/>
      </w:pPr>
      <w:r>
        <w:t>M0 的统一开发命令与 GitHub CI 继续作为每个后续 Unit 的 regression baseline；每个 Unit 结束时 Repository 必须回到 Green。</w:t>
      </w:r>
    </w:p>
    <w:p>
      <w:pPr>
        <w:pStyle w:val="ListBullet"/>
      </w:pPr>
      <w:r>
        <w:t>M1 的任务是让既有目录结构成为真实依赖边界，而不是重新搭建开发环境。</w:t>
      </w:r>
    </w:p>
    <w:p>
      <w:pPr>
        <w:pStyle w:val="ListBullet"/>
      </w:pPr>
      <w:r>
        <w:t>重点进入 Domain/Application/Ports/Adapters/Infrastructure/API/bootstrap import direction、Composition Root、DTO/Domain/ORM 分离与 Architecture Test。</w:t>
      </w:r>
    </w:p>
    <w:p>
      <w:pPr>
        <w:pStyle w:val="ListBullet"/>
      </w:pPr>
      <w:r>
        <w:t>若 M1 发现需要改变第二阶段稳定 Architecture Invariant，应触发 Contract Amendment，而不是在实现中静默改变。</w:t>
      </w:r>
    </w:p>
    <w:p>
      <w:pPr>
        <w:pStyle w:val="Heading1"/>
      </w:pPr>
      <w:r>
        <w:t>11. 正式收口声明</w:t>
      </w:r>
    </w:p>
    <w:p>
      <w:r>
        <w:rPr>
          <w:b/>
        </w:rPr>
        <w:t>截至 HEAD a3411fff6d5d264121148070a43e7509766ea5a1，M0-U1～M0-U5 的 Development Baseline 已完成，本地聚合验证与真实 GitHub Actions 远程 CI 均为 Green，M0 Aggregate Exit Gate 已通过。</w:t>
      </w:r>
    </w:p>
    <w:p>
      <w:r>
        <w:rPr>
          <w:b/>
        </w:rPr>
        <w:t>M0 — Development Baseline 正式 CLOSED。项目允许进入 M1 — Architecture Skeleton。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