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机票筛选 Agent V0</w:t>
        <w:br/>
        <w:t>多人协作开发环境部署与 Codex 复现流程 · V0</w:t>
      </w:r>
    </w:p>
    <w:p>
      <w:pPr>
        <w:jc w:val="center"/>
      </w:pPr>
      <w:r>
        <w:rPr>
          <w:b/>
        </w:rPr>
        <w:t>用途：新协作者在 Windows + ChatGPT Codex 项目环境中复现统一开发基线</w:t>
      </w:r>
    </w:p>
    <w:p>
      <w:pPr>
        <w:pStyle w:val="Heading1"/>
      </w:pPr>
      <w:r>
        <w:t>0. 文档目标与边界</w:t>
      </w:r>
    </w:p>
    <w:p>
      <w:r>
        <w:t>本流程用于多人协作时复现第三阶段正式编码前的 Development Environment Readiness。它只解决“每位开发者的本机是否具备进入 M0-U1 的条件”，不提前执行 Repository Bootstrap、业务代码开发或真实外部服务接入。</w:t>
      </w:r>
    </w:p>
    <w:p>
      <w:r>
        <w:t>项目既定基础工具包括 Git、Docker Desktop/Engine + Docker Compose、Python 3.12+ + uv、Node.js LTS + pnpm、Codex/IDE。V0 不提前引入 Redis、Kafka/RabbitMQ、Celery/Temporal、Kubernetes、MongoDB、Elasticsearch、自托管 GPU LLM 等。</w:t>
      </w:r>
    </w:p>
    <w:p>
      <w:pPr>
        <w:pStyle w:val="Heading1"/>
      </w:pPr>
      <w:r>
        <w:t>1. 推荐的本地目录与项目资料包</w:t>
      </w:r>
    </w:p>
    <w:p>
      <w:r>
        <w:t>每位协作者建议使用同样的工作区结构；Windows 示例：</w:t>
      </w:r>
    </w:p>
    <w:p>
      <w:pPr>
        <w:pStyle w:val="CodeBlock"/>
      </w:pPr>
      <w:r>
        <w:t>D:\flight-agent</w:t>
      </w:r>
    </w:p>
    <w:p>
      <w:r>
        <w:t>在仓库正式 Bootstrap 前，根目录仅需准备 project-docs。推荐结构：</w:t>
      </w:r>
    </w:p>
    <w:p>
      <w:pPr>
        <w:pStyle w:val="CodeBlock"/>
      </w:pPr>
      <w:r>
        <w:t>D:\flight-agent\</w:t>
        <w:br/>
        <w:t>└─ project-docs\</w:t>
        <w:br/>
        <w:t xml:space="preserve">   ├─ DOCUMENT_AUTHORITY.md</w:t>
        <w:br/>
        <w:t xml:space="preserve">   ├─ 00_development-readiness\</w:t>
        <w:br/>
        <w:t xml:space="preserve">   │  └─ 机票筛选Agent_第三阶段前_Development_Environment_Readiness与Codex启动指南_V0.docx</w:t>
        <w:br/>
        <w:t xml:space="preserve">   ├─ 01_product-baseline\</w:t>
        <w:br/>
        <w:t xml:space="preserve">   │  └─ 机票筛选Agent_第一阶段正式收口_V0.docx</w:t>
        <w:br/>
        <w:t xml:space="preserve">   ├─ 02_architecture-baseline\</w:t>
        <w:br/>
        <w:t xml:space="preserve">   │  └─ 机票筛选Agent_第二阶段工程架构设计正式收口_V0.docx</w:t>
        <w:br/>
        <w:t xml:space="preserve">   └─ 99_reference\</w:t>
        <w:br/>
        <w:t xml:space="preserve">      ├─ 机票筛选 Agent 第二阶段工程架构设计.pdf</w:t>
        <w:br/>
        <w:t xml:space="preserve">      ├─ 机票筛选Agent_第二阶段_Phase1-19阶段性收口总结_V0.12.docx</w:t>
        <w:br/>
        <w:t xml:space="preserve">      ├─ 机票筛选Agent_V0_项目仓库结构与PowerShell初始化指南.docx</w:t>
        <w:br/>
        <w:t xml:space="preserve">      └─ 机票筛选Agent_Phase16_技术栈选择与开发环境准备_V0.docx</w:t>
      </w:r>
    </w:p>
    <w:p>
      <w:pPr>
        <w:pStyle w:val="Heading1"/>
      </w:pPr>
      <w:r>
        <w:t>2. Codex 必须访问的文档与权威顺序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优先级</w:t>
            </w:r>
          </w:p>
        </w:tc>
        <w:tc>
          <w:tcPr>
            <w:tcW w:type="dxa" w:w="2493"/>
          </w:tcPr>
          <w:p>
            <w:r>
              <w:t>文档</w:t>
            </w:r>
          </w:p>
        </w:tc>
        <w:tc>
          <w:tcPr>
            <w:tcW w:type="dxa" w:w="2493"/>
          </w:tcPr>
          <w:p>
            <w:r>
              <w:t>用途</w:t>
            </w:r>
          </w:p>
        </w:tc>
        <w:tc>
          <w:tcPr>
            <w:tcW w:type="dxa" w:w="2493"/>
          </w:tcPr>
          <w:p>
            <w:r>
              <w:t>读取规则</w:t>
            </w:r>
          </w:p>
        </w:tc>
      </w:tr>
      <w:tr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DOCUMENT_AUTHORITY.md</w:t>
            </w:r>
          </w:p>
        </w:tc>
        <w:tc>
          <w:tcPr>
            <w:tcW w:type="dxa" w:w="2493"/>
          </w:tcPr>
          <w:p>
            <w:r>
              <w:t>定义文档冲突时的权威顺序</w:t>
            </w:r>
          </w:p>
        </w:tc>
        <w:tc>
          <w:tcPr>
            <w:tcW w:type="dxa" w:w="2493"/>
          </w:tcPr>
          <w:p>
            <w:r>
              <w:t>每个新 Codex 工作流首先读取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00_development-readiness/...V0.docx</w:t>
            </w:r>
          </w:p>
        </w:tc>
        <w:tc>
          <w:tcPr>
            <w:tcW w:type="dxa" w:w="2493"/>
          </w:tcPr>
          <w:p>
            <w:r>
              <w:t>本机审计、安装边界、Readiness Gate</w:t>
            </w:r>
          </w:p>
        </w:tc>
        <w:tc>
          <w:tcPr>
            <w:tcW w:type="dxa" w:w="2493"/>
          </w:tcPr>
          <w:p>
            <w:r>
              <w:t>环境部署阶段必须读取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02_architecture-baseline/...正式收口_V0.docx</w:t>
            </w:r>
          </w:p>
        </w:tc>
        <w:tc>
          <w:tcPr>
            <w:tcW w:type="dxa" w:w="2493"/>
          </w:tcPr>
          <w:p>
            <w:r>
              <w:t>正式工程架构、技术栈、M0-M12、工程不变量</w:t>
            </w:r>
          </w:p>
        </w:tc>
        <w:tc>
          <w:tcPr>
            <w:tcW w:type="dxa" w:w="2493"/>
          </w:tcPr>
          <w:p>
            <w:r>
              <w:t>需要确认工程约束时读取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01_product-baseline/...第一阶段正式收口_V0.docx</w:t>
            </w:r>
          </w:p>
        </w:tc>
        <w:tc>
          <w:tcPr>
            <w:tcW w:type="dxa" w:w="2493"/>
          </w:tcPr>
          <w:p>
            <w:r>
              <w:t>V0 产品/领域 Contract</w:t>
            </w:r>
          </w:p>
        </w:tc>
        <w:tc>
          <w:tcPr>
            <w:tcW w:type="dxa" w:w="2493"/>
          </w:tcPr>
          <w:p>
            <w:r>
              <w:t>需要理解产品与 Domain 语义时读取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99_reference/*</w:t>
            </w:r>
          </w:p>
        </w:tc>
        <w:tc>
          <w:tcPr>
            <w:tcW w:type="dxa" w:w="2493"/>
          </w:tcPr>
          <w:p>
            <w:r>
              <w:t>详细 Phase、技术栈和仓库结构的追溯材料</w:t>
            </w:r>
          </w:p>
        </w:tc>
        <w:tc>
          <w:tcPr>
            <w:tcW w:type="dxa" w:w="2493"/>
          </w:tcPr>
          <w:p>
            <w:r>
              <w:t>仅在需要追溯时读取，不覆盖正式收口</w:t>
            </w:r>
          </w:p>
        </w:tc>
      </w:tr>
    </w:tbl>
    <w:p>
      <w:r>
        <w:t>原则：用户最新明确指令/受控 Contract Amendment &gt; 正式收口 &gt; Readiness 局部执行规则 &gt; 历史 reference。reference 中旧方案不得静默覆盖正式 Contract。</w:t>
      </w:r>
    </w:p>
    <w:p>
      <w:pPr>
        <w:pStyle w:val="Heading1"/>
      </w:pPr>
      <w:r>
        <w:t>3. 新协作者的完整复现工作流</w:t>
      </w:r>
    </w:p>
    <w:p>
      <w:r>
        <w:rPr>
          <w:b/>
        </w:rPr>
        <w:t>Step 1 — 建立空工作区</w:t>
      </w:r>
      <w:r>
        <w:t>：创建 D:\flight-agent，并放入上述 project-docs。不要 git init，不要创建完整仓库骨架。</w:t>
      </w:r>
    </w:p>
    <w:p>
      <w:r>
        <w:rPr>
          <w:b/>
        </w:rPr>
        <w:t>Step 2 — 在 ChatGPT Codex 中打开项目</w:t>
      </w:r>
      <w:r>
        <w:t>：将 D:\flight-agent 作为 Codex 项目文件夹。保持一个专门的“执行环境审计/环境部署”对话，避免与正式 M0 实现混杂。</w:t>
      </w:r>
    </w:p>
    <w:p>
      <w:r>
        <w:rPr>
          <w:b/>
        </w:rPr>
        <w:t>Step 3 — 第一轮只读环境审计</w:t>
      </w:r>
      <w:r>
        <w:t>：要求 Codex先读取 DOCUMENT_AUTHORITY.md 与 Readiness 文档，再用只读命令检查 Windows/PowerShell、Git、GitHub CLI、Python、uv、Node/npm/pnpm、Docker/Compose、WSL/virtualization、磁盘、端口和目录状态。</w:t>
      </w:r>
    </w:p>
    <w:p>
      <w:r>
        <w:rPr>
          <w:b/>
        </w:rPr>
        <w:t>Step 4 — 输出审计状态</w:t>
      </w:r>
      <w:r>
        <w:t>：统一使用 READY / NEEDS_UPGRADE / MISSING / OPTIONAL / BLOCKED / NEEDS_MANUAL_CHECK。第一轮不得安装、升级、改 PATH、改 WSL、git init 或创建项目文件。</w:t>
      </w:r>
    </w:p>
    <w:p>
      <w:r>
        <w:rPr>
          <w:b/>
        </w:rPr>
        <w:t>Step 5 — 前置诊断</w:t>
      </w:r>
      <w:r>
        <w:t>：对 BLOCKED/NEEDS_MANUAL_CHECK 做只读定位；尤其检查 Python WindowsApps/launcher、Docker Desktop/Engine/ACL、WSL2/virtualization，以及宿主机 5432 是否已被其他 PostgreSQL 使用。</w:t>
      </w:r>
    </w:p>
    <w:p>
      <w:r>
        <w:rPr>
          <w:b/>
        </w:rPr>
        <w:t>Step 6 — 分批安装</w:t>
      </w:r>
      <w:r>
        <w:t>：不要一键安装全部。普通工具与 Docker/WSL 分开处理。推荐先 Python → Node/npm → pnpm → GitHub CLI，再单独处理 Docker/WSL。</w:t>
      </w:r>
    </w:p>
    <w:p>
      <w:r>
        <w:rPr>
          <w:b/>
        </w:rPr>
        <w:t>Step 7 — 每项立即验证</w:t>
      </w:r>
      <w:r>
        <w:t>：每安装一个工具立即验证版本、真实 executable path 和普通终端可持续性。满足要求的既有工具不为追求最新版而升级。</w:t>
      </w:r>
    </w:p>
    <w:p>
      <w:r>
        <w:rPr>
          <w:b/>
        </w:rPr>
        <w:t>Step 8 — 刷新 PATH</w:t>
      </w:r>
      <w:r>
        <w:t>：GUI 安装 Python/Node 等修改 PATH 后，应关闭 Codex 下方旧 PowerShell Terminal 会话并新建 Terminal；无需更换 Codex 对话。新终端重新读取 PATH 后继续验证。</w:t>
      </w:r>
    </w:p>
    <w:p>
      <w:r>
        <w:rPr>
          <w:b/>
        </w:rPr>
        <w:t>Step 9 — Docker 独立验收</w:t>
      </w:r>
      <w:r>
        <w:t>：最终至少要求 docker version、docker compose version、docker run --rm hello-world 成功。仅有 Docker CLI 不算 READY。</w:t>
      </w:r>
    </w:p>
    <w:p>
      <w:r>
        <w:rPr>
          <w:b/>
        </w:rPr>
        <w:t>Step 10 — Readiness Gate</w:t>
      </w:r>
      <w:r>
        <w:t>：全部必需工具达到 READY，且无阻塞 PATH/权限/WSL/virtualization 问题后，才宣布 Development Environment Readiness = PASS。</w:t>
      </w:r>
    </w:p>
    <w:p>
      <w:r>
        <w:rPr>
          <w:b/>
        </w:rPr>
        <w:t>Step 11 — 进入 M0-U1</w:t>
      </w:r>
      <w:r>
        <w:t>：Readiness PASS 后才执行 git init / Repository Bootstrap、pyproject/package、Compose PostgreSQL、CI/质量工具链等正式仓库变更。</w:t>
      </w:r>
    </w:p>
    <w:p>
      <w:pPr>
        <w:pStyle w:val="Heading1"/>
      </w:pPr>
      <w:r>
        <w:t>4. 第一轮 Codex 审计 Prompt 模板</w:t>
      </w:r>
    </w:p>
    <w:p>
      <w:pPr>
        <w:pStyle w:val="CodeBlock"/>
      </w:pPr>
      <w:r>
        <w:t>我们开始「机票筛选 Agent V0」第三阶段正式开发前的 Development Environment Readiness。</w:t>
        <w:br/>
        <w:br/>
        <w:t>当前工作区：D:\flight-agent</w:t>
        <w:br/>
        <w:br/>
        <w:t>执行前先阅读：</w:t>
        <w:br/>
        <w:t>1. project-docs/DOCUMENT_AUTHORITY.md</w:t>
        <w:br/>
        <w:t>2. project-docs/00_development-readiness/ 下的 Development Environment Readiness 与 Codex 启动指南</w:t>
        <w:br/>
        <w:br/>
        <w:t>必要时再读取：</w:t>
        <w:br/>
        <w:t>3. project-docs/02_architecture-baseline/ 第二阶段工程架构正式收口</w:t>
        <w:br/>
        <w:t>4. project-docs/01_product-baseline/ 第一阶段正式收口</w:t>
        <w:br/>
        <w:br/>
        <w:t>99_reference 仅用于追溯，不得覆盖正式收口。</w:t>
        <w:br/>
        <w:br/>
        <w:t>本轮只做只读环境审计。可以执行安全的只读终端命令，但不得：</w:t>
        <w:br/>
        <w:t>- 安装/升级/卸载软件</w:t>
        <w:br/>
        <w:t>- 修改 PATH、PowerShell Profile、Windows Feature、WSL 或 Docker 配置</w:t>
        <w:br/>
        <w:t>- git init</w:t>
        <w:br/>
        <w:t>- 创建 pyproject.toml、package.json、docker-compose.yml 或 repository skeleton</w:t>
        <w:br/>
        <w:t>- 创建业务代码、Secret、真实 .env</w:t>
        <w:br/>
        <w:t>- 执行 M0-U1</w:t>
        <w:br/>
        <w:br/>
        <w:t>检查：Windows/PowerShell、Git/Git config、GitHub CLI、Python/launcher/path、uv、Node/npm、pnpm、</w:t>
        <w:br/>
        <w:t>Docker CLI/Engine/Compose、WSL/virtualization、D: 空间、3000/5173/8000/5432 端口、当前目录状态。</w:t>
        <w:br/>
        <w:br/>
        <w:t>输出：</w:t>
        <w:br/>
        <w:t>Component | Required Baseline | Detected State | Version | Path | Status | Action Needed</w:t>
        <w:br/>
        <w:br/>
        <w:t>Status 仅使用：</w:t>
        <w:br/>
        <w:t>READY / NEEDS_UPGRADE / MISSING / OPTIONAL / BLOCKED / NEEDS_MANUAL_CHECK</w:t>
        <w:br/>
        <w:br/>
        <w:t>最后总结必须安装/修复项、可保持项、管理员/重启/人工步骤、推荐顺序，然后停止。未经确认不得修改环境。</w:t>
        <w:br/>
        <w:t>请全程用中文解释和报告；命令、路径、软件名和错误原文可保留英文。</w:t>
      </w:r>
    </w:p>
    <w:p>
      <w:pPr>
        <w:pStyle w:val="Heading1"/>
      </w:pPr>
      <w:r>
        <w:t>5. 安装批次与统一验收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批次</w:t>
            </w:r>
          </w:p>
        </w:tc>
        <w:tc>
          <w:tcPr>
            <w:tcW w:type="dxa" w:w="2493"/>
          </w:tcPr>
          <w:p>
            <w:r>
              <w:t>内容</w:t>
            </w:r>
          </w:p>
        </w:tc>
        <w:tc>
          <w:tcPr>
            <w:tcW w:type="dxa" w:w="2493"/>
          </w:tcPr>
          <w:p>
            <w:r>
              <w:t>原则</w:t>
            </w:r>
          </w:p>
        </w:tc>
        <w:tc>
          <w:tcPr>
            <w:tcW w:type="dxa" w:w="2493"/>
          </w:tcPr>
          <w:p>
            <w:r>
              <w:t>关键验收</w:t>
            </w:r>
          </w:p>
        </w:tc>
      </w:tr>
      <w:tr>
        <w:tc>
          <w:tcPr>
            <w:tcW w:type="dxa" w:w="2493"/>
          </w:tcPr>
          <w:p>
            <w:r>
              <w:t>A 基础状态</w:t>
            </w:r>
          </w:p>
        </w:tc>
        <w:tc>
          <w:tcPr>
            <w:tcW w:type="dxa" w:w="2493"/>
          </w:tcPr>
          <w:p>
            <w:r>
              <w:t>Windows、PowerShell、磁盘、WSL/virtualization 前置</w:t>
            </w:r>
          </w:p>
        </w:tc>
        <w:tc>
          <w:tcPr>
            <w:tcW w:type="dxa" w:w="2493"/>
          </w:tcPr>
          <w:p>
            <w:r>
              <w:t>先只读</w:t>
            </w:r>
          </w:p>
        </w:tc>
        <w:tc>
          <w:tcPr>
            <w:tcW w:type="dxa" w:w="2493"/>
          </w:tcPr>
          <w:p>
            <w:r>
              <w:t>不存在系统级阻塞</w:t>
            </w:r>
          </w:p>
        </w:tc>
      </w:tr>
      <w:tr>
        <w:tc>
          <w:tcPr>
            <w:tcW w:type="dxa" w:w="2493"/>
          </w:tcPr>
          <w:p>
            <w:r>
              <w:t>B Python</w:t>
            </w:r>
          </w:p>
        </w:tc>
        <w:tc>
          <w:tcPr>
            <w:tcW w:type="dxa" w:w="2493"/>
          </w:tcPr>
          <w:p>
            <w:r>
              <w:t>稳定 Python 3.12+</w:t>
            </w:r>
          </w:p>
        </w:tc>
        <w:tc>
          <w:tcPr>
            <w:tcW w:type="dxa" w:w="2493"/>
          </w:tcPr>
          <w:p>
            <w:r>
              <w:t>真实可执行安装；不把 WindowsApps 残留当 READY</w:t>
            </w:r>
          </w:p>
        </w:tc>
        <w:tc>
          <w:tcPr>
            <w:tcW w:type="dxa" w:w="2493"/>
          </w:tcPr>
          <w:p>
            <w:r>
              <w:t>python --version；py -0p；where.exe python</w:t>
            </w:r>
          </w:p>
        </w:tc>
      </w:tr>
      <w:tr>
        <w:tc>
          <w:tcPr>
            <w:tcW w:type="dxa" w:w="2493"/>
          </w:tcPr>
          <w:p>
            <w:r>
              <w:t>C Node</w:t>
            </w:r>
          </w:p>
        </w:tc>
        <w:tc>
          <w:tcPr>
            <w:tcW w:type="dxa" w:w="2493"/>
          </w:tcPr>
          <w:p>
            <w:r>
              <w:t>Node.js LTS + npm</w:t>
            </w:r>
          </w:p>
        </w:tc>
        <w:tc>
          <w:tcPr>
            <w:tcW w:type="dxa" w:w="2493"/>
          </w:tcPr>
          <w:p>
            <w:r>
              <w:t>LTS；不使用 nightly/current 代替项目基线</w:t>
            </w:r>
          </w:p>
        </w:tc>
        <w:tc>
          <w:tcPr>
            <w:tcW w:type="dxa" w:w="2493"/>
          </w:tcPr>
          <w:p>
            <w:r>
              <w:t>node --version；npm --version；where.exe node/npm</w:t>
            </w:r>
          </w:p>
        </w:tc>
      </w:tr>
      <w:tr>
        <w:tc>
          <w:tcPr>
            <w:tcW w:type="dxa" w:w="2493"/>
          </w:tcPr>
          <w:p>
            <w:r>
              <w:t>D pnpm</w:t>
            </w:r>
          </w:p>
        </w:tc>
        <w:tc>
          <w:tcPr>
            <w:tcW w:type="dxa" w:w="2493"/>
          </w:tcPr>
          <w:p>
            <w:r>
              <w:t>正式 pnpm</w:t>
            </w:r>
          </w:p>
        </w:tc>
        <w:tc>
          <w:tcPr>
            <w:tcW w:type="dxa" w:w="2493"/>
          </w:tcPr>
          <w:p>
            <w:r>
              <w:t>不能只依赖 Codex runtime fallback</w:t>
            </w:r>
          </w:p>
        </w:tc>
        <w:tc>
          <w:tcPr>
            <w:tcW w:type="dxa" w:w="2493"/>
          </w:tcPr>
          <w:p>
            <w:r>
              <w:t>pnpm --version；where.exe pnpm</w:t>
            </w:r>
          </w:p>
        </w:tc>
      </w:tr>
      <w:tr>
        <w:tc>
          <w:tcPr>
            <w:tcW w:type="dxa" w:w="2493"/>
          </w:tcPr>
          <w:p>
            <w:r>
              <w:t>E GitHub</w:t>
            </w:r>
          </w:p>
        </w:tc>
        <w:tc>
          <w:tcPr>
            <w:tcW w:type="dxa" w:w="2493"/>
          </w:tcPr>
          <w:p>
            <w:r>
              <w:t>gh CLI</w:t>
            </w:r>
          </w:p>
        </w:tc>
        <w:tc>
          <w:tcPr>
            <w:tcW w:type="dxa" w:w="2493"/>
          </w:tcPr>
          <w:p>
            <w:r>
              <w:t>先安装验证，登录可独立处理</w:t>
            </w:r>
          </w:p>
        </w:tc>
        <w:tc>
          <w:tcPr>
            <w:tcW w:type="dxa" w:w="2493"/>
          </w:tcPr>
          <w:p>
            <w:r>
              <w:t>gh --version；where.exe gh</w:t>
            </w:r>
          </w:p>
        </w:tc>
      </w:tr>
      <w:tr>
        <w:tc>
          <w:tcPr>
            <w:tcW w:type="dxa" w:w="2493"/>
          </w:tcPr>
          <w:p>
            <w:r>
              <w:t>F Docker/WSL</w:t>
            </w:r>
          </w:p>
        </w:tc>
        <w:tc>
          <w:tcPr>
            <w:tcW w:type="dxa" w:w="2493"/>
          </w:tcPr>
          <w:p>
            <w:r>
              <w:t>Docker Desktop/Engine、Compose v2、WSL2/virtualization</w:t>
            </w:r>
          </w:p>
        </w:tc>
        <w:tc>
          <w:tcPr>
            <w:tcW w:type="dxa" w:w="2493"/>
          </w:tcPr>
          <w:p>
            <w:r>
              <w:t>单独处理权限/ACL/Windows Feature</w:t>
            </w:r>
          </w:p>
        </w:tc>
        <w:tc>
          <w:tcPr>
            <w:tcW w:type="dxa" w:w="2493"/>
          </w:tcPr>
          <w:p>
            <w:r>
              <w:t>docker version；docker compose version；hello-world</w:t>
            </w:r>
          </w:p>
        </w:tc>
      </w:tr>
    </w:tbl>
    <w:p>
      <w:pPr>
        <w:pStyle w:val="Heading1"/>
      </w:pPr>
      <w:r>
        <w:t>6. PATH 刷新：ChatGPT Codex 桌面应用的正确操作</w:t>
      </w:r>
    </w:p>
    <w:p>
      <w:r>
        <w:t>如果安装程序提示关闭当前 PowerShell/Codex 终端以使 PATH 生效，在 ChatGPT Codex 桌面应用中并不意味着新建对话。应保留当前 Codex 对话和项目上下文，只关闭界面下方当前 PowerShell Terminal 标签，再点击“+”新建 Terminal。新 PowerShell 进程会读取最新 PATH；必要时 cd D:\flight-agent，然后在原对话回复“Python/Node 已安装，请继续验证”。</w:t>
      </w:r>
    </w:p>
    <w:p>
      <w:pPr>
        <w:pStyle w:val="Heading1"/>
      </w:pPr>
      <w:r>
        <w:t>7. PostgreSQL 与端口冲突的团队规则</w:t>
      </w:r>
    </w:p>
    <w:p>
      <w:r>
        <w:t>不得假设每位开发者宿主机的 5432 都空闲。审计发现端口被现有 PostgreSQL 使用时，只记录来源，不停止、不卸载、不杀进程。项目 V0 的 PostgreSQL 仍按既定架构由 Docker Compose 提供；具体 host port 映射在 M0 中统一决定。若团队希望最大化一致性，可在 M0 统一选择一个不会与常见本机 PostgreSQL 冲突的 host port，但容器内部仍保持 5432。</w:t>
      </w:r>
    </w:p>
    <w:p>
      <w:pPr>
        <w:pStyle w:val="Heading1"/>
      </w:pPr>
      <w:r>
        <w:t>8. 明确禁止提前安装/初始化的内容</w:t>
      </w:r>
    </w:p>
    <w:p>
      <w:pPr>
        <w:pStyle w:val="ListBullet"/>
      </w:pPr>
      <w:r>
        <w:t>Redis、Kafka、RabbitMQ、Celery、Temporal。</w:t>
      </w:r>
    </w:p>
    <w:p>
      <w:pPr>
        <w:pStyle w:val="ListBullet"/>
      </w:pPr>
      <w:r>
        <w:t>Kubernetes、Service Mesh、MinIO/S3 本地模拟。</w:t>
      </w:r>
    </w:p>
    <w:p>
      <w:pPr>
        <w:pStyle w:val="ListBullet"/>
      </w:pPr>
      <w:r>
        <w:t>MongoDB、Elasticsearch、自托管 GPU LLM。</w:t>
      </w:r>
    </w:p>
    <w:p>
      <w:pPr>
        <w:pStyle w:val="ListBullet"/>
      </w:pPr>
      <w:r>
        <w:t>完整 Prometheus/Grafana/Tempo/Loki 本地套件。</w:t>
      </w:r>
    </w:p>
    <w:p>
      <w:pPr>
        <w:pStyle w:val="ListBullet"/>
      </w:pPr>
      <w:r>
        <w:t>真实 LLM/Flight Provider credentials（按后续 Milestone just-in-time 准备）。</w:t>
      </w:r>
    </w:p>
    <w:p>
      <w:pPr>
        <w:pStyle w:val="ListBullet"/>
      </w:pPr>
      <w:r>
        <w:t>环境 Readiness 阶段的完整 repository skeleton、FastAPI/React 初始化、业务源码、真实 Secret。</w:t>
      </w:r>
    </w:p>
    <w:p>
      <w:pPr>
        <w:pStyle w:val="Heading1"/>
      </w:pPr>
      <w:r>
        <w:t>9. Development Environment Readiness PASS 清单</w:t>
      </w:r>
    </w:p>
    <w:p>
      <w:pPr>
        <w:pStyle w:val="ListBullet"/>
      </w:pPr>
      <w:r>
        <w:t>Git 可正常调用；团队成员配置自己的 user.name/user.email。</w:t>
      </w:r>
    </w:p>
    <w:p>
      <w:pPr>
        <w:pStyle w:val="ListBullet"/>
      </w:pPr>
      <w:r>
        <w:t>Python 3.12+ 可执行并确认真实路径；uv 可调用。</w:t>
      </w:r>
    </w:p>
    <w:p>
      <w:pPr>
        <w:pStyle w:val="ListBullet"/>
      </w:pPr>
      <w:r>
        <w:t>Node.js LTS、npm、pnpm 可在普通新终端持续调用。</w:t>
      </w:r>
    </w:p>
    <w:p>
      <w:pPr>
        <w:pStyle w:val="ListBullet"/>
      </w:pPr>
      <w:r>
        <w:t>Docker Engine 实际响应；Docker Compose v2 可用；hello-world 容器成功。</w:t>
      </w:r>
    </w:p>
    <w:p>
      <w:pPr>
        <w:pStyle w:val="ListBullet"/>
      </w:pPr>
      <w:r>
        <w:t>WSL2/virtualization 等 Docker 前置条件不存在阻塞。</w:t>
      </w:r>
    </w:p>
    <w:p>
      <w:pPr>
        <w:pStyle w:val="ListBullet"/>
      </w:pPr>
      <w:r>
        <w:t>GitHub CLI 可调用（认证策略可在仓库协作准备时统一）。</w:t>
      </w:r>
    </w:p>
    <w:p>
      <w:pPr>
        <w:pStyle w:val="ListBullet"/>
      </w:pPr>
      <w:r>
        <w:t>项目工作目录可读写；不存在未解决的 PATH/权限阻塞。</w:t>
      </w:r>
    </w:p>
    <w:p>
      <w:pPr>
        <w:pStyle w:val="ListBullet"/>
      </w:pPr>
      <w:r>
        <w:t>已有宿主机服务/端口冲突已记录，不通过破坏其他项目的方式处理。</w:t>
      </w:r>
    </w:p>
    <w:p>
      <w:pPr>
        <w:pStyle w:val="ListBullet"/>
      </w:pPr>
      <w:r>
        <w:t>没有提前进入 M0-U1 或引入 V0 排除项。</w:t>
      </w:r>
    </w:p>
    <w:p>
      <w:r>
        <w:t>全部满足后记录：Development Environment Readiness = PASS。随后由团队统一进入 M0 Development Baseline。</w:t>
      </w:r>
    </w:p>
    <w:p>
      <w:pPr>
        <w:pStyle w:val="Heading1"/>
      </w:pPr>
      <w:r>
        <w:t>10. 多人协作复现记录建议</w:t>
      </w:r>
    </w:p>
    <w:p>
      <w:r>
        <w:t>每位成员完成后建议保留一份简短的环境审计结果（不要包含 Secret），记录 OS、Python、uv、Node、pnpm、Docker/Compose、Git/gh 版本、特殊端口冲突和人工修复事项。不要强制所有人使用完全相同的绝对安装路径；团队真正需要统一的是最低版本基线、项目锁文件、Compose/CI 行为和 Readiness Gate。</w:t>
      </w:r>
    </w:p>
    <w:p>
      <w:pPr>
        <w:pStyle w:val="Heading1"/>
      </w:pPr>
      <w:r>
        <w:t>11. 来源与适用说明</w:t>
      </w:r>
    </w:p>
    <w:p>
      <w:r>
        <w:t>本流程依据项目已收口的 Phase 16 技术栈与开发环境准备、Phase 18 Monorepo/Repository 结构、第三阶段实施大纲以及当前 Development Environment Readiness 执行流程整理。其中“Codex 分批审计/安装”“桌面应用内重启 Terminal 而非新建对话”等属于实际部署治理细化，不改变第二阶段正式 Contract。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机票筛选 Agent V0 · 多人协作开发环境部署流程 · V0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3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