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机票筛选Agent</w:t>
        <w:br/>
        <w:t>M8-U6H-CA04-R1</w:t>
        <w:br/>
        <w:t>Post-Closure Resolver Eligibility / Candidate Coverage Repair</w:t>
        <w:br/>
        <w:t>Specification V0.1</w:t>
      </w:r>
    </w:p>
    <w:p>
      <w:pPr>
        <w:jc w:val="center"/>
      </w:pPr>
      <w:r>
        <w:rPr>
          <w:i/>
        </w:rPr>
        <w:t>Status: Proposed Repair Authority — requires Authority Intake before implementation</w:t>
      </w:r>
    </w:p>
    <w:p>
      <w:pPr>
        <w:pStyle w:val="Heading1"/>
      </w:pPr>
      <w:r>
        <w:t>1. Purpose</w:t>
      </w:r>
    </w:p>
    <w:p>
      <w:r>
        <w:t>CA04 has been formally closed, but a post-closure 24-case end-to-end batch exposed a narrow runtime coverage gap. The semantic contract, Prompt V3, deterministic Parser/Patch consumption, removal semantics, and safety boundaries remain green; the main defect is that several newly authorized CA04 expressions are not consistently routed into the semantic resolver or are silently dropped before the resolver can act.</w:t>
      </w:r>
    </w:p>
    <w:p>
      <w:r>
        <w:t>R1 is a bounded repair unit. It does not reopen CA04 semantics generally. It repairs the runtime eligibility/candidate-coverage wiring needed to expose already-authorized CA04 behavior to realistic user language.</w:t>
      </w:r>
    </w:p>
    <w:p>
      <w:pPr>
        <w:pStyle w:val="Heading1"/>
      </w:pPr>
      <w:r>
        <w:t>2. Evidence Trigger</w:t>
      </w:r>
    </w:p>
    <w:p>
      <w:pPr>
        <w:pStyle w:val="ListBullet"/>
      </w:pPr>
      <w:r>
        <w:t>Post-closure batch result: PARTIAL, 12/24 passed.</w:t>
      </w:r>
    </w:p>
    <w:p>
      <w:pPr>
        <w:pStyle w:val="ListBullet"/>
      </w:pPr>
      <w:r>
        <w:t>T03–T08: explicit PRICE / FEWER_STOPS LOW-MEDIUM-HIGH phrases failed mainly as ROUTING_ERROR.</w:t>
      </w:r>
    </w:p>
    <w:p>
      <w:pPr>
        <w:pStyle w:val="ListBullet"/>
      </w:pPr>
      <w:r>
        <w:t>T09–T12: binary PRICE-vs-FEWER_STOPS relative importance failed because no preference relations reached the downstream path.</w:t>
      </w:r>
    </w:p>
    <w:p>
      <w:pPr>
        <w:pStyle w:val="ListBullet"/>
      </w:pPr>
      <w:r>
        <w:t>T18: explicit no-preference wording with absent target became CLARIFICATION_REQUIRED before the authorized REMOVE -&gt; NO_OP path.</w:t>
      </w:r>
    </w:p>
    <w:p>
      <w:pPr>
        <w:pStyle w:val="ListBullet"/>
      </w:pPr>
      <w:r>
        <w:t>T20: 3+ preference ordering was safely ignored rather than surfaced as unsupported/unresolved.</w:t>
      </w:r>
    </w:p>
    <w:p>
      <w:pPr>
        <w:pStyle w:val="ListBullet"/>
      </w:pPr>
      <w:r>
        <w:t>Hard/Soft regression: none.</w:t>
      </w:r>
    </w:p>
    <w:p>
      <w:pPr>
        <w:pStyle w:val="ListBullet"/>
      </w:pPr>
      <w:r>
        <w:t>LOW-&gt;REMOVE confusion: none.</w:t>
      </w:r>
    </w:p>
    <w:p>
      <w:pPr>
        <w:pStyle w:val="ListBullet"/>
      </w:pPr>
      <w:r>
        <w:t>Unauthorized scope expansion: none.</w:t>
      </w:r>
    </w:p>
    <w:p>
      <w:pPr>
        <w:pStyle w:val="ListBullet"/>
      </w:pPr>
      <w:r>
        <w:t>Direct LLM commit/injection override: none.</w:t>
      </w:r>
    </w:p>
    <w:p>
      <w:pPr>
        <w:pStyle w:val="ListBullet"/>
      </w:pPr>
      <w:r>
        <w:t>Prior U4 direct DeepSeek evaluation: 27/27 PASS, supporting the conclusion that Prompt V3/model capability is not the primary defect.</w:t>
      </w:r>
    </w:p>
    <w:p>
      <w:pPr>
        <w:pStyle w:val="Heading1"/>
      </w:pPr>
      <w:r>
        <w:t>3. Controlling Authority</w:t>
      </w:r>
    </w:p>
    <w:p>
      <w:r>
        <w:t>R1 is subordinate to the existing CA04 base Specification, CA04-CA01 removal amendment, CA04 formal closure, M8 Hybrid architecture, and preserved M3/M6/M7 authority. If implementation requires new semantic meaning, new relation kinds, new scopes, free weights, or a changed commit authority, implementation must STOP and request a new Contract Amendment.</w:t>
      </w:r>
    </w:p>
    <w:p>
      <w:r>
        <w:t>CA04 remains CLOSED. R1 is an additive post-closure repair authority, not an implicit rewrite of the closure artifact.</w:t>
      </w:r>
    </w:p>
    <w:p>
      <w:pPr>
        <w:pStyle w:val="Heading1"/>
      </w:pPr>
      <w:r>
        <w:t>4. Repair Scope</w:t>
      </w:r>
    </w:p>
    <w:p>
      <w:pPr>
        <w:pStyle w:val="Heading2"/>
      </w:pPr>
      <w:r>
        <w:t>4.1 Parser resolver eligibility / candidate coverage</w:t>
      </w:r>
    </w:p>
    <w:p>
      <w:pPr>
        <w:pStyle w:val="ListBullet"/>
      </w:pPr>
      <w:r>
        <w:t>Recognize already-authorized CA04 importance language for PRICE and FEWER_STOPS as resolver-eligible when deterministic code cannot fully resolve the semantics.</w:t>
      </w:r>
    </w:p>
    <w:p>
      <w:pPr>
        <w:pStyle w:val="ListBullet"/>
      </w:pPr>
      <w:r>
        <w:t>Ensure phrases such as 最重要、其次考虑、不太重要、最看重、次要考虑、稍微考虑 and authorized binary comparative forms can reach the existing CA04 resolver contract instead of falling into NON_BLOCKING_UNSUPPORTED or being silently discarded.</w:t>
      </w:r>
    </w:p>
    <w:p>
      <w:pPr>
        <w:pStyle w:val="ListBullet"/>
      </w:pPr>
      <w:r>
        <w:t>Do not duplicate semantics already deterministically resolved.</w:t>
      </w:r>
    </w:p>
    <w:p>
      <w:pPr>
        <w:pStyle w:val="Heading2"/>
      </w:pPr>
      <w:r>
        <w:t>4.2 Binary relative importance routing</w:t>
      </w:r>
    </w:p>
    <w:p>
      <w:pPr>
        <w:pStyle w:val="ListBullet"/>
      </w:pPr>
      <w:r>
        <w:t>Support routing for the already-authorized two-scope PRICE vs FEWER_STOPS relative forms.</w:t>
      </w:r>
    </w:p>
    <w:p>
      <w:pPr>
        <w:pStyle w:val="ListBullet"/>
      </w:pPr>
      <w:r>
        <w:t>Do not generalize to 3+ scopes or arbitrary ranking dimensions.</w:t>
      </w:r>
    </w:p>
    <w:p>
      <w:pPr>
        <w:pStyle w:val="ListBullet"/>
      </w:pPr>
      <w:r>
        <w:t>Downstream interpretation remains Prompt V3 + existing validator/Parser consumption.</w:t>
      </w:r>
    </w:p>
    <w:p>
      <w:pPr>
        <w:pStyle w:val="Heading2"/>
      </w:pPr>
      <w:r>
        <w:t>4.3 Patch explicit no-preference routing</w:t>
      </w:r>
    </w:p>
    <w:p>
      <w:pPr>
        <w:pStyle w:val="ListBullet"/>
      </w:pPr>
      <w:r>
        <w:t>Allow explicit no-preference evidence such as 价格我不在意 to reach existing CA04-CA01 REMOVE_SOFT_PREFERENCE semantics.</w:t>
      </w:r>
    </w:p>
    <w:p>
      <w:pPr>
        <w:pStyle w:val="ListBullet"/>
      </w:pPr>
      <w:r>
        <w:t>If the targeted preference is absent, preserve existing deterministic NO_OP.</w:t>
      </w:r>
    </w:p>
    <w:p>
      <w:pPr>
        <w:pStyle w:val="ListBullet"/>
      </w:pPr>
      <w:r>
        <w:t>LOW, null, or low confidence must never be treated as removal.</w:t>
      </w:r>
    </w:p>
    <w:p>
      <w:pPr>
        <w:pStyle w:val="Heading2"/>
      </w:pPr>
      <w:r>
        <w:t>4.4 Unsupported semantic propagation</w:t>
      </w:r>
    </w:p>
    <w:p>
      <w:pPr>
        <w:pStyle w:val="ListBullet"/>
      </w:pPr>
      <w:r>
        <w:t>When a message contains a safely understood base request plus a clearly unsupported preference construct, do not silently represent the whole message as fully understood.</w:t>
      </w:r>
    </w:p>
    <w:p>
      <w:pPr>
        <w:pStyle w:val="ListBullet"/>
      </w:pPr>
      <w:r>
        <w:t>For cases such as 3+ preference ordering, preserve the valid deterministic facts but surface the unsupported/ambiguous semantic residue through the existing non-authoritative unresolved mechanism.</w:t>
      </w:r>
    </w:p>
    <w:p>
      <w:pPr>
        <w:pStyle w:val="ListBullet"/>
      </w:pPr>
      <w:r>
        <w:t>Do not invent DEPARTURE_TIME ranking or generalized preference-order semantics.</w:t>
      </w:r>
    </w:p>
    <w:p>
      <w:pPr>
        <w:pStyle w:val="Heading1"/>
      </w:pPr>
      <w:r>
        <w:t>5. Explicit Non-Goals</w:t>
      </w:r>
    </w:p>
    <w:p>
      <w:pPr>
        <w:pStyle w:val="ListBullet"/>
      </w:pPr>
      <w:r>
        <w:t>No Prompt V3 semantic expansion unless a proven routing bug requires only a non-semantic plumbing correction; otherwise STOP.</w:t>
      </w:r>
    </w:p>
    <w:p>
      <w:pPr>
        <w:pStyle w:val="ListBullet"/>
      </w:pPr>
      <w:r>
        <w:t>No resolver contract expansion.</w:t>
      </w:r>
    </w:p>
    <w:p>
      <w:pPr>
        <w:pStyle w:val="ListBullet"/>
      </w:pPr>
      <w:r>
        <w:t>No new relation kinds.</w:t>
      </w:r>
    </w:p>
    <w:p>
      <w:pPr>
        <w:pStyle w:val="ListBullet"/>
      </w:pPr>
      <w:r>
        <w:t>No DEPARTURE_TIME / ARRIVAL_TIME / AIRPORT_MATCH ranking activation.</w:t>
      </w:r>
    </w:p>
    <w:p>
      <w:pPr>
        <w:pStyle w:val="ListBullet"/>
      </w:pPr>
      <w:r>
        <w:t>No 3+ preference ordering.</w:t>
      </w:r>
    </w:p>
    <w:p>
      <w:pPr>
        <w:pStyle w:val="ListBullet"/>
      </w:pPr>
      <w:r>
        <w:t>No conditional tradeoff or price-delta utility.</w:t>
      </w:r>
    </w:p>
    <w:p>
      <w:pPr>
        <w:pStyle w:val="ListBullet"/>
      </w:pPr>
      <w:r>
        <w:t>No free numeric weights.</w:t>
      </w:r>
    </w:p>
    <w:p>
      <w:pPr>
        <w:pStyle w:val="ListBullet"/>
      </w:pPr>
      <w:r>
        <w:t>No M3/M6/M7 semantic change.</w:t>
      </w:r>
    </w:p>
    <w:p>
      <w:pPr>
        <w:pStyle w:val="ListBullet"/>
      </w:pPr>
      <w:r>
        <w:t>No direct LLM state mutation authority.</w:t>
      </w:r>
    </w:p>
    <w:p>
      <w:pPr>
        <w:pStyle w:val="ListBullet"/>
      </w:pPr>
      <w:r>
        <w:t>No weakening of ambiguity, evidence closure, validation, or tests.</w:t>
      </w:r>
    </w:p>
    <w:p>
      <w:pPr>
        <w:pStyle w:val="Heading1"/>
      </w:pPr>
      <w:r>
        <w:t>6. Target Runtime Behavior</w:t>
      </w:r>
    </w:p>
    <w:p>
      <w:r>
        <w:t>The intended runtime flow is:</w:t>
      </w:r>
    </w:p>
    <w:p>
      <w:r>
        <w:t>User natural language -&gt; deterministic extraction -&gt; candidate/eligibility classification -&gt; existing Semantic Resolver only when language reasoning is required -&gt; existing Prompt V3/contract/validator -&gt; deterministic Parser or Patch builder -&gt; M3 authoritative pipeline.</w:t>
      </w:r>
    </w:p>
    <w:p>
      <w:r>
        <w:t>R1 changes the eligibility/candidate-coverage seam, not the semantic authority downstream.</w:t>
      </w:r>
    </w:p>
    <w:p>
      <w:pPr>
        <w:pStyle w:val="Heading1"/>
      </w:pPr>
      <w:r>
        <w:t>7. Priority Test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Priority</w:t>
            </w:r>
          </w:p>
        </w:tc>
        <w:tc>
          <w:tcPr>
            <w:tcW w:type="dxa" w:w="2520"/>
          </w:tcPr>
          <w:p>
            <w:r>
              <w:t>Cases</w:t>
            </w:r>
          </w:p>
        </w:tc>
        <w:tc>
          <w:tcPr>
            <w:tcW w:type="dxa" w:w="2520"/>
          </w:tcPr>
          <w:p>
            <w:r>
              <w:t>Expected Repair</w:t>
            </w:r>
          </w:p>
        </w:tc>
        <w:tc>
          <w:tcPr>
            <w:tcW w:type="dxa" w:w="2520"/>
          </w:tcPr>
          <w:p>
            <w:r>
              <w:t>Boundary</w:t>
            </w:r>
          </w:p>
        </w:tc>
      </w:tr>
      <w:tr>
        <w:tc>
          <w:tcPr>
            <w:tcW w:type="dxa" w:w="2520"/>
          </w:tcPr>
          <w:p>
            <w:r>
              <w:t>P0</w:t>
            </w:r>
          </w:p>
        </w:tc>
        <w:tc>
          <w:tcPr>
            <w:tcW w:type="dxa" w:w="2520"/>
          </w:tcPr>
          <w:p>
            <w:r>
              <w:t>T03–T08</w:t>
            </w:r>
          </w:p>
        </w:tc>
        <w:tc>
          <w:tcPr>
            <w:tcW w:type="dxa" w:w="2520"/>
          </w:tcPr>
          <w:p>
            <w:r>
              <w:t>Explicit LOW/MEDIUM/HIGH phrases become correctly resolver-eligible and produce authorized soft preferences.</w:t>
            </w:r>
          </w:p>
        </w:tc>
        <w:tc>
          <w:tcPr>
            <w:tcW w:type="dxa" w:w="2520"/>
          </w:tcPr>
          <w:p>
            <w:r>
              <w:t>No hardening; no invented constraints.</w:t>
            </w:r>
          </w:p>
        </w:tc>
      </w:tr>
      <w:tr>
        <w:tc>
          <w:tcPr>
            <w:tcW w:type="dxa" w:w="2520"/>
          </w:tcPr>
          <w:p>
            <w:r>
              <w:t>P0</w:t>
            </w:r>
          </w:p>
        </w:tc>
        <w:tc>
          <w:tcPr>
            <w:tcW w:type="dxa" w:w="2520"/>
          </w:tcPr>
          <w:p>
            <w:r>
              <w:t>T09–T12</w:t>
            </w:r>
          </w:p>
        </w:tc>
        <w:tc>
          <w:tcPr>
            <w:tcW w:type="dxa" w:w="2520"/>
          </w:tcPr>
          <w:p>
            <w:r>
              <w:t>Authorized binary relative PRICE/FEWER_STOPS expressions reach resolver and map to existing CA04 importance semantics.</w:t>
            </w:r>
          </w:p>
        </w:tc>
        <w:tc>
          <w:tcPr>
            <w:tcW w:type="dxa" w:w="2520"/>
          </w:tcPr>
          <w:p>
            <w:r>
              <w:t>No 3+ generalization.</w:t>
            </w:r>
          </w:p>
        </w:tc>
      </w:tr>
      <w:tr>
        <w:tc>
          <w:tcPr>
            <w:tcW w:type="dxa" w:w="2520"/>
          </w:tcPr>
          <w:p>
            <w:r>
              <w:t>P0</w:t>
            </w:r>
          </w:p>
        </w:tc>
        <w:tc>
          <w:tcPr>
            <w:tcW w:type="dxa" w:w="2520"/>
          </w:tcPr>
          <w:p>
            <w:r>
              <w:t>T18</w:t>
            </w:r>
          </w:p>
        </w:tc>
        <w:tc>
          <w:tcPr>
            <w:tcW w:type="dxa" w:w="2520"/>
          </w:tcPr>
          <w:p>
            <w:r>
              <w:t>Explicit no-preference reaches REMOVE semantic path; absent target becomes deterministic NO_OP.</w:t>
            </w:r>
          </w:p>
        </w:tc>
        <w:tc>
          <w:tcPr>
            <w:tcW w:type="dxa" w:w="2520"/>
          </w:tcPr>
          <w:p>
            <w:r>
              <w:t>LOW/null/confidence != REMOVE.</w:t>
            </w:r>
          </w:p>
        </w:tc>
      </w:tr>
      <w:tr>
        <w:tc>
          <w:tcPr>
            <w:tcW w:type="dxa" w:w="2520"/>
          </w:tcPr>
          <w:p>
            <w:r>
              <w:t>P1</w:t>
            </w:r>
          </w:p>
        </w:tc>
        <w:tc>
          <w:tcPr>
            <w:tcW w:type="dxa" w:w="2520"/>
          </w:tcPr>
          <w:p>
            <w:r>
              <w:t>T20</w:t>
            </w:r>
          </w:p>
        </w:tc>
        <w:tc>
          <w:tcPr>
            <w:tcW w:type="dxa" w:w="2520"/>
          </w:tcPr>
          <w:p>
            <w:r>
              <w:t>Unsupported 3+ ordering is surfaced as unresolved/unsupported residue rather than silently dropped.</w:t>
            </w:r>
          </w:p>
        </w:tc>
        <w:tc>
          <w:tcPr>
            <w:tcW w:type="dxa" w:w="2520"/>
          </w:tcPr>
          <w:p>
            <w:r>
              <w:t>No time-ranking activation.</w:t>
            </w:r>
          </w:p>
        </w:tc>
      </w:tr>
    </w:tbl>
    <w:p>
      <w:pPr>
        <w:pStyle w:val="Heading1"/>
      </w:pPr>
      <w:r>
        <w:t>8. Acceptance Criteria</w:t>
      </w:r>
    </w:p>
    <w:p>
      <w:pPr>
        <w:pStyle w:val="ListBullet"/>
      </w:pPr>
      <w:r>
        <w:t>Focused tests cover each repaired routing family and negative controls.</w:t>
      </w:r>
    </w:p>
    <w:p>
      <w:pPr>
        <w:pStyle w:val="ListBullet"/>
      </w:pPr>
      <w:r>
        <w:t>Original 24-case post-closure batch is rerun unchanged in semantic intent.</w:t>
      </w:r>
    </w:p>
    <w:p>
      <w:pPr>
        <w:pStyle w:val="ListBullet"/>
      </w:pPr>
      <w:r>
        <w:t>T03–T12 and T18 must no longer fail for routing/candidate-coverage reasons.</w:t>
      </w:r>
    </w:p>
    <w:p>
      <w:pPr>
        <w:pStyle w:val="ListBullet"/>
      </w:pPr>
      <w:r>
        <w:t>T20 must no longer silently claim full semantic success; unsupported residue must be visible through an existing authorized outcome.</w:t>
      </w:r>
    </w:p>
    <w:p>
      <w:pPr>
        <w:pStyle w:val="ListBullet"/>
      </w:pPr>
      <w:r>
        <w:t>T01/T02 legacy behavior remains compatible.</w:t>
      </w:r>
    </w:p>
    <w:p>
      <w:pPr>
        <w:pStyle w:val="ListBullet"/>
      </w:pPr>
      <w:r>
        <w:t>T13/T14/T15 Hard/Soft boundaries remain green.</w:t>
      </w:r>
    </w:p>
    <w:p>
      <w:pPr>
        <w:pStyle w:val="ListBullet"/>
      </w:pPr>
      <w:r>
        <w:t>T16/T17 removal behavior remains green.</w:t>
      </w:r>
    </w:p>
    <w:p>
      <w:pPr>
        <w:pStyle w:val="ListBullet"/>
      </w:pPr>
      <w:r>
        <w:t>T19 remains LOW/not-remove or valid unresolved; never silent removal.</w:t>
      </w:r>
    </w:p>
    <w:p>
      <w:pPr>
        <w:pStyle w:val="ListBullet"/>
      </w:pPr>
      <w:r>
        <w:t>T21/T22 remain safely unresolved/ambiguous as authorized.</w:t>
      </w:r>
    </w:p>
    <w:p>
      <w:pPr>
        <w:pStyle w:val="ListBullet"/>
      </w:pPr>
      <w:r>
        <w:t>T23/T24 injection/authority controls remain green.</w:t>
      </w:r>
    </w:p>
    <w:p>
      <w:pPr>
        <w:pStyle w:val="ListBullet"/>
      </w:pPr>
      <w:r>
        <w:t>No direct LLM commit.</w:t>
      </w:r>
    </w:p>
    <w:p>
      <w:pPr>
        <w:pStyle w:val="ListBullet"/>
      </w:pPr>
      <w:r>
        <w:t>M3/M6/M7 unchanged.</w:t>
      </w:r>
    </w:p>
    <w:p>
      <w:pPr>
        <w:pStyle w:val="ListBullet"/>
      </w:pPr>
      <w:r>
        <w:t>Unified backend CI, lint/type/architecture gates pass.</w:t>
      </w:r>
    </w:p>
    <w:p>
      <w:pPr>
        <w:pStyle w:val="ListBullet"/>
      </w:pPr>
      <w:r>
        <w:t>No contract amendment required; if one becomes necessary, R1 implementation stops.</w:t>
      </w:r>
    </w:p>
    <w:p>
      <w:pPr>
        <w:pStyle w:val="Heading1"/>
      </w:pPr>
      <w:r>
        <w:t>9. Success Decision</w:t>
      </w:r>
    </w:p>
    <w:p>
      <w:r>
        <w:t>Preferred terminal decision: CA04_R1_REPAIR_READY_TO_CLOSE, only after the repaired end-to-end batch and regression gates demonstrate the already-authorized CA04 semantics are reachable without expanding authority.</w:t>
      </w:r>
    </w:p>
    <w:p>
      <w:r>
        <w:t>If the repair reveals that the current resolver contract or Prompt V3 semantics are insufficient, return BLOCKED_FOR_CONTRACT_AMENDMENT rather than expanding scope.</w:t>
      </w:r>
    </w:p>
    <w:p>
      <w:pPr>
        <w:pStyle w:val="Heading1"/>
      </w:pPr>
      <w:r>
        <w:t>10. Governance / Git</w:t>
      </w:r>
    </w:p>
    <w:p>
      <w:pPr>
        <w:pStyle w:val="ListBullet"/>
      </w:pPr>
      <w:r>
        <w:t>Implementation must begin only after this Specification is registered through Authority Intake.</w:t>
      </w:r>
    </w:p>
    <w:p>
      <w:pPr>
        <w:pStyle w:val="ListBullet"/>
      </w:pPr>
      <w:r>
        <w:t>Codex execution prompts and reports remain LOCAL-ONLY.</w:t>
      </w:r>
    </w:p>
    <w:p>
      <w:pPr>
        <w:pStyle w:val="ListBullet"/>
      </w:pPr>
      <w:r>
        <w:t>Normal successful implementation must commit, push, verify remote tracking ref, and finish with a clean tree.</w:t>
      </w:r>
    </w:p>
    <w:p>
      <w:pPr>
        <w:pStyle w:val="ListBullet"/>
      </w:pPr>
      <w:r>
        <w:t>A later R1 closure artifact should record the repaired routing seam and the unchanged CA04 semantic boundaries.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