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M9-FLIGGY-BROWSER-ACQUISITION-RECOVERY-U6</w:t>
      </w:r>
    </w:p>
    <w:p>
      <w:pPr>
        <w:jc w:val="center"/>
      </w:pPr>
      <w:r>
        <w:rPr>
          <w:sz w:val="20"/>
        </w:rPr>
        <w:t>Post-Submit Result-State Initialization &amp; Query Propagation Repair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M9-FLIGGY-BROWSER-ACQUISITION-RECOVERY-U6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Bounded provider-local recovery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Result-State Revalidation U1 PASS — RESULT_STATE_ROOT_CAUSE_LOCALIZED</w:t>
            </w:r>
          </w:p>
        </w:tc>
      </w:tr>
      <w:tr>
        <w:tc>
          <w:tcPr>
            <w:tcW w:type="dxa" w:w="5184"/>
          </w:tcPr>
          <w:p>
            <w:r>
              <w:t>Active blocker</w:t>
            </w:r>
          </w:p>
        </w:tc>
        <w:tc>
          <w:tcPr>
            <w:tcW w:type="dxa" w:w="5184"/>
          </w:tcPr>
          <w:p>
            <w:r>
              <w:t>Post-submit result-like contexts settle as stale/default query state; correct 北京→上海 / 2026-09-14 identity never appears by &lt;=2T</w:t>
            </w:r>
          </w:p>
        </w:tc>
      </w:tr>
      <w:tr>
        <w:tc>
          <w:tcPr>
            <w:tcW w:type="dxa" w:w="5184"/>
          </w:tcPr>
          <w:p>
            <w:r>
              <w:t>Timing evidence</w:t>
            </w:r>
          </w:p>
        </w:tc>
        <w:tc>
          <w:tcPr>
            <w:tcW w:type="dxa" w:w="5184"/>
          </w:tcPr>
          <w:p>
            <w:r>
              <w:t>Existing result-state T=5000ms; both modes legitimately extended to &lt;=10000ms and still remained stale/default</w:t>
            </w:r>
          </w:p>
        </w:tc>
      </w:tr>
      <w:tr>
        <w:tc>
          <w:tcPr>
            <w:tcW w:type="dxa" w:w="5184"/>
          </w:tcPr>
          <w:p>
            <w:r>
              <w:t>Primary target</w:t>
            </w:r>
          </w:p>
        </w:tc>
        <w:tc>
          <w:tcPr>
            <w:tcW w:type="dxa" w:w="5184"/>
          </w:tcPr>
          <w:p>
            <w:r>
              <w:t>Repair public-submit-to-result-state initialization/query propagation handoff while preserving strict Q1/Q5</w:t>
            </w:r>
          </w:p>
        </w:tc>
      </w:tr>
      <w:tr>
        <w:tc>
          <w:tcPr>
            <w:tcW w:type="dxa" w:w="5184"/>
          </w:tcPr>
          <w:p>
            <w:r>
              <w:t>Recovery-U7</w:t>
            </w:r>
          </w:p>
        </w:tc>
        <w:tc>
          <w:tcPr>
            <w:tcW w:type="dxa" w:w="5184"/>
          </w:tcPr>
          <w:p>
            <w:r>
              <w:t>NOT AUTHORIZED</w:t>
            </w:r>
          </w:p>
        </w:tc>
      </w:tr>
      <w:tr>
        <w:tc>
          <w:tcPr>
            <w:tcW w:type="dxa" w:w="5184"/>
          </w:tcPr>
          <w:p>
            <w:r>
              <w:t>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Evidence Baseline</w:t>
      </w:r>
    </w:p>
    <w:p>
      <w:pPr>
        <w:pStyle w:val="ListBullet"/>
      </w:pPr>
      <w:r>
        <w:t>U5/U5-R1 completed both-mode destination stability evidence: D9=上海, Q1 PASS, submit executed, no 杭州 recurrence.</w:t>
      </w:r>
    </w:p>
    <w:p>
      <w:pPr>
        <w:pStyle w:val="ListBullet"/>
      </w:pPr>
      <w:r>
        <w:t>Result-State Revalidation U1 governance baseline: ffc32fd37d9c8aba60c4c4416360c55eedcf51b9.</w:t>
      </w:r>
    </w:p>
    <w:p>
      <w:pPr>
        <w:pStyle w:val="ListBullet"/>
      </w:pPr>
      <w:r>
        <w:t>Both headed/headless used Unicode-safe 北京 / 上海 / 2026-09-14 request construction.</w:t>
      </w:r>
    </w:p>
    <w:p>
      <w:pPr>
        <w:pStyle w:val="ListBullet"/>
      </w:pPr>
      <w:r>
        <w:t>Both modes observed popup/new-page activity and result-like surfaces.</w:t>
      </w:r>
    </w:p>
    <w:p>
      <w:pPr>
        <w:pStyle w:val="ListBullet"/>
      </w:pPr>
      <w:r>
        <w:t>Headed extension reason: document_ready_state_changed; headless: route_date_marker_changed.</w:t>
      </w:r>
    </w:p>
    <w:p>
      <w:pPr>
        <w:pStyle w:val="ListBullet"/>
      </w:pPr>
      <w:r>
        <w:t>Correct result identity never appeared before T or by 2T; stale/default date evidence included 2026-01-08.</w:t>
      </w:r>
    </w:p>
    <w:p>
      <w:pPr>
        <w:pStyle w:val="ListBullet"/>
      </w:pPr>
      <w:r>
        <w:t>Premature observation cutoff is not supported as primary cause.</w:t>
      </w:r>
    </w:p>
    <w:p>
      <w:pPr>
        <w:pStyle w:val="ListBullet"/>
      </w:pPr>
      <w:r>
        <w:t>Screenshot evidence is consistent with a fully rendered but wrong-query result page; modal/location prompts are contextual evidence, not yet proven root cause.</w:t>
      </w:r>
    </w:p>
    <w:p>
      <w:pPr>
        <w:pStyle w:val="Heading1"/>
      </w:pPr>
      <w:r>
        <w:t>3. Recovery Goal and Success Boundary</w:t>
      </w:r>
    </w:p>
    <w:p>
      <w:r>
        <w:t>Repair only the legitimate public UI handoff after an already-verified query is submitted, so that the result context initializes to the same query identity. U6 is successful when the existing strict result-context verification can prove the requested route/date after submit.</w:t>
      </w:r>
    </w:p>
    <w:p>
      <w:pPr>
        <w:pStyle w:val="ListBullet"/>
      </w:pPr>
      <w:r>
        <w:t>Primary success: Q1 verified 北京→上海 / 2026-09-14 -&gt; public submit -&gt; deterministic result context -&gt; settled P7 北京→上海 / 2026-09-14 -&gt; existing strict Q5 PASS.</w:t>
      </w:r>
    </w:p>
    <w:p>
      <w:pPr>
        <w:pStyle w:val="ListBullet"/>
      </w:pPr>
      <w:r>
        <w:t>L1 discovery is not required for U6 success.</w:t>
      </w:r>
    </w:p>
    <w:p>
      <w:pPr>
        <w:pStyle w:val="ListBullet"/>
      </w:pPr>
      <w:r>
        <w:t>Do not weaken result identity matching to make stale/default results pass.</w:t>
      </w:r>
    </w:p>
    <w:p>
      <w:pPr>
        <w:pStyle w:val="ListBullet"/>
      </w:pPr>
      <w:r>
        <w:t>Do not treat a visually complete result page as valid unless route/date identity matches.</w:t>
      </w:r>
    </w:p>
    <w:p>
      <w:pPr>
        <w:pStyle w:val="Heading1"/>
      </w:pPr>
      <w:r>
        <w:t>4. Recovery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Stage</w:t>
            </w:r>
          </w:p>
        </w:tc>
        <w:tc>
          <w:tcPr>
            <w:tcW w:type="dxa" w:w="5184"/>
          </w:tcPr>
          <w:p>
            <w:r>
              <w:t>Required behavior</w:t>
            </w:r>
          </w:p>
        </w:tc>
      </w:tr>
      <w:tr>
        <w:tc>
          <w:tcPr>
            <w:tcW w:type="dxa" w:w="5184"/>
          </w:tcPr>
          <w:p>
            <w:r>
              <w:t>U6-R0_VERIFIED_SOURCE</w:t>
            </w:r>
          </w:p>
        </w:tc>
        <w:tc>
          <w:tcPr>
            <w:tcW w:type="dxa" w:w="5184"/>
          </w:tcPr>
          <w:p>
            <w:r>
              <w:t>Preserve Q1-verified source query immediately before submit</w:t>
            </w:r>
          </w:p>
        </w:tc>
      </w:tr>
      <w:tr>
        <w:tc>
          <w:tcPr>
            <w:tcW w:type="dxa" w:w="5184"/>
          </w:tcPr>
          <w:p>
            <w:r>
              <w:t>U6-R1_PUBLIC_SUBMIT</w:t>
            </w:r>
          </w:p>
        </w:tc>
        <w:tc>
          <w:tcPr>
            <w:tcW w:type="dxa" w:w="5184"/>
          </w:tcPr>
          <w:p>
            <w:r>
              <w:t>Use existing public submit action only</w:t>
            </w:r>
          </w:p>
        </w:tc>
      </w:tr>
      <w:tr>
        <w:tc>
          <w:tcPr>
            <w:tcW w:type="dxa" w:w="5184"/>
          </w:tcPr>
          <w:p>
            <w:r>
              <w:t>U6-R2_HANDOFF_CAPTURE</w:t>
            </w:r>
          </w:p>
        </w:tc>
        <w:tc>
          <w:tcPr>
            <w:tcW w:type="dxa" w:w="5184"/>
          </w:tcPr>
          <w:p>
            <w:r>
              <w:t>Observe legitimate popup/new-page/same-page handoff without guessing</w:t>
            </w:r>
          </w:p>
        </w:tc>
      </w:tr>
      <w:tr>
        <w:tc>
          <w:tcPr>
            <w:tcW w:type="dxa" w:w="5184"/>
          </w:tcPr>
          <w:p>
            <w:r>
              <w:t>U6-R3_RESULT_CONTEXT_BIND</w:t>
            </w:r>
          </w:p>
        </w:tc>
        <w:tc>
          <w:tcPr>
            <w:tcW w:type="dxa" w:w="5184"/>
          </w:tcPr>
          <w:p>
            <w:r>
              <w:t>Bind to deterministic result context using public evidence</w:t>
            </w:r>
          </w:p>
        </w:tc>
      </w:tr>
      <w:tr>
        <w:tc>
          <w:tcPr>
            <w:tcW w:type="dxa" w:w="5184"/>
          </w:tcPr>
          <w:p>
            <w:r>
              <w:t>U6-R4_INITIALIZATION_READY</w:t>
            </w:r>
          </w:p>
        </w:tc>
        <w:tc>
          <w:tcPr>
            <w:tcW w:type="dxa" w:w="5184"/>
          </w:tcPr>
          <w:p>
            <w:r>
              <w:t>Wait for query-specific result initialization, not merely generic result UI</w:t>
            </w:r>
          </w:p>
        </w:tc>
      </w:tr>
      <w:tr>
        <w:tc>
          <w:tcPr>
            <w:tcW w:type="dxa" w:w="5184"/>
          </w:tcPr>
          <w:p>
            <w:r>
              <w:t>U6-R5_QUERY_PROPAGATION_VERIFY</w:t>
            </w:r>
          </w:p>
        </w:tc>
        <w:tc>
          <w:tcPr>
            <w:tcW w:type="dxa" w:w="5184"/>
          </w:tcPr>
          <w:p>
            <w:r>
              <w:t>Verify route/date markers correspond to source query</w:t>
            </w:r>
          </w:p>
        </w:tc>
      </w:tr>
      <w:tr>
        <w:tc>
          <w:tcPr>
            <w:tcW w:type="dxa" w:w="5184"/>
          </w:tcPr>
          <w:p>
            <w:r>
              <w:t>U6-R6_SETTLED_IDENTITY</w:t>
            </w:r>
          </w:p>
        </w:tc>
        <w:tc>
          <w:tcPr>
            <w:tcW w:type="dxa" w:w="5184"/>
          </w:tcPr>
          <w:p>
            <w:r>
              <w:t>Require stable matching identity within bounded readiness</w:t>
            </w:r>
          </w:p>
        </w:tc>
      </w:tr>
      <w:tr>
        <w:tc>
          <w:tcPr>
            <w:tcW w:type="dxa" w:w="5184"/>
          </w:tcPr>
          <w:p>
            <w:r>
              <w:t>U6-R7_Q5_HANDOFF</w:t>
            </w:r>
          </w:p>
        </w:tc>
        <w:tc>
          <w:tcPr>
            <w:tcW w:type="dxa" w:w="5184"/>
          </w:tcPr>
          <w:p>
            <w:r>
              <w:t>Existing strict Q5 verifies; unchanged</w:t>
            </w:r>
          </w:p>
        </w:tc>
      </w:tr>
    </w:tbl>
    <w:p>
      <w:pPr>
        <w:pStyle w:val="Heading1"/>
      </w:pPr>
      <w:r>
        <w:t>5. Minimal Repair Strategy</w:t>
      </w:r>
    </w:p>
    <w:p>
      <w:pPr>
        <w:pStyle w:val="ListBullet"/>
      </w:pPr>
      <w:r>
        <w:t>Inspect the current public submit and context handoff implementation before changing anything; reuse existing DIAG-U4 P0-P7 evidence.</w:t>
      </w:r>
    </w:p>
    <w:p>
      <w:pPr>
        <w:pStyle w:val="ListBullet"/>
      </w:pPr>
      <w:r>
        <w:t>Prefer fixing context binding / result-state readiness / legitimate public handoff sequencing over changing query semantics.</w:t>
      </w:r>
    </w:p>
    <w:p>
      <w:pPr>
        <w:pStyle w:val="ListBullet"/>
      </w:pPr>
      <w:r>
        <w:t>A generic result-like surface or DOM ready event is insufficient; readiness must be correlated to the submitted query identity.</w:t>
      </w:r>
    </w:p>
    <w:p>
      <w:pPr>
        <w:pStyle w:val="ListBullet"/>
      </w:pPr>
      <w:r>
        <w:t>If the provider creates/replaces multiple contexts, keep deterministic opener/timing/result-marker evidence and bind only when unambiguous.</w:t>
      </w:r>
    </w:p>
    <w:p>
      <w:pPr>
        <w:pStyle w:val="ListBullet"/>
      </w:pPr>
      <w:r>
        <w:t>If a public modal such as 出行提醒 or browser permission prompt demonstrably blocks result-state initialization, handle only through ordinary public UI/browser permission behavior and only when offline/live evidence proves the dependency. Do not assume this in advance.</w:t>
      </w:r>
    </w:p>
    <w:p>
      <w:pPr>
        <w:pStyle w:val="ListBullet"/>
      </w:pPr>
      <w:r>
        <w:t>Preserve alternative plausible contexts long enough for deterministic handoff; do not close them prematurely.</w:t>
      </w:r>
    </w:p>
    <w:p>
      <w:pPr>
        <w:pStyle w:val="Heading1"/>
      </w:pPr>
      <w:r>
        <w:t>6. Timing Policy</w:t>
      </w:r>
    </w:p>
    <w:p>
      <w:pPr>
        <w:pStyle w:val="ListBullet"/>
      </w:pPr>
      <w:r>
        <w:t>Base result-state T remains the repository-existing value, expected 5000ms.</w:t>
      </w:r>
    </w:p>
    <w:p>
      <w:pPr>
        <w:pStyle w:val="ListBullet"/>
      </w:pPr>
      <w:r>
        <w:t>One evidence-triggered extension remains allowed only when forward progress exists; total &lt;=2T, expected &lt;=10000ms.</w:t>
      </w:r>
    </w:p>
    <w:p>
      <w:pPr>
        <w:pStyle w:val="ListBullet"/>
      </w:pPr>
      <w:r>
        <w:t>Retries=0; no second business search attempt.</w:t>
      </w:r>
    </w:p>
    <w:p>
      <w:pPr>
        <w:pStyle w:val="ListBullet"/>
      </w:pPr>
      <w:r>
        <w:t>U6 may change readiness/settling conditions if necessary to wait for query-specific initialization, but may not globally inflate timeout values.</w:t>
      </w:r>
    </w:p>
    <w:p>
      <w:pPr>
        <w:pStyle w:val="ListBullet"/>
      </w:pPr>
      <w:r>
        <w:t>If correct identity cannot appear by the existing bounded policy after repair, report failure rather than extending indefinitely.</w:t>
      </w:r>
    </w:p>
    <w:p>
      <w:pPr>
        <w:pStyle w:val="Heading1"/>
      </w:pPr>
      <w:r>
        <w:t>7. Allowed Scope</w:t>
      </w:r>
    </w:p>
    <w:p>
      <w:pPr>
        <w:pStyle w:val="ListBullet"/>
      </w:pPr>
      <w:r>
        <w:t>Minimal provider-local changes in browser_probe.py around post-submit handoff capture, result-context binding, query-specific initialization readiness, lifecycle/replacement handling, and sanitized diagnostics.</w:t>
      </w:r>
    </w:p>
    <w:p>
      <w:pPr>
        <w:pStyle w:val="ListBullet"/>
      </w:pPr>
      <w:r>
        <w:t>Focused tests in test_m9_fliggy_browser_probe.py.</w:t>
      </w:r>
    </w:p>
    <w:p>
      <w:pPr>
        <w:pStyle w:val="ListBullet"/>
      </w:pPr>
      <w:r>
        <w:t>Preserve DIAG-U4 P0-P7 and DIAG-U5 D0-D9 instrumentation.</w:t>
      </w:r>
    </w:p>
    <w:p>
      <w:pPr>
        <w:pStyle w:val="ListBullet"/>
      </w:pPr>
      <w:r>
        <w:t>Public UI modal handling only if directly proven necessary for result initialization and implemented as normal user-visible interaction.</w:t>
      </w:r>
    </w:p>
    <w:p>
      <w:pPr>
        <w:pStyle w:val="ListBullet"/>
      </w:pPr>
      <w:r>
        <w:t>Browser permission handling only through supported browser/public permission controls; no geolocation spoofing is authorized.</w:t>
      </w:r>
    </w:p>
    <w:p>
      <w:pPr>
        <w:pStyle w:val="Heading1"/>
      </w:pPr>
      <w:r>
        <w:t>8. Forbidden Scope</w:t>
      </w:r>
    </w:p>
    <w:p>
      <w:pPr>
        <w:pStyle w:val="ListBullet"/>
      </w:pPr>
      <w:r>
        <w:t>No origin/destination/date/Q1 changes; no regression to U5 destination path.</w:t>
      </w:r>
    </w:p>
    <w:p>
      <w:pPr>
        <w:pStyle w:val="ListBullet"/>
      </w:pPr>
      <w:r>
        <w:t>No Q5 relaxation, stale/default acceptance, date coercion, or query-equivalence invention.</w:t>
      </w:r>
    </w:p>
    <w:p>
      <w:pPr>
        <w:pStyle w:val="ListBullet"/>
      </w:pPr>
      <w:r>
        <w:t>No direct URL/query-string forcing to fabricate the desired result state.</w:t>
      </w:r>
    </w:p>
    <w:p>
      <w:pPr>
        <w:pStyle w:val="ListBullet"/>
      </w:pPr>
      <w:r>
        <w:t>No private/hidden API, request replay, Cookie/session/localStorage mutation, HAR/full DOM/signature extraction or anti-bot bypass.</w:t>
      </w:r>
    </w:p>
    <w:p>
      <w:pPr>
        <w:pStyle w:val="ListBullet"/>
      </w:pPr>
      <w:r>
        <w:t>No global timeout inflation, retries, repeated submit loops, or page-refresh loops to force success.</w:t>
      </w:r>
    </w:p>
    <w:p>
      <w:pPr>
        <w:pStyle w:val="ListBullet"/>
      </w:pPr>
      <w:r>
        <w:t>No L1/booking/L2 repair in U6.</w:t>
      </w:r>
    </w:p>
    <w:p>
      <w:pPr>
        <w:pStyle w:val="ListBullet"/>
      </w:pPr>
      <w:r>
        <w:t>No Mapper/Canonical/CommonNormalizer/Candidate Merger/shared contract changes.</w:t>
      </w:r>
    </w:p>
    <w:p>
      <w:pPr>
        <w:pStyle w:val="ListBullet"/>
      </w:pPr>
      <w:r>
        <w:t>No CTRIP/API/frontend/database/main merge/M9 closure.</w:t>
      </w:r>
    </w:p>
    <w:p>
      <w:pPr>
        <w:pStyle w:val="Heading1"/>
      </w:pPr>
      <w:r>
        <w:t>9. Mandatory Offline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ID</w:t>
            </w:r>
          </w:p>
        </w:tc>
        <w:tc>
          <w:tcPr>
            <w:tcW w:type="dxa" w:w="5184"/>
          </w:tcPr>
          <w:p>
            <w:r>
              <w:t>Scenario / Expected</w:t>
            </w:r>
          </w:p>
        </w:tc>
      </w:tr>
      <w:tr>
        <w:tc>
          <w:tcPr>
            <w:tcW w:type="dxa" w:w="5184"/>
          </w:tcPr>
          <w:p>
            <w:r>
              <w:t>RU6-01</w:t>
            </w:r>
          </w:p>
        </w:tc>
        <w:tc>
          <w:tcPr>
            <w:tcW w:type="dxa" w:w="5184"/>
          </w:tcPr>
          <w:p>
            <w:r>
              <w:t>verified source query -&gt; one deterministic popup -&gt; bind correct context</w:t>
            </w:r>
          </w:p>
        </w:tc>
      </w:tr>
      <w:tr>
        <w:tc>
          <w:tcPr>
            <w:tcW w:type="dxa" w:w="5184"/>
          </w:tcPr>
          <w:p>
            <w:r>
              <w:t>RU6-02</w:t>
            </w:r>
          </w:p>
        </w:tc>
        <w:tc>
          <w:tcPr>
            <w:tcW w:type="dxa" w:w="5184"/>
          </w:tcPr>
          <w:p>
            <w:r>
              <w:t>multiple contexts; only one has deterministic opener/result evidence -&gt; select it</w:t>
            </w:r>
          </w:p>
        </w:tc>
      </w:tr>
      <w:tr>
        <w:tc>
          <w:tcPr>
            <w:tcW w:type="dxa" w:w="5184"/>
          </w:tcPr>
          <w:p>
            <w:r>
              <w:t>RU6-03</w:t>
            </w:r>
          </w:p>
        </w:tc>
        <w:tc>
          <w:tcPr>
            <w:tcW w:type="dxa" w:w="5184"/>
          </w:tcPr>
          <w:p>
            <w:r>
              <w:t>multiple equally plausible contexts -&gt; ambiguity; no guess</w:t>
            </w:r>
          </w:p>
        </w:tc>
      </w:tr>
      <w:tr>
        <w:tc>
          <w:tcPr>
            <w:tcW w:type="dxa" w:w="5184"/>
          </w:tcPr>
          <w:p>
            <w:r>
              <w:t>RU6-04</w:t>
            </w:r>
          </w:p>
        </w:tc>
        <w:tc>
          <w:tcPr>
            <w:tcW w:type="dxa" w:w="5184"/>
          </w:tcPr>
          <w:p>
            <w:r>
              <w:t>generic result UI appears with stale date -&gt; not initialized/does not Q5 pass</w:t>
            </w:r>
          </w:p>
        </w:tc>
      </w:tr>
      <w:tr>
        <w:tc>
          <w:tcPr>
            <w:tcW w:type="dxa" w:w="5184"/>
          </w:tcPr>
          <w:p>
            <w:r>
              <w:t>RU6-05</w:t>
            </w:r>
          </w:p>
        </w:tc>
        <w:tc>
          <w:tcPr>
            <w:tcW w:type="dxa" w:w="5184"/>
          </w:tcPr>
          <w:p>
            <w:r>
              <w:t>stale initial state transitions to requested query before T -&gt; PASS readiness</w:t>
            </w:r>
          </w:p>
        </w:tc>
      </w:tr>
      <w:tr>
        <w:tc>
          <w:tcPr>
            <w:tcW w:type="dxa" w:w="5184"/>
          </w:tcPr>
          <w:p>
            <w:r>
              <w:t>RU6-06</w:t>
            </w:r>
          </w:p>
        </w:tc>
        <w:tc>
          <w:tcPr>
            <w:tcW w:type="dxa" w:w="5184"/>
          </w:tcPr>
          <w:p>
            <w:r>
              <w:t>progress near T; requested identity appears during one extension &lt;=2T -&gt; PASS</w:t>
            </w:r>
          </w:p>
        </w:tc>
      </w:tr>
      <w:tr>
        <w:tc>
          <w:tcPr>
            <w:tcW w:type="dxa" w:w="5184"/>
          </w:tcPr>
          <w:p>
            <w:r>
              <w:t>RU6-07</w:t>
            </w:r>
          </w:p>
        </w:tc>
        <w:tc>
          <w:tcPr>
            <w:tcW w:type="dxa" w:w="5184"/>
          </w:tcPr>
          <w:p>
            <w:r>
              <w:t>mismatch remains through 2T -&gt; fail; no extra wait</w:t>
            </w:r>
          </w:p>
        </w:tc>
      </w:tr>
      <w:tr>
        <w:tc>
          <w:tcPr>
            <w:tcW w:type="dxa" w:w="5184"/>
          </w:tcPr>
          <w:p>
            <w:r>
              <w:t>RU6-08</w:t>
            </w:r>
          </w:p>
        </w:tc>
        <w:tc>
          <w:tcPr>
            <w:tcW w:type="dxa" w:w="5184"/>
          </w:tcPr>
          <w:p>
            <w:r>
              <w:t>selected context replaced by deterministic successor -&gt; lifecycle handoff preserves query verification</w:t>
            </w:r>
          </w:p>
        </w:tc>
      </w:tr>
      <w:tr>
        <w:tc>
          <w:tcPr>
            <w:tcW w:type="dxa" w:w="5184"/>
          </w:tcPr>
          <w:p>
            <w:r>
              <w:t>RU6-09</w:t>
            </w:r>
          </w:p>
        </w:tc>
        <w:tc>
          <w:tcPr>
            <w:tcW w:type="dxa" w:w="5184"/>
          </w:tcPr>
          <w:p>
            <w:r>
              <w:t>page closes without deterministic successor -&gt; fail safely</w:t>
            </w:r>
          </w:p>
        </w:tc>
      </w:tr>
      <w:tr>
        <w:tc>
          <w:tcPr>
            <w:tcW w:type="dxa" w:w="5184"/>
          </w:tcPr>
          <w:p>
            <w:r>
              <w:t>RU6-10</w:t>
            </w:r>
          </w:p>
        </w:tc>
        <w:tc>
          <w:tcPr>
            <w:tcW w:type="dxa" w:w="5184"/>
          </w:tcPr>
          <w:p>
            <w:r>
              <w:t>public modal proven to block state transition -&gt; bounded normal dismissal path; no hidden bypass</w:t>
            </w:r>
          </w:p>
        </w:tc>
      </w:tr>
      <w:tr>
        <w:tc>
          <w:tcPr>
            <w:tcW w:type="dxa" w:w="5184"/>
          </w:tcPr>
          <w:p>
            <w:r>
              <w:t>RU6-11</w:t>
            </w:r>
          </w:p>
        </w:tc>
        <w:tc>
          <w:tcPr>
            <w:tcW w:type="dxa" w:w="5184"/>
          </w:tcPr>
          <w:p>
            <w:r>
              <w:t>modal present but result identity can initialize independently -&gt; do not require dismissal</w:t>
            </w:r>
          </w:p>
        </w:tc>
      </w:tr>
      <w:tr>
        <w:tc>
          <w:tcPr>
            <w:tcW w:type="dxa" w:w="5184"/>
          </w:tcPr>
          <w:p>
            <w:r>
              <w:t>RU6-12</w:t>
            </w:r>
          </w:p>
        </w:tc>
        <w:tc>
          <w:tcPr>
            <w:tcW w:type="dxa" w:w="5184"/>
          </w:tcPr>
          <w:p>
            <w:r>
              <w:t>browser permission prompt does not cause query identity to be fabricated or guessed</w:t>
            </w:r>
          </w:p>
        </w:tc>
      </w:tr>
      <w:tr>
        <w:tc>
          <w:tcPr>
            <w:tcW w:type="dxa" w:w="5184"/>
          </w:tcPr>
          <w:p>
            <w:r>
              <w:t>RU6-13</w:t>
            </w:r>
          </w:p>
        </w:tc>
        <w:tc>
          <w:tcPr>
            <w:tcW w:type="dxa" w:w="5184"/>
          </w:tcPr>
          <w:p>
            <w:r>
              <w:t>2026-01-08 stale/default never passes for requested 2026-09-14</w:t>
            </w:r>
          </w:p>
        </w:tc>
      </w:tr>
      <w:tr>
        <w:tc>
          <w:tcPr>
            <w:tcW w:type="dxa" w:w="5184"/>
          </w:tcPr>
          <w:p>
            <w:r>
              <w:t>RU6-14</w:t>
            </w:r>
          </w:p>
        </w:tc>
        <w:tc>
          <w:tcPr>
            <w:tcW w:type="dxa" w:w="5184"/>
          </w:tcPr>
          <w:p>
            <w:r>
              <w:t>Q1 and Q5 strict semantics unchanged</w:t>
            </w:r>
          </w:p>
        </w:tc>
      </w:tr>
      <w:tr>
        <w:tc>
          <w:tcPr>
            <w:tcW w:type="dxa" w:w="5184"/>
          </w:tcPr>
          <w:p>
            <w:r>
              <w:t>RU6-15</w:t>
            </w:r>
          </w:p>
        </w:tc>
        <w:tc>
          <w:tcPr>
            <w:tcW w:type="dxa" w:w="5184"/>
          </w:tcPr>
          <w:p>
            <w:r>
              <w:t>U5 headed/headless destination behavior non-regressed</w:t>
            </w:r>
          </w:p>
        </w:tc>
      </w:tr>
      <w:tr>
        <w:tc>
          <w:tcPr>
            <w:tcW w:type="dxa" w:w="5184"/>
          </w:tcPr>
          <w:p>
            <w:r>
              <w:t>RU6-16</w:t>
            </w:r>
          </w:p>
        </w:tc>
        <w:tc>
          <w:tcPr>
            <w:tcW w:type="dxa" w:w="5184"/>
          </w:tcPr>
          <w:p>
            <w:r>
              <w:t>diagnostics sanitized; no secrets/full URLs/session evidence</w:t>
            </w:r>
          </w:p>
        </w:tc>
      </w:tr>
      <w:tr>
        <w:tc>
          <w:tcPr>
            <w:tcW w:type="dxa" w:w="5184"/>
          </w:tcPr>
          <w:p>
            <w:r>
              <w:t>RU6-17</w:t>
            </w:r>
          </w:p>
        </w:tc>
        <w:tc>
          <w:tcPr>
            <w:tcW w:type="dxa" w:w="5184"/>
          </w:tcPr>
          <w:p>
            <w:r>
              <w:t>no direct URL/private API/storage/retry/global-timeout workaround</w:t>
            </w:r>
          </w:p>
        </w:tc>
      </w:tr>
      <w:tr>
        <w:tc>
          <w:tcPr>
            <w:tcW w:type="dxa" w:w="5184"/>
          </w:tcPr>
          <w:p>
            <w:r>
              <w:t>RU6-18</w:t>
            </w:r>
          </w:p>
        </w:tc>
        <w:tc>
          <w:tcPr>
            <w:tcW w:type="dxa" w:w="5184"/>
          </w:tcPr>
          <w:p>
            <w:r>
              <w:t>DIAG-U4 P0-P7 retained and observable</w:t>
            </w:r>
          </w:p>
        </w:tc>
      </w:tr>
    </w:tbl>
    <w:p>
      <w:pPr>
        <w:pStyle w:val="Heading1"/>
      </w:pPr>
      <w:r>
        <w:t>10. Recovery Execution Gates</w:t>
      </w:r>
    </w:p>
    <w:p>
      <w:pPr>
        <w:pStyle w:val="ListBullet"/>
      </w:pPr>
      <w:r>
        <w:t>U6-01 Authority/Git intake PASS</w:t>
      </w:r>
    </w:p>
    <w:p>
      <w:pPr>
        <w:pStyle w:val="ListBullet"/>
      </w:pPr>
      <w:r>
        <w:t>U6-02 Result-state root-cause evidence faithfully preserved</w:t>
      </w:r>
    </w:p>
    <w:p>
      <w:pPr>
        <w:pStyle w:val="ListBullet"/>
      </w:pPr>
      <w:r>
        <w:t>U6-03 Minimal public handoff repair only</w:t>
      </w:r>
    </w:p>
    <w:p>
      <w:pPr>
        <w:pStyle w:val="ListBullet"/>
      </w:pPr>
      <w:r>
        <w:t>U6-04 Deterministic context binding</w:t>
      </w:r>
    </w:p>
    <w:p>
      <w:pPr>
        <w:pStyle w:val="ListBullet"/>
      </w:pPr>
      <w:r>
        <w:t>U6-05 Query-specific initialization readiness</w:t>
      </w:r>
    </w:p>
    <w:p>
      <w:pPr>
        <w:pStyle w:val="ListBullet"/>
      </w:pPr>
      <w:r>
        <w:t>U6-06 Existing &lt;=2T policy preserved</w:t>
      </w:r>
    </w:p>
    <w:p>
      <w:pPr>
        <w:pStyle w:val="ListBullet"/>
      </w:pPr>
      <w:r>
        <w:t>U6-07 Strict Q1/Q5 preserved</w:t>
      </w:r>
    </w:p>
    <w:p>
      <w:pPr>
        <w:pStyle w:val="ListBullet"/>
      </w:pPr>
      <w:r>
        <w:t>U6-08 Modal/permission handling evidence-based only</w:t>
      </w:r>
    </w:p>
    <w:p>
      <w:pPr>
        <w:pStyle w:val="ListBullet"/>
      </w:pPr>
      <w:r>
        <w:t>U6-09 U5 destination non-regression</w:t>
      </w:r>
    </w:p>
    <w:p>
      <w:pPr>
        <w:pStyle w:val="ListBullet"/>
      </w:pPr>
      <w:r>
        <w:t>U6-10 Focused + related + backend + Ruff/Pyright + diff checks PASS</w:t>
      </w:r>
    </w:p>
    <w:p>
      <w:pPr>
        <w:pStyle w:val="ListBullet"/>
      </w:pPr>
      <w:r>
        <w:t>U6-11 Shared contract unchanged</w:t>
      </w:r>
    </w:p>
    <w:p>
      <w:pPr>
        <w:pStyle w:val="ListBullet"/>
      </w:pPr>
      <w:r>
        <w:t>U6-12 Offline PASS only means live-ready</w:t>
      </w:r>
    </w:p>
    <w:p>
      <w:pPr>
        <w:pStyle w:val="Heading1"/>
      </w:pPr>
      <w:r>
        <w:t>11. Recovery Execution Verdict</w:t>
      </w:r>
    </w:p>
    <w:p>
      <w:pPr>
        <w:pStyle w:val="ListBullet"/>
      </w:pPr>
      <w:r>
        <w:t>PASS — RESULT-STATE INITIALIZATION REPAIR IMPLEMENTED / LIVE REVALIDATION READY</w:t>
      </w:r>
    </w:p>
    <w:p>
      <w:pPr>
        <w:pStyle w:val="ListBullet"/>
      </w:pPr>
      <w:r>
        <w:t>BLOCKED — RESULT-STATE INITIALIZATION GAP REMAINS</w:t>
      </w:r>
    </w:p>
    <w:p>
      <w:pPr>
        <w:pStyle w:val="ListBullet"/>
      </w:pPr>
      <w:r>
        <w:t>BLOCKED — PAGE CONTEXT HANDOFF GAP REQUIRES NEW DIAGNOSTIC</w:t>
      </w:r>
    </w:p>
    <w:p>
      <w:pPr>
        <w:pStyle w:val="ListBullet"/>
      </w:pPr>
      <w:r>
        <w:t>BLOCKED — REPAIR REQUIRES UNAUTHORIZED SCOPE</w:t>
      </w:r>
    </w:p>
    <w:p>
      <w:pPr>
        <w:pStyle w:val="ListBullet"/>
      </w:pPr>
      <w:r>
        <w:t>CONTRACT AMENDMENT REQUIRED</w:t>
      </w:r>
    </w:p>
    <w:p>
      <w:r>
        <w:t>Recovery Execution performs no live provider run. PASS -&gt; self-review -&gt; commit/push/remote verify/clean -&gt; STOP.</w:t>
      </w:r>
    </w:p>
    <w:p>
      <w:pPr>
        <w:pStyle w:val="Heading1"/>
      </w:pPr>
      <w:r>
        <w:t>12. Bounded Live Revalidation</w:t>
      </w:r>
    </w:p>
    <w:p>
      <w:pPr>
        <w:pStyle w:val="ListBullet"/>
      </w:pPr>
      <w:r>
        <w:t>Run only after Recovery Execution PASS and remote verification.</w:t>
      </w:r>
    </w:p>
    <w:p>
      <w:pPr>
        <w:pStyle w:val="ListBullet"/>
      </w:pPr>
      <w:r>
        <w:t>Maximum 1 headed + 1 headless; retries=0; target=1; &lt;=5 L2 rows only if naturally reached.</w:t>
      </w:r>
    </w:p>
    <w:p>
      <w:pPr>
        <w:pStyle w:val="ListBullet"/>
      </w:pPr>
      <w:r>
        <w:t>Use Unicode-safe 北京 / 上海 / 2026-09-14 construction.</w:t>
      </w:r>
    </w:p>
    <w:p>
      <w:pPr>
        <w:pStyle w:val="ListBullet"/>
      </w:pPr>
      <w:r>
        <w:t>Each valid run must first re-prove D9=上海, Q1 PASS, submit executed.</w:t>
      </w:r>
    </w:p>
    <w:p>
      <w:pPr>
        <w:pStyle w:val="ListBullet"/>
      </w:pPr>
      <w:r>
        <w:t>Primary U6 live success: P7/Q5 proves 北京→上海 / 2026-09-14 in settled result state in both modes, or at minimum the authorized verdict must explicitly state any mode-specific gap.</w:t>
      </w:r>
    </w:p>
    <w:p>
      <w:pPr>
        <w:pStyle w:val="ListBullet"/>
      </w:pPr>
      <w:r>
        <w:t>L1 may be reported if naturally observed after Q5, but no L1/L2 repair is authorized.</w:t>
      </w:r>
    </w:p>
    <w:p>
      <w:pPr>
        <w:pStyle w:val="ListBullet"/>
      </w:pPr>
      <w:r>
        <w:t>ACCESS_CHALLENGE -&gt; safe STOP.</w:t>
      </w:r>
    </w:p>
    <w:p>
      <w:pPr>
        <w:pStyle w:val="Heading1"/>
      </w:pPr>
      <w:r>
        <w:t>13. Live Verdicts / Next Boundary</w:t>
      </w:r>
    </w:p>
    <w:p>
      <w:pPr>
        <w:pStyle w:val="ListBullet"/>
      </w:pPr>
      <w:r>
        <w:t>PASS — RESULT-STATE QUERY IDENTITY VERIFIED</w:t>
      </w:r>
    </w:p>
    <w:p>
      <w:pPr>
        <w:pStyle w:val="ListBullet"/>
      </w:pPr>
      <w:r>
        <w:t>PASS — BOTH-MODE RESULT-STATE INITIALIZATION VERIFIED</w:t>
      </w:r>
    </w:p>
    <w:p>
      <w:pPr>
        <w:pStyle w:val="ListBullet"/>
      </w:pPr>
      <w:r>
        <w:t>BLOCKED — RESULT-STATE INITIALIZATION GAP REMAINS</w:t>
      </w:r>
    </w:p>
    <w:p>
      <w:pPr>
        <w:pStyle w:val="ListBullet"/>
      </w:pPr>
      <w:r>
        <w:t>BLOCKED — MODE-DEPENDENT RESULT-STATE GAP REMAINS</w:t>
      </w:r>
    </w:p>
    <w:p>
      <w:pPr>
        <w:pStyle w:val="ListBullet"/>
      </w:pPr>
      <w:r>
        <w:t>INCONCLUSIVE — LIVE ENVIRONMENT/NETWORK EVIDENCE INSUFFICIENT</w:t>
      </w:r>
    </w:p>
    <w:p>
      <w:pPr>
        <w:pStyle w:val="ListBullet"/>
      </w:pPr>
      <w:r>
        <w:t>BLOCKED — ACCESS_CHALLENGE</w:t>
      </w:r>
    </w:p>
    <w:p>
      <w:r>
        <w:t>After PASS, STOP. A later separately authorized Unit may validate L1 discovery. Recovery-U7 is not automatically authorized. Stable unattended acquisition and production readiness remain unclaimed until downstream live stages are separately proven.</w:t>
      </w:r>
    </w:p>
    <w:p>
      <w:pPr>
        <w:pStyle w:val="Heading1"/>
      </w:pPr>
      <w:r>
        <w:t>14. Git / Claims</w:t>
      </w:r>
    </w:p>
    <w:p>
      <w:pPr>
        <w:pStyle w:val="ListBullet"/>
      </w:pPr>
      <w:r>
        <w:t>git fetch origin; inspect live branch/HEAD/origin-main/provider remote/tracking/divergence/status.</w:t>
      </w:r>
    </w:p>
    <w:p>
      <w:pPr>
        <w:pStyle w:val="ListBullet"/>
      </w:pPr>
      <w:r>
        <w:t>Expected branch m9-trackb-fliggy-browser; historical hashes are evidence only.</w:t>
      </w:r>
    </w:p>
    <w:p>
      <w:pPr>
        <w:pStyle w:val="ListBullet"/>
      </w:pPr>
      <w:r>
        <w:t>No reset/rebase/force push.</w:t>
      </w:r>
    </w:p>
    <w:p>
      <w:pPr>
        <w:pStyle w:val="ListBullet"/>
      </w:pPr>
      <w:r>
        <w:t>Recovery PASS: commit/push/remote verify/clean. Live revalidation is read-only.</w:t>
      </w:r>
    </w:p>
    <w:p>
      <w:pPr>
        <w:pStyle w:val="ListBullet"/>
      </w:pPr>
      <w:r>
        <w:t>No main integration, M9 overall closure, production readiness or stable unattended acquisition claim.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