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机票筛选Agent</w:t>
        <w:br/>
        <w:t>M9 FLIGGY Browser Acquisition Recovery DIAG-U8</w:t>
      </w:r>
    </w:p>
    <w:p>
      <w:pPr>
        <w:jc w:val="center"/>
      </w:pPr>
      <w:r>
        <w:rPr>
          <w:b/>
          <w:sz w:val="27"/>
        </w:rPr>
        <w:t>Destination Suggestion Readiness &amp; Public Commit Surface Diagnosis</w:t>
        <w:br/>
        <w:t>Specification V1.0</w:t>
      </w:r>
    </w:p>
    <w:p>
      <w:pPr>
        <w:jc w:val="center"/>
      </w:pPr>
      <w:r>
        <w:rPr>
          <w:i/>
        </w:rPr>
        <w:t>状态：PROPOSED / REQUIRES DOCUMENT ACCEPTANCE</w:t>
      </w:r>
    </w:p>
    <w:p>
      <w:pPr>
        <w:pStyle w:val="Heading1"/>
      </w:pPr>
      <w:r>
        <w:t>1. Unit Identity</w:t>
      </w:r>
    </w:p>
    <w:tbl>
      <w:tblPr>
        <w:tblStyle w:val="TableGrid"/>
        <w:tblW w:type="auto" w:w="0"/>
        <w:tblLook w:firstColumn="1" w:firstRow="1" w:lastColumn="0" w:lastRow="0" w:noHBand="0" w:noVBand="1" w:val="04A0"/>
      </w:tblPr>
      <w:tblGrid>
        <w:gridCol w:w="4986"/>
        <w:gridCol w:w="4986"/>
      </w:tblGrid>
      <w:tr>
        <w:tc>
          <w:tcPr>
            <w:tcW w:type="dxa" w:w="4986"/>
            <w:shd w:fill="EDEDED"/>
          </w:tcPr>
          <w:p>
            <w:r>
              <w:t>Unit ID</w:t>
            </w:r>
          </w:p>
        </w:tc>
        <w:tc>
          <w:tcPr>
            <w:tcW w:type="dxa" w:w="4986"/>
          </w:tcPr>
          <w:p>
            <w:r>
              <w:t>M9-FLIGGY-BROWSER-ACQUISITION-RECOVERY-DIAG-U8</w:t>
            </w:r>
          </w:p>
        </w:tc>
      </w:tr>
      <w:tr>
        <w:tc>
          <w:tcPr>
            <w:tcW w:type="dxa" w:w="4986"/>
            <w:shd w:fill="EDEDED"/>
          </w:tcPr>
          <w:p>
            <w:r>
              <w:t>Trigger</w:t>
            </w:r>
          </w:p>
        </w:tc>
        <w:tc>
          <w:tcPr>
            <w:tcW w:type="dxa" w:w="4986"/>
          </w:tcPr>
          <w:p>
            <w:r>
              <w:t>U8 live: INCONCLUSIVE — LIVE ENVIRONMENT/NETWORK EVIDENCE INSUFFICIENT</w:t>
            </w:r>
          </w:p>
        </w:tc>
      </w:tr>
      <w:tr>
        <w:tc>
          <w:tcPr>
            <w:tcW w:type="dxa" w:w="4986"/>
            <w:shd w:fill="EDEDED"/>
          </w:tcPr>
          <w:p>
            <w:r>
              <w:t>Latest U8 Recovery commit</w:t>
            </w:r>
          </w:p>
        </w:tc>
        <w:tc>
          <w:tcPr>
            <w:tcW w:type="dxa" w:w="4986"/>
          </w:tcPr>
          <w:p>
            <w:r>
              <w:t>c393e949929b4fb82789848c7884cabb10d64792</w:t>
            </w:r>
          </w:p>
        </w:tc>
      </w:tr>
      <w:tr>
        <w:tc>
          <w:tcPr>
            <w:tcW w:type="dxa" w:w="4986"/>
            <w:shd w:fill="EDEDED"/>
          </w:tcPr>
          <w:p>
            <w:r>
              <w:t>U8 Document Acceptance commit</w:t>
            </w:r>
          </w:p>
        </w:tc>
        <w:tc>
          <w:tcPr>
            <w:tcW w:type="dxa" w:w="4986"/>
          </w:tcPr>
          <w:p>
            <w:r>
              <w:t>261dd5d25a61c2f06bee83249f01fcc607a8a7c2</w:t>
            </w:r>
          </w:p>
        </w:tc>
      </w:tr>
      <w:tr>
        <w:tc>
          <w:tcPr>
            <w:tcW w:type="dxa" w:w="4986"/>
            <w:shd w:fill="EDEDED"/>
          </w:tcPr>
          <w:p>
            <w:r>
              <w:t>Observed origin/main</w:t>
            </w:r>
          </w:p>
        </w:tc>
        <w:tc>
          <w:tcPr>
            <w:tcW w:type="dxa" w:w="4986"/>
          </w:tcPr>
          <w:p>
            <w:r>
              <w:t>af348663c1671b26681e4440b204dddc88b479f4</w:t>
            </w:r>
          </w:p>
        </w:tc>
      </w:tr>
      <w:tr>
        <w:tc>
          <w:tcPr>
            <w:tcW w:type="dxa" w:w="4986"/>
            <w:shd w:fill="EDEDED"/>
          </w:tcPr>
          <w:p>
            <w:r>
              <w:t>Primary blocker</w:t>
            </w:r>
          </w:p>
        </w:tc>
        <w:tc>
          <w:tcPr>
            <w:tcW w:type="dxa" w:w="4986"/>
          </w:tcPr>
          <w:p>
            <w:r>
              <w:t>DESTINATION_SUGGESTION_NOT_READY before submit</w:t>
            </w:r>
          </w:p>
        </w:tc>
      </w:tr>
      <w:tr>
        <w:tc>
          <w:tcPr>
            <w:tcW w:type="dxa" w:w="4986"/>
            <w:shd w:fill="EDEDED"/>
          </w:tcPr>
          <w:p>
            <w:r>
              <w:t>Recovery-U9</w:t>
            </w:r>
          </w:p>
        </w:tc>
        <w:tc>
          <w:tcPr>
            <w:tcW w:type="dxa" w:w="4986"/>
          </w:tcPr>
          <w:p>
            <w:r>
              <w:t>NOT AUTHORIZED</w:t>
            </w:r>
          </w:p>
        </w:tc>
      </w:tr>
      <w:tr>
        <w:tc>
          <w:tcPr>
            <w:tcW w:type="dxa" w:w="4986"/>
            <w:shd w:fill="EDEDED"/>
          </w:tcPr>
          <w:p>
            <w:r>
              <w:t>Main integration</w:t>
            </w:r>
          </w:p>
        </w:tc>
        <w:tc>
          <w:tcPr>
            <w:tcW w:type="dxa" w:w="4986"/>
          </w:tcPr>
          <w:p>
            <w:r>
              <w:t>NOT AUTHORIZED</w:t>
            </w:r>
          </w:p>
        </w:tc>
      </w:tr>
    </w:tbl>
    <w:p>
      <w:pPr>
        <w:pStyle w:val="Heading1"/>
      </w:pPr>
      <w:r>
        <w:t>2. Evidence Basis</w:t>
      </w:r>
    </w:p>
    <w:p>
      <w:r>
        <w:t>U8 added a conservative public commit gate. In the valid Unicode-safe headless run, destination readback remained 上海, D9 and Q1 passed, date commitment was confirmed, but destination public commit could not be confirmed because no legitimate suggestion candidate was observed. Submit was therefore correctly blocked and Q5/result context were not reached. This does not prove the U8 repair wrong; it localizes the next diagnostic question to the lifecycle and observability of FLIGGY's destination suggestion/public commit surface.</w:t>
      </w:r>
    </w:p>
    <w:p>
      <w:pPr>
        <w:pStyle w:val="Heading1"/>
      </w:pPr>
      <w:r>
        <w:t>3. Diagnostic Goal</w:t>
      </w:r>
    </w:p>
    <w:p>
      <w:r>
        <w:t>Observe, without repairing, the complete public-browser lifecycle from focusing the destination field through appearance/readiness of the FLIGGY destination suggestion surface and any legitimate public commit opportunity. Determine whether the surface is absent, delayed, transient, mis-observed, mode-dependent, or exposes a committable 上海 candidate.</w:t>
      </w:r>
    </w:p>
    <w:p>
      <w:pPr>
        <w:pStyle w:val="ListBullet"/>
      </w:pPr>
      <w:r>
        <w:t>Do not diagnose result context or L1 unless destination commit naturally succeeds under existing behavior.</w:t>
      </w:r>
    </w:p>
    <w:p>
      <w:pPr>
        <w:pStyle w:val="ListBullet"/>
      </w:pPr>
      <w:r>
        <w:t>Do not add speculative Enter/blur/click behavior during this Unit.</w:t>
      </w:r>
    </w:p>
    <w:p>
      <w:pPr>
        <w:pStyle w:val="ListBullet"/>
      </w:pPr>
      <w:r>
        <w:t>Distinguish surface readiness states instead of collapsing them into DESTINATION_SUGGESTION_NOT_READY.</w:t>
      </w:r>
    </w:p>
    <w:p>
      <w:pPr>
        <w:pStyle w:val="Heading1"/>
      </w:pPr>
      <w:r>
        <w:t>4. S0-S8 Observation Contract</w:t>
      </w:r>
    </w:p>
    <w:tbl>
      <w:tblPr>
        <w:tblStyle w:val="TableGrid"/>
        <w:tblW w:type="auto" w:w="0"/>
        <w:tblLook w:firstColumn="1" w:firstRow="1" w:lastColumn="0" w:lastRow="0" w:noHBand="0" w:noVBand="1" w:val="04A0"/>
      </w:tblPr>
      <w:tblGrid>
        <w:gridCol w:w="4986"/>
        <w:gridCol w:w="4986"/>
      </w:tblGrid>
      <w:tr>
        <w:tc>
          <w:tcPr>
            <w:tcW w:type="dxa" w:w="4986"/>
            <w:shd w:fill="D9EAF7"/>
          </w:tcPr>
          <w:p>
            <w:r>
              <w:t>Checkpoint</w:t>
            </w:r>
          </w:p>
        </w:tc>
        <w:tc>
          <w:tcPr>
            <w:tcW w:type="dxa" w:w="4986"/>
            <w:shd w:fill="D9EAF7"/>
          </w:tcPr>
          <w:p>
            <w:r>
              <w:t>Required observation</w:t>
            </w:r>
          </w:p>
        </w:tc>
      </w:tr>
      <w:tr>
        <w:tc>
          <w:tcPr>
            <w:tcW w:type="dxa" w:w="4986"/>
          </w:tcPr>
          <w:p>
            <w:r>
              <w:t>S0</w:t>
            </w:r>
          </w:p>
        </w:tc>
        <w:tc>
          <w:tcPr>
            <w:tcW w:type="dxa" w:w="4986"/>
          </w:tcPr>
          <w:p>
            <w:r>
              <w:t>Destination field focused; record visible field state.</w:t>
            </w:r>
          </w:p>
        </w:tc>
      </w:tr>
      <w:tr>
        <w:tc>
          <w:tcPr>
            <w:tcW w:type="dxa" w:w="4986"/>
          </w:tcPr>
          <w:p>
            <w:r>
              <w:t>S1</w:t>
            </w:r>
          </w:p>
        </w:tc>
        <w:tc>
          <w:tcPr>
            <w:tcW w:type="dxa" w:w="4986"/>
          </w:tcPr>
          <w:p>
            <w:r>
              <w:t>Existing clear/type 上海 action completed; no extra repair action.</w:t>
            </w:r>
          </w:p>
        </w:tc>
      </w:tr>
      <w:tr>
        <w:tc>
          <w:tcPr>
            <w:tcW w:type="dxa" w:w="4986"/>
          </w:tcPr>
          <w:p>
            <w:r>
              <w:t>S2</w:t>
            </w:r>
          </w:p>
        </w:tc>
        <w:tc>
          <w:tcPr>
            <w:tcW w:type="dxa" w:w="4986"/>
          </w:tcPr>
          <w:p>
            <w:r>
              <w:t>Visible readback 上海; record timestamp.</w:t>
            </w:r>
          </w:p>
        </w:tc>
      </w:tr>
      <w:tr>
        <w:tc>
          <w:tcPr>
            <w:tcW w:type="dxa" w:w="4986"/>
          </w:tcPr>
          <w:p>
            <w:r>
              <w:t>S3</w:t>
            </w:r>
          </w:p>
        </w:tc>
        <w:tc>
          <w:tcPr>
            <w:tcW w:type="dxa" w:w="4986"/>
          </w:tcPr>
          <w:p>
            <w:r>
              <w:t>First suggestion-surface observation, including transient appearance/disappearance.</w:t>
            </w:r>
          </w:p>
        </w:tc>
      </w:tr>
      <w:tr>
        <w:tc>
          <w:tcPr>
            <w:tcW w:type="dxa" w:w="4986"/>
          </w:tcPr>
          <w:p>
            <w:r>
              <w:t>S4</w:t>
            </w:r>
          </w:p>
        </w:tc>
        <w:tc>
          <w:tcPr>
            <w:tcW w:type="dxa" w:w="4986"/>
          </w:tcPr>
          <w:p>
            <w:r>
              <w:t>Public candidate inventory: visible labels/count/selectability only; sanitized.</w:t>
            </w:r>
          </w:p>
        </w:tc>
      </w:tr>
      <w:tr>
        <w:tc>
          <w:tcPr>
            <w:tcW w:type="dxa" w:w="4986"/>
          </w:tcPr>
          <w:p>
            <w:r>
              <w:t>S5</w:t>
            </w:r>
          </w:p>
        </w:tc>
        <w:tc>
          <w:tcPr>
            <w:tcW w:type="dxa" w:w="4986"/>
          </w:tcPr>
          <w:p>
            <w:r>
              <w:t>Whether an 上海-matching candidate is visible and how it is represented.</w:t>
            </w:r>
          </w:p>
        </w:tc>
      </w:tr>
      <w:tr>
        <w:tc>
          <w:tcPr>
            <w:tcW w:type="dxa" w:w="4986"/>
          </w:tcPr>
          <w:p>
            <w:r>
              <w:t>S6</w:t>
            </w:r>
          </w:p>
        </w:tc>
        <w:tc>
          <w:tcPr>
            <w:tcW w:type="dxa" w:w="4986"/>
          </w:tcPr>
          <w:p>
            <w:r>
              <w:t>Whether a legitimate selection opportunity exists under current implementation.</w:t>
            </w:r>
          </w:p>
        </w:tc>
      </w:tr>
      <w:tr>
        <w:tc>
          <w:tcPr>
            <w:tcW w:type="dxa" w:w="4986"/>
          </w:tcPr>
          <w:p>
            <w:r>
              <w:t>S7</w:t>
            </w:r>
          </w:p>
        </w:tc>
        <w:tc>
          <w:tcPr>
            <w:tcW w:type="dxa" w:w="4986"/>
          </w:tcPr>
          <w:p>
            <w:r>
              <w:t>Whether existing behavior obtains public destination commit evidence; no improvised action.</w:t>
            </w:r>
          </w:p>
        </w:tc>
      </w:tr>
      <w:tr>
        <w:tc>
          <w:tcPr>
            <w:tcW w:type="dxa" w:w="4986"/>
          </w:tcPr>
          <w:p>
            <w:r>
              <w:t>S8</w:t>
            </w:r>
          </w:p>
        </w:tc>
        <w:tc>
          <w:tcPr>
            <w:tcW w:type="dxa" w:w="4986"/>
          </w:tcPr>
          <w:p>
            <w:r>
              <w:t>Post-observation destination readback/D9/Q1 and whether submit is legitimately allowed.</w:t>
            </w:r>
          </w:p>
        </w:tc>
      </w:tr>
    </w:tbl>
    <w:p>
      <w:pPr>
        <w:pStyle w:val="Heading1"/>
      </w:pPr>
      <w:r>
        <w:t>5. Suggestion Surface Classification</w:t>
      </w:r>
    </w:p>
    <w:tbl>
      <w:tblPr>
        <w:tblStyle w:val="TableGrid"/>
        <w:tblW w:type="auto" w:w="0"/>
        <w:tblLook w:firstColumn="1" w:firstRow="1" w:lastColumn="0" w:lastRow="0" w:noHBand="0" w:noVBand="1" w:val="04A0"/>
      </w:tblPr>
      <w:tblGrid>
        <w:gridCol w:w="4986"/>
        <w:gridCol w:w="4986"/>
      </w:tblGrid>
      <w:tr>
        <w:tc>
          <w:tcPr>
            <w:tcW w:type="dxa" w:w="4986"/>
            <w:shd w:fill="D9EAF7"/>
          </w:tcPr>
          <w:p>
            <w:r>
              <w:t>Class</w:t>
            </w:r>
          </w:p>
        </w:tc>
        <w:tc>
          <w:tcPr>
            <w:tcW w:type="dxa" w:w="4986"/>
            <w:shd w:fill="D9EAF7"/>
          </w:tcPr>
          <w:p>
            <w:r>
              <w:t>Meaning</w:t>
            </w:r>
          </w:p>
        </w:tc>
      </w:tr>
      <w:tr>
        <w:tc>
          <w:tcPr>
            <w:tcW w:type="dxa" w:w="4986"/>
          </w:tcPr>
          <w:p>
            <w:r>
              <w:t>NO_SURFACE</w:t>
            </w:r>
          </w:p>
        </w:tc>
        <w:tc>
          <w:tcPr>
            <w:tcW w:type="dxa" w:w="4986"/>
          </w:tcPr>
          <w:p>
            <w:r>
              <w:t>No public suggestion surface observed during the bounded observation window.</w:t>
            </w:r>
          </w:p>
        </w:tc>
      </w:tr>
      <w:tr>
        <w:tc>
          <w:tcPr>
            <w:tcW w:type="dxa" w:w="4986"/>
          </w:tcPr>
          <w:p>
            <w:r>
              <w:t>SURFACE_DELAYED</w:t>
            </w:r>
          </w:p>
        </w:tc>
        <w:tc>
          <w:tcPr>
            <w:tcW w:type="dxa" w:w="4986"/>
          </w:tcPr>
          <w:p>
            <w:r>
              <w:t>Surface appears only after measurable delay but within the bounded window.</w:t>
            </w:r>
          </w:p>
        </w:tc>
      </w:tr>
      <w:tr>
        <w:tc>
          <w:tcPr>
            <w:tcW w:type="dxa" w:w="4986"/>
          </w:tcPr>
          <w:p>
            <w:r>
              <w:t>SURFACE_TRANSIENT</w:t>
            </w:r>
          </w:p>
        </w:tc>
        <w:tc>
          <w:tcPr>
            <w:tcW w:type="dxa" w:w="4986"/>
          </w:tcPr>
          <w:p>
            <w:r>
              <w:t>Surface appears and disappears before normal selection can be established.</w:t>
            </w:r>
          </w:p>
        </w:tc>
      </w:tr>
      <w:tr>
        <w:tc>
          <w:tcPr>
            <w:tcW w:type="dxa" w:w="4986"/>
          </w:tcPr>
          <w:p>
            <w:r>
              <w:t>SURFACE_READY_NO_MATCH</w:t>
            </w:r>
          </w:p>
        </w:tc>
        <w:tc>
          <w:tcPr>
            <w:tcW w:type="dxa" w:w="4986"/>
          </w:tcPr>
          <w:p>
            <w:r>
              <w:t>Surface ready, but no 上海-matching candidate.</w:t>
            </w:r>
          </w:p>
        </w:tc>
      </w:tr>
      <w:tr>
        <w:tc>
          <w:tcPr>
            <w:tcW w:type="dxa" w:w="4986"/>
          </w:tcPr>
          <w:p>
            <w:r>
              <w:t>MATCH_VISIBLE_NOT_SELECTABLE</w:t>
            </w:r>
          </w:p>
        </w:tc>
        <w:tc>
          <w:tcPr>
            <w:tcW w:type="dxa" w:w="4986"/>
          </w:tcPr>
          <w:p>
            <w:r>
              <w:t>上海 candidate visible but not legitimately selectable/commit-capable.</w:t>
            </w:r>
          </w:p>
        </w:tc>
      </w:tr>
      <w:tr>
        <w:tc>
          <w:tcPr>
            <w:tcW w:type="dxa" w:w="4986"/>
          </w:tcPr>
          <w:p>
            <w:r>
              <w:t>COMMITTABLE_MATCH_FOUND</w:t>
            </w:r>
          </w:p>
        </w:tc>
        <w:tc>
          <w:tcPr>
            <w:tcW w:type="dxa" w:w="4986"/>
          </w:tcPr>
          <w:p>
            <w:r>
              <w:t>上海 candidate is visible and exposes a legitimate public selection opportunity.</w:t>
            </w:r>
          </w:p>
        </w:tc>
      </w:tr>
      <w:tr>
        <w:tc>
          <w:tcPr>
            <w:tcW w:type="dxa" w:w="4986"/>
          </w:tcPr>
          <w:p>
            <w:r>
              <w:t>COMMIT_EVIDENCE_OBTAINED</w:t>
            </w:r>
          </w:p>
        </w:tc>
        <w:tc>
          <w:tcPr>
            <w:tcW w:type="dxa" w:w="4986"/>
          </w:tcPr>
          <w:p>
            <w:r>
              <w:t>Existing behavior obtains public commit evidence after legitimate selection.</w:t>
            </w:r>
          </w:p>
        </w:tc>
      </w:tr>
      <w:tr>
        <w:tc>
          <w:tcPr>
            <w:tcW w:type="dxa" w:w="4986"/>
          </w:tcPr>
          <w:p>
            <w:r>
              <w:t>MODE_DEPENDENT_SURFACE</w:t>
            </w:r>
          </w:p>
        </w:tc>
        <w:tc>
          <w:tcPr>
            <w:tcW w:type="dxa" w:w="4986"/>
          </w:tcPr>
          <w:p>
            <w:r>
              <w:t>Headed/headless lifecycle materially differs.</w:t>
            </w:r>
          </w:p>
        </w:tc>
      </w:tr>
      <w:tr>
        <w:tc>
          <w:tcPr>
            <w:tcW w:type="dxa" w:w="4986"/>
          </w:tcPr>
          <w:p>
            <w:r>
              <w:t>UNKNOWN_SURFACE</w:t>
            </w:r>
          </w:p>
        </w:tc>
        <w:tc>
          <w:tcPr>
            <w:tcW w:type="dxa" w:w="4986"/>
          </w:tcPr>
          <w:p>
            <w:r>
              <w:t>Evidence insufficient; do not guess.</w:t>
            </w:r>
          </w:p>
        </w:tc>
      </w:tr>
    </w:tbl>
    <w:p>
      <w:pPr>
        <w:pStyle w:val="Heading1"/>
      </w:pPr>
      <w:r>
        <w:t>6. Expanded Live Budget</w:t>
      </w:r>
    </w:p>
    <w:p>
      <w:r>
        <w:t>Because this Unit is explicitly diagnostic and the human operator wants repeated visual observation, the live budget is intentionally larger than prior recovery revalidations while remaining bounded. Maximum planned provider accesses: 6 total = up to 3 headed + 3 headless. These are independent planned observations, not retries. retries=0 for each planned observation; no repeated submit/refresh loop. Stop early when the lifecycle/root cause is sufficiently localized.</w:t>
      </w:r>
    </w:p>
    <w:p>
      <w:pPr>
        <w:pStyle w:val="ListBullet"/>
      </w:pPr>
      <w:r>
        <w:t>Headed observations are prioritized for human visual inspection and screenshots.</w:t>
      </w:r>
    </w:p>
    <w:p>
      <w:pPr>
        <w:pStyle w:val="ListBullet"/>
      </w:pPr>
      <w:r>
        <w:t>Headless observations test mode dependence and timing consistency.</w:t>
      </w:r>
    </w:p>
    <w:p>
      <w:pPr>
        <w:pStyle w:val="ListBullet"/>
      </w:pPr>
      <w:r>
        <w:t>Use Unicode-safe invocation for every run before consuming provider budget.</w:t>
      </w:r>
    </w:p>
    <w:p>
      <w:pPr>
        <w:pStyle w:val="ListBullet"/>
      </w:pPr>
      <w:r>
        <w:t>Use cwd-independent LOCAL-ONLY output paths.</w:t>
      </w:r>
    </w:p>
    <w:p>
      <w:pPr>
        <w:pStyle w:val="ListBullet"/>
      </w:pPr>
      <w:r>
        <w:t>Target query remains 北京→上海 / 2026-09-14 for comparability.</w:t>
      </w:r>
    </w:p>
    <w:p>
      <w:pPr>
        <w:pStyle w:val="ListBullet"/>
      </w:pPr>
      <w:r>
        <w:t>Existing T is preserved; suggestion observation may use the existing bounded provider-local readiness window but must not inflate global result timeout.</w:t>
      </w:r>
    </w:p>
    <w:p>
      <w:pPr>
        <w:pStyle w:val="Heading1"/>
      </w:pPr>
      <w:r>
        <w:t>7. Human Observation / Screenshot Protocol</w:t>
      </w:r>
    </w:p>
    <w:p>
      <w:r>
        <w:t>During headed runs, the human may observe and capture screenshots without interacting with the page unless the Codex prompt explicitly reaches a planned observation pause. Screenshots are evidence, not repair. Avoid capturing account identifiers, personal information, cookies, developer tools containing headers/tokens, payment data, or unrelated private tabs.</w:t>
      </w:r>
    </w:p>
    <w:p>
      <w:pPr>
        <w:pStyle w:val="ListBullet"/>
      </w:pPr>
      <w:r>
        <w:t>Capture A: immediately after 上海 becomes visibly stable in destination field.</w:t>
      </w:r>
    </w:p>
    <w:p>
      <w:pPr>
        <w:pStyle w:val="ListBullet"/>
      </w:pPr>
      <w:r>
        <w:t>Capture B: if a suggestion dropdown/panel appears, capture the full destination field plus suggestion panel before it disappears.</w:t>
      </w:r>
    </w:p>
    <w:p>
      <w:pPr>
        <w:pStyle w:val="ListBullet"/>
      </w:pPr>
      <w:r>
        <w:t>Capture C: if 上海 candidate is visible, capture its label and surrounding public UI; do not click manually unless the diagnostic plan explicitly says to.</w:t>
      </w:r>
    </w:p>
    <w:p>
      <w:pPr>
        <w:pStyle w:val="ListBullet"/>
      </w:pPr>
      <w:r>
        <w:t>Capture D: if no suggestion appears, capture the field and surrounding area after the bounded readiness window.</w:t>
      </w:r>
    </w:p>
    <w:p>
      <w:pPr>
        <w:pStyle w:val="ListBullet"/>
      </w:pPr>
      <w:r>
        <w:t>Capture E: if behavior changes after focus/typing without extra action, capture the changed state.</w:t>
      </w:r>
    </w:p>
    <w:p>
      <w:pPr>
        <w:pStyle w:val="ListBullet"/>
      </w:pPr>
      <w:r>
        <w:t>Record approximate elapsed time from typing 上海 to each visible change (e.g. immediate, ~0.5s, ~1s, ~2s). Exact millisecond timing is not required from the human.</w:t>
      </w:r>
    </w:p>
    <w:p>
      <w:pPr>
        <w:pStyle w:val="Heading1"/>
      </w:pPr>
      <w:r>
        <w:t>8. Allowed / Forbidden Scope</w:t>
      </w:r>
    </w:p>
    <w:p>
      <w:r>
        <w:t>Allowed:</w:t>
      </w:r>
    </w:p>
    <w:p>
      <w:pPr>
        <w:pStyle w:val="ListBullet"/>
      </w:pPr>
      <w:r>
        <w:t>Provider-local diagnostic instrumentation/tests for S0-S8 and classifications.</w:t>
      </w:r>
    </w:p>
    <w:p>
      <w:pPr>
        <w:pStyle w:val="ListBullet"/>
      </w:pPr>
      <w:r>
        <w:t>Read-only public DOM/accessibility-visible observation of suggestion surface and candidates.</w:t>
      </w:r>
    </w:p>
    <w:p>
      <w:pPr>
        <w:pStyle w:val="ListBullet"/>
      </w:pPr>
      <w:r>
        <w:t>LOCAL-ONLY harness improvements needed for Unicode-safe invocation, planned pauses, timestamps, and cwd-independent evidence output.</w:t>
      </w:r>
    </w:p>
    <w:p>
      <w:pPr>
        <w:pStyle w:val="ListBullet"/>
      </w:pPr>
      <w:r>
        <w:t>Human screenshots of the public page under the privacy constraints above.</w:t>
      </w:r>
    </w:p>
    <w:p>
      <w:r>
        <w:t>Forbidden:</w:t>
      </w:r>
    </w:p>
    <w:p>
      <w:pPr>
        <w:pStyle w:val="ListBullet"/>
      </w:pPr>
      <w:r>
        <w:t>No Recovery-U9 behavior repair.</w:t>
      </w:r>
    </w:p>
    <w:p>
      <w:pPr>
        <w:pStyle w:val="ListBullet"/>
      </w:pPr>
      <w:r>
        <w:t>No manual or automated shotgun Enter/blur/click experimentation.</w:t>
      </w:r>
    </w:p>
    <w:p>
      <w:pPr>
        <w:pStyle w:val="ListBullet"/>
      </w:pPr>
      <w:r>
        <w:t>No direct result URL/query injection, private API, request replay, Cookie/session/localStorage mutation, HAR/token/signature work.</w:t>
      </w:r>
    </w:p>
    <w:p>
      <w:pPr>
        <w:pStyle w:val="ListBullet"/>
      </w:pPr>
      <w:r>
        <w:t>No CAPTCHA/access-control/anti-bot bypass or geolocation spoofing.</w:t>
      </w:r>
    </w:p>
    <w:p>
      <w:pPr>
        <w:pStyle w:val="ListBullet"/>
      </w:pPr>
      <w:r>
        <w:t>No Q1/Q5 relaxation, retries, repeated submit, refresh loops, or timeout inflation.</w:t>
      </w:r>
    </w:p>
    <w:p>
      <w:pPr>
        <w:pStyle w:val="ListBullet"/>
      </w:pPr>
      <w:r>
        <w:t>No L1/L2/shared semantic/main changes.</w:t>
      </w:r>
    </w:p>
    <w:p>
      <w:pPr>
        <w:pStyle w:val="Heading1"/>
      </w:pPr>
      <w:r>
        <w:t>9. Offline Tests / Gates</w:t>
      </w:r>
    </w:p>
    <w:p>
      <w:pPr>
        <w:pStyle w:val="ListBullet"/>
      </w:pPr>
      <w:r>
        <w:t>DI8-01 S0-S8 timestamps/order are deterministic and sanitized.</w:t>
      </w:r>
    </w:p>
    <w:p>
      <w:pPr>
        <w:pStyle w:val="ListBullet"/>
      </w:pPr>
      <w:r>
        <w:t>DI8-02 no surface =&gt; NO_SURFACE.</w:t>
      </w:r>
    </w:p>
    <w:p>
      <w:pPr>
        <w:pStyle w:val="ListBullet"/>
      </w:pPr>
      <w:r>
        <w:t>DI8-03 delayed surface =&gt; SURFACE_DELAYED.</w:t>
      </w:r>
    </w:p>
    <w:p>
      <w:pPr>
        <w:pStyle w:val="ListBullet"/>
      </w:pPr>
      <w:r>
        <w:t>DI8-04 transient surface =&gt; SURFACE_TRANSIENT.</w:t>
      </w:r>
    </w:p>
    <w:p>
      <w:pPr>
        <w:pStyle w:val="ListBullet"/>
      </w:pPr>
      <w:r>
        <w:t>DI8-05 ready surface without 上海 =&gt; SURFACE_READY_NO_MATCH.</w:t>
      </w:r>
    </w:p>
    <w:p>
      <w:pPr>
        <w:pStyle w:val="ListBullet"/>
      </w:pPr>
      <w:r>
        <w:t>DI8-06 visible 上海 but no legitimate selectability =&gt; MATCH_VISIBLE_NOT_SELECTABLE.</w:t>
      </w:r>
    </w:p>
    <w:p>
      <w:pPr>
        <w:pStyle w:val="ListBullet"/>
      </w:pPr>
      <w:r>
        <w:t>DI8-07 legitimate 上海 selection opportunity =&gt; COMMITTABLE_MATCH_FOUND.</w:t>
      </w:r>
    </w:p>
    <w:p>
      <w:pPr>
        <w:pStyle w:val="ListBullet"/>
      </w:pPr>
      <w:r>
        <w:t>DI8-08 existing behavior with valid commit evidence =&gt; COMMIT_EVIDENCE_OBTAINED.</w:t>
      </w:r>
    </w:p>
    <w:p>
      <w:pPr>
        <w:pStyle w:val="ListBullet"/>
      </w:pPr>
      <w:r>
        <w:t>DI8-09 headed/headless difference =&gt; MODE_DEPENDENT_SURFACE.</w:t>
      </w:r>
    </w:p>
    <w:p>
      <w:pPr>
        <w:pStyle w:val="ListBullet"/>
      </w:pPr>
      <w:r>
        <w:t>DI8-10 unknown evidence never guessed.</w:t>
      </w:r>
    </w:p>
    <w:p>
      <w:pPr>
        <w:pStyle w:val="ListBullet"/>
      </w:pPr>
      <w:r>
        <w:t>DI8-11 D9/Q1 and U8 commit gate preserved.</w:t>
      </w:r>
    </w:p>
    <w:p>
      <w:pPr>
        <w:pStyle w:val="ListBullet"/>
      </w:pPr>
      <w:r>
        <w:t>DI8-12 no submit when destination commit evidence absent.</w:t>
      </w:r>
    </w:p>
    <w:p>
      <w:pPr>
        <w:pStyle w:val="ListBullet"/>
      </w:pPr>
      <w:r>
        <w:t>DI8-13 Unicode-safe harness preflight occurs before provider access.</w:t>
      </w:r>
    </w:p>
    <w:p>
      <w:pPr>
        <w:pStyle w:val="ListBullet"/>
      </w:pPr>
      <w:r>
        <w:t>DI8-14 planned live counter distinguishes observation number from retry count.</w:t>
      </w:r>
    </w:p>
    <w:p>
      <w:pPr>
        <w:pStyle w:val="ListBullet"/>
      </w:pPr>
      <w:r>
        <w:t>DI8-15 screenshot/pause instrumentation is LOCAL-ONLY and does not change provider semantics.</w:t>
      </w:r>
    </w:p>
    <w:p>
      <w:pPr>
        <w:pStyle w:val="ListBullet"/>
      </w:pPr>
      <w:r>
        <w:t>DI8-16 forbidden provider-state/private data is not captured.</w:t>
      </w:r>
    </w:p>
    <w:p>
      <w:r>
        <w:t>Required gates: focused FLIGGY tests; full backend unit suite; Ruff; Pyright; git diff --check.</w:t>
      </w:r>
    </w:p>
    <w:p>
      <w:pPr>
        <w:pStyle w:val="Heading1"/>
      </w:pPr>
      <w:r>
        <w:t>10. Verdict / STOP</w:t>
      </w:r>
    </w:p>
    <w:p>
      <w:pPr>
        <w:pStyle w:val="ListBullet"/>
      </w:pPr>
      <w:r>
        <w:t>`PASS — DESTINATION SUGGESTION LIFECYCLE LOCALIZED`</w:t>
      </w:r>
    </w:p>
    <w:p>
      <w:pPr>
        <w:pStyle w:val="ListBullet"/>
      </w:pPr>
      <w:r>
        <w:t>`PASS — COMMITTABLE DESTINATION SURFACE LOCALIZED`</w:t>
      </w:r>
    </w:p>
    <w:p>
      <w:pPr>
        <w:pStyle w:val="ListBullet"/>
      </w:pPr>
      <w:r>
        <w:t>`PASS — MODE-DEPENDENT DESTINATION SURFACE LOCALIZED`</w:t>
      </w:r>
    </w:p>
    <w:p>
      <w:pPr>
        <w:pStyle w:val="ListBullet"/>
      </w:pPr>
      <w:r>
        <w:t>`BLOCKED — DESTINATION SUGGESTION SURFACE NOT OBSERVED`</w:t>
      </w:r>
    </w:p>
    <w:p>
      <w:pPr>
        <w:pStyle w:val="ListBullet"/>
      </w:pPr>
      <w:r>
        <w:t>`BLOCKED — DIAGNOSTIC INSUFFICIENT`</w:t>
      </w:r>
    </w:p>
    <w:p>
      <w:pPr>
        <w:pStyle w:val="ListBullet"/>
      </w:pPr>
      <w:r>
        <w:t>`BLOCKED — ACCESS_CHALLENGE`</w:t>
      </w:r>
    </w:p>
    <w:p>
      <w:pPr>
        <w:pStyle w:val="ListBullet"/>
      </w:pPr>
      <w:r>
        <w:t>`INCONCLUSIVE — LIVE ENVIRONMENT/NETWORK EVIDENCE INSUFFICIENT`</w:t>
      </w:r>
    </w:p>
    <w:p>
      <w:r>
        <w:t>After verdict STOP. Recovery-U9 is not automatically authorized. A later Recovery-U9 may be proposed only if DIAG-U8 identifies a legitimate, evidence-backed public commit interaction or a narrow provider-local readiness defect.</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