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机票筛选 Agent</w:t>
        <w:br/>
        <w:t>M9-BP6-CA01 Implementation Unit Breakdown &amp; Specification V0.1</w:t>
      </w:r>
    </w:p>
    <w:p>
      <w:pPr>
        <w:jc w:val="center"/>
      </w:pPr>
      <w:r>
        <w:rPr>
          <w:b/>
        </w:rPr>
        <w:t>状态：FORMAL IMPLEMENTATION PLANNING BASELINE / CA01 APPROVED, NOT IMPLEMENTED</w:t>
        <w:br/>
      </w:r>
      <w:r>
        <w:t>阶段：第三阶段 · M9 Track B · BP6</w:t>
        <w:br/>
      </w:r>
      <w:r>
        <w:t>上位 Authority：M9-BP6-CA01 Lower-Bound Offer Price Semantics Contract Amendment Proposal V0.1（APPROVED）</w:t>
      </w:r>
    </w:p>
    <w:p>
      <w:pPr>
        <w:pStyle w:val="Heading1"/>
      </w:pPr>
      <w:r>
        <w:t>1. 文档目的与 Authority 关系</w:t>
      </w:r>
    </w:p>
    <w:p>
      <w:r>
        <w:t>本文件将已获批准的 M9-BP6-CA01 Contract Amendment 拆分为可独立授权、实现、验证和收口的 Implementation Units。它用于约束后续 Codex 提示词和实施顺序，防止一次性跨 M2/M4/M6/API/UI 大范围修改。</w:t>
      </w:r>
    </w:p>
    <w:p>
      <w:r>
        <w:t>本文件不得扩大 CA01 的批准范围。所有后续 CA01-U1～U6 Codex 提示词必须将本文件与已批准 CA01 Proposal、当前 DOCUMENT_AUTHORITY 以及对应层的既有 Authority 一并作为 Authority Intake。</w:t>
      </w:r>
    </w:p>
    <w:p>
      <w:r>
        <w:t>特别规则：后续提示词不得仅引用本 Breakdown 而忽略 CA01 Proposal；也不得仅凭 CA01 APPROVED 推断任意实现均已授权。每个 Unit 只能修改其 Allowed Scope。</w:t>
      </w:r>
    </w:p>
    <w:p>
      <w:pPr>
        <w:pStyle w:val="Heading1"/>
      </w:pPr>
      <w:r>
        <w:t>2. 已批准 CA01 Contract 摘要</w:t>
      </w:r>
    </w:p>
    <w:p>
      <w:pPr>
        <w:pStyle w:val="ListBullet"/>
      </w:pPr>
      <w:r>
        <w:t>PriceSemantics V0 仅包含 EXACT 与 LOWER_BOUND。</w:t>
      </w:r>
    </w:p>
    <w:p>
      <w:pPr>
        <w:pStyle w:val="ListBullet"/>
      </w:pPr>
      <w:r>
        <w:t>Money 保持不变；价格证据语义属于 Offer。</w:t>
      </w:r>
    </w:p>
    <w:p>
      <w:pPr>
        <w:pStyle w:val="ListBullet"/>
      </w:pPr>
      <w:r>
        <w:t>MappedOffer 必须保存 price semantics；Common Normalizer 必须无损传播。</w:t>
      </w:r>
    </w:p>
    <w:p>
      <w:pPr>
        <w:pStyle w:val="ListBullet"/>
      </w:pPr>
      <w:r>
        <w:t>LOWER_BOUND 不得被静默升级为 EXACT。</w:t>
      </w:r>
    </w:p>
    <w:p>
      <w:pPr>
        <w:pStyle w:val="ListBullet"/>
      </w:pPr>
      <w:r>
        <w:t>price semantics 参与 Offer commercial equivalence。</w:t>
      </w:r>
    </w:p>
    <w:p>
      <w:pPr>
        <w:pStyle w:val="ListBullet"/>
      </w:pPr>
      <w:r>
        <w:t>CandidateSnapshot 顶层结构保持不变。</w:t>
      </w:r>
    </w:p>
    <w:p>
      <w:pPr>
        <w:pStyle w:val="ListBullet"/>
      </w:pPr>
      <w:r>
        <w:t>M6 MAX_PRICE 对 lower-bound 使用 evidence-aware PASS/FAIL/UNKNOWN。</w:t>
      </w:r>
    </w:p>
    <w:p>
      <w:pPr>
        <w:pStyle w:val="ListBullet"/>
      </w:pPr>
      <w:r>
        <w:t>LOWER_BOUND 可用于 preliminary prioritization，但不得作为 exact-price final claim 的充分证据。</w:t>
      </w:r>
    </w:p>
    <w:p>
      <w:pPr>
        <w:pStyle w:val="ListBullet"/>
      </w:pPr>
      <w:r>
        <w:t>M7 ENRICH 核心语义不变。</w:t>
      </w:r>
    </w:p>
    <w:p>
      <w:pPr>
        <w:pStyle w:val="ListBullet"/>
      </w:pPr>
      <w:r>
        <w:t>LOWER_BOUND 对外暴露时 API/UI 必须保存并呈现“起/from”语义。</w:t>
      </w:r>
    </w:p>
    <w:p>
      <w:pPr>
        <w:pStyle w:val="Heading1"/>
      </w:pPr>
      <w:r>
        <w:t>3. 实施原则</w:t>
      </w:r>
    </w:p>
    <w:p>
      <w:pPr>
        <w:pStyle w:val="ListBullet"/>
      </w:pPr>
      <w:r>
        <w:t>按依赖顺序实施；默认不得并行修改相互依赖的合同层。</w:t>
      </w:r>
    </w:p>
    <w:p>
      <w:pPr>
        <w:pStyle w:val="ListBullet"/>
      </w:pPr>
      <w:r>
        <w:t>每个 Unit 开始前执行 Git/Authority Intake，识别已批准 CA01 文档和本 Specification。</w:t>
      </w:r>
    </w:p>
    <w:p>
      <w:pPr>
        <w:pStyle w:val="ListBullet"/>
      </w:pPr>
      <w:r>
        <w:t>每个 Unit 只允许其明确列出的代码/测试/文档范围；发现需要扩大 Contract 时 STOP 并触发 Contract Amendment。</w:t>
      </w:r>
    </w:p>
    <w:p>
      <w:pPr>
        <w:pStyle w:val="ListBullet"/>
      </w:pPr>
      <w:r>
        <w:t>legacy EXACT 行为是回归保护目标；新增 LOWER_BOUND 行为必须有显式测试。</w:t>
      </w:r>
    </w:p>
    <w:p>
      <w:pPr>
        <w:pStyle w:val="ListBullet"/>
      </w:pPr>
      <w:r>
        <w:t>任何阶段都不得通过默认 EXACT 掩盖缺失的 semantic propagation。</w:t>
      </w:r>
    </w:p>
    <w:p>
      <w:pPr>
        <w:pStyle w:val="ListBullet"/>
      </w:pPr>
      <w:r>
        <w:t>实现任务成功时按项目 Codex 准则完成测试、self-review、commit、push、remote verify、clean tree。</w:t>
      </w:r>
    </w:p>
    <w:p>
      <w:pPr>
        <w:pStyle w:val="Heading1"/>
      </w:pPr>
      <w:r>
        <w:t>4. Unit Dependency Graph</w:t>
      </w:r>
    </w:p>
    <w:p>
      <w:r>
        <w:t>推荐严格顺序：</w:t>
      </w:r>
    </w:p>
    <w:p>
      <w:r>
        <w:rPr>
          <w:b/>
        </w:rPr>
        <w:t>CA01-U1 → CA01-U2 → CA01-U3 → CA01-U4 → CA01-U5 → CA01-U6</w:t>
      </w:r>
    </w:p>
    <w:p>
      <w:r>
        <w:t>U1 建立 canonical vocabulary；U2 建立 M4 无损传播；U3/U4 分别解决过滤与排序安全；U5 完成 public semantic preservation；U6 执行跨层回归和 CA01 closure evidence。</w:t>
      </w:r>
    </w:p>
    <w:p>
      <w:pPr>
        <w:pStyle w:val="Heading1"/>
      </w:pPr>
      <w:r>
        <w:t>5. CA01-U1 — Canonical Price Semantics Foundation</w:t>
      </w:r>
    </w:p>
    <w:p>
      <w:r>
        <w:t>目标：在不改变 Money 的前提下建立 canonical PriceSemantics vocabulary，并以最小兼容方式扩展 Offer。</w:t>
      </w:r>
    </w:p>
    <w:p>
      <w:pPr>
        <w:pStyle w:val="Heading2"/>
      </w:pPr>
      <w:r>
        <w:t>依赖</w:t>
      </w:r>
    </w:p>
    <w:p>
      <w:r>
        <w:t>CA01 APPROVED；本 Unit 无前置代码 Unit。</w:t>
      </w:r>
    </w:p>
    <w:p>
      <w:pPr>
        <w:pStyle w:val="Heading2"/>
      </w:pPr>
      <w:r>
        <w:t>Allowed Scope</w:t>
      </w:r>
    </w:p>
    <w:p>
      <w:pPr>
        <w:pStyle w:val="ListBullet"/>
      </w:pPr>
      <w:r>
        <w:t>新增 provider-neutral `PriceSemantics`，仅 `EXACT` / `LOWER_BOUND`。</w:t>
      </w:r>
    </w:p>
    <w:p>
      <w:pPr>
        <w:pStyle w:val="ListBullet"/>
      </w:pPr>
      <w:r>
        <w:t>在 Canonical Offer 增加 `price_semantics`；按审计结论采用 trailing/default `EXACT`，前提是实际构造签名验证安全。</w:t>
      </w:r>
    </w:p>
    <w:p>
      <w:pPr>
        <w:pStyle w:val="ListBullet"/>
      </w:pPr>
      <w:r>
        <w:t>更新直接受影响的 Domain tests、Offer fixtures/helpers，使 legacy Offer 默认语义仍为 EXACT。</w:t>
      </w:r>
    </w:p>
    <w:p>
      <w:pPr>
        <w:pStyle w:val="ListBullet"/>
      </w:pPr>
      <w:r>
        <w:t>验证 equality/hash/repr/构造兼容性对既有行为的影响，并将有意变化写入测试。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不得修改 Money。</w:t>
      </w:r>
    </w:p>
    <w:p>
      <w:pPr>
        <w:pStyle w:val="ListBullet"/>
      </w:pPr>
      <w:r>
        <w:t>不得修改 MappedOffer/CommonNormalizer。</w:t>
      </w:r>
    </w:p>
    <w:p>
      <w:pPr>
        <w:pStyle w:val="ListBullet"/>
      </w:pPr>
      <w:r>
        <w:t>不得修改 M6 filtering/ranking。</w:t>
      </w:r>
    </w:p>
    <w:p>
      <w:pPr>
        <w:pStyle w:val="ListBullet"/>
      </w:pPr>
      <w:r>
        <w:t>不得修改 API/frontend。</w:t>
      </w:r>
    </w:p>
    <w:p>
      <w:pPr>
        <w:pStyle w:val="ListBullet"/>
      </w:pPr>
      <w:r>
        <w:t>不得实现 FLIGGY Mapper、Level-2 acquisition、PurchaseAccess。</w:t>
      </w:r>
    </w:p>
    <w:p>
      <w:pPr>
        <w:pStyle w:val="ListBullet"/>
      </w:pPr>
      <w:r>
        <w:t>不得新增 RANGE/ESTIMATED/OfferCompleteness 等 CA01 外语义。</w:t>
      </w:r>
    </w:p>
    <w:p>
      <w:pPr>
        <w:pStyle w:val="Heading2"/>
      </w:pPr>
      <w:r>
        <w:t>最低验收条件</w:t>
      </w:r>
    </w:p>
    <w:p>
      <w:pPr>
        <w:pStyle w:val="ListBullet"/>
      </w:pPr>
      <w:r>
        <w:t>现有 legacy Offer 构造在合理兼容范围内保持可用。</w:t>
      </w:r>
    </w:p>
    <w:p>
      <w:pPr>
        <w:pStyle w:val="ListBullet"/>
      </w:pPr>
      <w:r>
        <w:t>`EXACT` 与 `LOWER_BOUND` 是唯一允许的新 V0 semantic。</w:t>
      </w:r>
    </w:p>
    <w:p>
      <w:pPr>
        <w:pStyle w:val="ListBullet"/>
      </w:pPr>
      <w:r>
        <w:t>同一 Money 可分别构造 EXACT 与 LOWER_BOUND Offer。</w:t>
      </w:r>
    </w:p>
    <w:p>
      <w:pPr>
        <w:pStyle w:val="ListBullet"/>
      </w:pPr>
      <w:r>
        <w:t>Money 原有 validation 全部保持。</w:t>
      </w:r>
    </w:p>
    <w:p>
      <w:pPr>
        <w:pStyle w:val="ListBullet"/>
      </w:pPr>
      <w:r>
        <w:t>受影响 Domain/focused tests 与相关 architecture/contract tests PASS。</w:t>
      </w:r>
    </w:p>
    <w:p>
      <w:pPr>
        <w:pStyle w:val="Heading1"/>
      </w:pPr>
      <w:r>
        <w:t>6. CA01-U2 — M4 Mapped Preservation &amp; Normalization</w:t>
      </w:r>
    </w:p>
    <w:p>
      <w:r>
        <w:t>目标：让 provider-specific interpretation 到 canonicalization 的链路完整保存 price semantics，消除 LOWER_BOUND→EXACT 静默升级风险。</w:t>
      </w:r>
    </w:p>
    <w:p>
      <w:pPr>
        <w:pStyle w:val="Heading2"/>
      </w:pPr>
      <w:r>
        <w:t>依赖</w:t>
      </w:r>
    </w:p>
    <w:p>
      <w:r>
        <w:t>必须在 CA01-U1 已实现、验证、推送并 clean 后开始。</w:t>
      </w:r>
    </w:p>
    <w:p>
      <w:pPr>
        <w:pStyle w:val="Heading2"/>
      </w:pPr>
      <w:r>
        <w:t>Allowed Scope</w:t>
      </w:r>
    </w:p>
    <w:p>
      <w:pPr>
        <w:pStyle w:val="ListBullet"/>
      </w:pPr>
      <w:r>
        <w:t>扩展 MappedOffer 保存 price semantics；legacy 默认 EXACT 仅用于兼容。</w:t>
      </w:r>
    </w:p>
    <w:p>
      <w:pPr>
        <w:pStyle w:val="ListBullet"/>
      </w:pPr>
      <w:r>
        <w:t>更新现有 mapper/mock construction sites 和 fixtures。</w:t>
      </w:r>
    </w:p>
    <w:p>
      <w:pPr>
        <w:pStyle w:val="ListBullet"/>
      </w:pPr>
      <w:r>
        <w:t>CommonNormalizer 显式将 mapped price semantics 传递到 Canonical Offer。</w:t>
      </w:r>
    </w:p>
    <w:p>
      <w:pPr>
        <w:pStyle w:val="ListBullet"/>
      </w:pPr>
      <w:r>
        <w:t>Offer commercial equivalence / merger 逻辑将 price semantics 纳入比较。</w:t>
      </w:r>
    </w:p>
    <w:p>
      <w:pPr>
        <w:pStyle w:val="ListBullet"/>
      </w:pPr>
      <w:r>
        <w:t>增加 EXACT passthrough、LOWER_BOUND passthrough、semantic distinction 等测试。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不得修改 Money。</w:t>
      </w:r>
    </w:p>
    <w:p>
      <w:pPr>
        <w:pStyle w:val="ListBullet"/>
      </w:pPr>
      <w:r>
        <w:t>不得改变 CandidateSnapshot 顶层 schema。</w:t>
      </w:r>
    </w:p>
    <w:p>
      <w:pPr>
        <w:pStyle w:val="ListBullet"/>
      </w:pPr>
      <w:r>
        <w:t>不得修改 M6 filtering/ranking。</w:t>
      </w:r>
    </w:p>
    <w:p>
      <w:pPr>
        <w:pStyle w:val="ListBullet"/>
      </w:pPr>
      <w:r>
        <w:t>不得实现 FLIGGY-specific DOM/text mapping 规则。</w:t>
      </w:r>
    </w:p>
    <w:p>
      <w:pPr>
        <w:pStyle w:val="ListBullet"/>
      </w:pPr>
      <w:r>
        <w:t>不得修改 API/frontend。</w:t>
      </w:r>
    </w:p>
    <w:p>
      <w:pPr>
        <w:pStyle w:val="ListBullet"/>
      </w:pPr>
      <w:r>
        <w:t>不得把 UNKNOWN/unsupported semantic 默认为 EXACT。</w:t>
      </w:r>
    </w:p>
    <w:p>
      <w:pPr>
        <w:pStyle w:val="Heading2"/>
      </w:pPr>
      <w:r>
        <w:t>最低验收条件</w:t>
      </w:r>
    </w:p>
    <w:p>
      <w:pPr>
        <w:pStyle w:val="ListBullet"/>
      </w:pPr>
      <w:r>
        <w:t>`LOWER_BOUND` 经 MappedOffer→Normalizer 后仍为 LOWER_BOUND。</w:t>
      </w:r>
    </w:p>
    <w:p>
      <w:pPr>
        <w:pStyle w:val="ListBullet"/>
      </w:pPr>
      <w:r>
        <w:t>`EXACT` legacy path 保持 EXACT。</w:t>
      </w:r>
    </w:p>
    <w:p>
      <w:pPr>
        <w:pStyle w:val="ListBullet"/>
      </w:pPr>
      <w:r>
        <w:t>同金额/币种但不同 price semantics 不得被错误视为商业等价。</w:t>
      </w:r>
    </w:p>
    <w:p>
      <w:pPr>
        <w:pStyle w:val="ListBullet"/>
      </w:pPr>
      <w:r>
        <w:t>Normalizer 不发明 Provider 未提供的价格事实。</w:t>
      </w:r>
    </w:p>
    <w:p>
      <w:pPr>
        <w:pStyle w:val="ListBullet"/>
      </w:pPr>
      <w:r>
        <w:t>M4 normalizer/merger/snapshot/cross-contract regression PASS。</w:t>
      </w:r>
    </w:p>
    <w:p>
      <w:pPr>
        <w:pStyle w:val="Heading1"/>
      </w:pPr>
      <w:r>
        <w:t>7. CA01-U3 — M6 MAX_PRICE Evidence-Aware Filtering</w:t>
      </w:r>
    </w:p>
    <w:p>
      <w:r>
        <w:t>目标：让 MAX_PRICE hard constraint 正确处理 lower-bound evidence，避免 unsafe PASS。</w:t>
      </w:r>
    </w:p>
    <w:p>
      <w:pPr>
        <w:pStyle w:val="Heading2"/>
      </w:pPr>
      <w:r>
        <w:t>依赖</w:t>
      </w:r>
    </w:p>
    <w:p>
      <w:r>
        <w:t>必须在 CA01-U2 完成后开始，确保 semantic 已能进入 canonical candidate path。</w:t>
      </w:r>
    </w:p>
    <w:p>
      <w:pPr>
        <w:pStyle w:val="Heading2"/>
      </w:pPr>
      <w:r>
        <w:t>Allowed Scope</w:t>
      </w:r>
    </w:p>
    <w:p>
      <w:pPr>
        <w:pStyle w:val="ListBullet"/>
      </w:pPr>
      <w:r>
        <w:t>仅修改 MAX_PRICE evaluation 所需的 M6 contract/behavior。</w:t>
      </w:r>
    </w:p>
    <w:p>
      <w:pPr>
        <w:pStyle w:val="ListBullet"/>
      </w:pPr>
      <w:r>
        <w:t>利用现有 PASS/FAIL/UNKNOWN；不新增第四状态。</w:t>
      </w:r>
    </w:p>
    <w:p>
      <w:pPr>
        <w:pStyle w:val="ListBullet"/>
      </w:pPr>
      <w:r>
        <w:t>增加至少四个冻结 truth-table cases：EXACT 791/850 与 LOWER_BOUND 791/850 对 MAX_PRICE 800。</w:t>
      </w:r>
    </w:p>
    <w:p>
      <w:pPr>
        <w:pStyle w:val="ListBullet"/>
      </w:pPr>
      <w:r>
        <w:t>保证 currency/comparability 既有规则继续适用。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不得同时重做 Ranking。</w:t>
      </w:r>
    </w:p>
    <w:p>
      <w:pPr>
        <w:pStyle w:val="ListBullet"/>
      </w:pPr>
      <w:r>
        <w:t>不得把 UNKNOWN 自动改写为 PASS。</w:t>
      </w:r>
    </w:p>
    <w:p>
      <w:pPr>
        <w:pStyle w:val="ListBullet"/>
      </w:pPr>
      <w:r>
        <w:t>不得新增 price penalty/confidence/ranking mode。</w:t>
      </w:r>
    </w:p>
    <w:p>
      <w:pPr>
        <w:pStyle w:val="ListBullet"/>
      </w:pPr>
      <w:r>
        <w:t>不得修改 Provider acquisition/API/frontend。</w:t>
      </w:r>
    </w:p>
    <w:p>
      <w:pPr>
        <w:pStyle w:val="Heading2"/>
      </w:pPr>
      <w:r>
        <w:t>最低验收条件</w:t>
      </w:r>
    </w:p>
    <w:p>
      <w:pPr>
        <w:pStyle w:val="ListBullet"/>
      </w:pPr>
      <w:r>
        <w:t>`EXACT 791 ≤ 800 → PASS`。</w:t>
      </w:r>
    </w:p>
    <w:p>
      <w:pPr>
        <w:pStyle w:val="ListBullet"/>
      </w:pPr>
      <w:r>
        <w:t>`EXACT 850 &gt; 800 → FAIL`。</w:t>
      </w:r>
    </w:p>
    <w:p>
      <w:pPr>
        <w:pStyle w:val="ListBullet"/>
      </w:pPr>
      <w:r>
        <w:t>`LOWER_BOUND 791 ≤ 800 → UNKNOWN`。</w:t>
      </w:r>
    </w:p>
    <w:p>
      <w:pPr>
        <w:pStyle w:val="ListBullet"/>
      </w:pPr>
      <w:r>
        <w:t>`LOWER_BOUND 850 &gt; 800 → FAIL`（在可比较条件满足时）。</w:t>
      </w:r>
    </w:p>
    <w:p>
      <w:pPr>
        <w:pStyle w:val="ListBullet"/>
      </w:pPr>
      <w:r>
        <w:t>现有 EXACT MAX_PRICE regression 不退化。</w:t>
      </w:r>
    </w:p>
    <w:p>
      <w:pPr>
        <w:pStyle w:val="Heading1"/>
      </w:pPr>
      <w:r>
        <w:t>8. CA01-U4 — M6 Lower-Bound Ranking Safety</w:t>
      </w:r>
    </w:p>
    <w:p>
      <w:r>
        <w:t>目标：允许 lower-bound candidate 被用于初步优先级判断，同时禁止将其作为 exact price evidence 支撑最终价格结论。</w:t>
      </w:r>
    </w:p>
    <w:p>
      <w:pPr>
        <w:pStyle w:val="Heading2"/>
      </w:pPr>
      <w:r>
        <w:t>依赖</w:t>
      </w:r>
    </w:p>
    <w:p>
      <w:r>
        <w:t>必须在 CA01-U3 完成后开始。</w:t>
      </w:r>
    </w:p>
    <w:p>
      <w:pPr>
        <w:pStyle w:val="Heading2"/>
      </w:pPr>
      <w:r>
        <w:t>Allowed Scope</w:t>
      </w:r>
    </w:p>
    <w:p>
      <w:pPr>
        <w:pStyle w:val="ListBullet"/>
      </w:pPr>
      <w:r>
        <w:t>审计并最小修改 TOTAL_PRICE feature / ranking policy 对 `price_semantics` 的处理。</w:t>
      </w:r>
    </w:p>
    <w:p>
      <w:pPr>
        <w:pStyle w:val="ListBullet"/>
      </w:pPr>
      <w:r>
        <w:t>建立明确的 preliminary prioritization 与 final price-dependent decision 边界；可通过现有结构实现，不要求新增 Ranking Engine。</w:t>
      </w:r>
    </w:p>
    <w:p>
      <w:pPr>
        <w:pStyle w:val="ListBullet"/>
      </w:pPr>
      <w:r>
        <w:t>增加 lower-bound 不得被无条件当作 exact price 的测试。</w:t>
      </w:r>
    </w:p>
    <w:p>
      <w:pPr>
        <w:pStyle w:val="ListBullet"/>
      </w:pPr>
      <w:r>
        <w:t>保持非价格 ranking features 和 legacy EXACT ranking 行为。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不得未经新 Amendment 发明固定 penalty、置信度模型或新的复杂 scoring framework。</w:t>
      </w:r>
    </w:p>
    <w:p>
      <w:pPr>
        <w:pStyle w:val="ListBullet"/>
      </w:pPr>
      <w:r>
        <w:t>不得声明 LOWER_BOUND candidate 为最终 exact cheapest 仅因 lower-bound 数值更小。</w:t>
      </w:r>
    </w:p>
    <w:p>
      <w:pPr>
        <w:pStyle w:val="ListBullet"/>
      </w:pPr>
      <w:r>
        <w:t>不得实现 Level-2 acquisition。</w:t>
      </w:r>
    </w:p>
    <w:p>
      <w:pPr>
        <w:pStyle w:val="ListBullet"/>
      </w:pPr>
      <w:r>
        <w:t>不得修改 M7 core ENRICH enum。</w:t>
      </w:r>
    </w:p>
    <w:p>
      <w:pPr>
        <w:pStyle w:val="Heading2"/>
      </w:pPr>
      <w:r>
        <w:t>最低验收条件</w:t>
      </w:r>
    </w:p>
    <w:p>
      <w:pPr>
        <w:pStyle w:val="ListBullet"/>
      </w:pPr>
      <w:r>
        <w:t>LOWER_BOUND 不再以与 EXACT 完全相同的证据语义进入最终 price-dependent ranking claim。</w:t>
      </w:r>
    </w:p>
    <w:p>
      <w:pPr>
        <w:pStyle w:val="ListBullet"/>
      </w:pPr>
      <w:r>
        <w:t>preliminary prioritization 若保留 lower-bound amount，必须有显式边界/测试。</w:t>
      </w:r>
    </w:p>
    <w:p>
      <w:pPr>
        <w:pStyle w:val="ListBullet"/>
      </w:pPr>
      <w:r>
        <w:t>legacy EXACT ranking regression PASS。</w:t>
      </w:r>
    </w:p>
    <w:p>
      <w:pPr>
        <w:pStyle w:val="ListBullet"/>
      </w:pPr>
      <w:r>
        <w:t>若现有 Ranking 架构无法在不扩大 Contract 的情况下表达该边界，必须 STOP 并报告 Contract Gap。</w:t>
      </w:r>
    </w:p>
    <w:p>
      <w:pPr>
        <w:pStyle w:val="Heading1"/>
      </w:pPr>
      <w:r>
        <w:t>9. CA01-U5 — Public Projection &amp; Frontend Price Semantics</w:t>
      </w:r>
    </w:p>
    <w:p>
      <w:r>
        <w:t>目标：在 lower-bound candidate 对用户可见前，使 Backend public projection 与 Frontend 无损表达 EXACT/LOWER_BOUND。</w:t>
      </w:r>
    </w:p>
    <w:p>
      <w:pPr>
        <w:pStyle w:val="Heading2"/>
      </w:pPr>
      <w:r>
        <w:t>依赖</w:t>
      </w:r>
    </w:p>
    <w:p>
      <w:r>
        <w:t>必须在 U1-U4 语义稳定后开始。</w:t>
      </w:r>
    </w:p>
    <w:p>
      <w:pPr>
        <w:pStyle w:val="Heading2"/>
      </w:pPr>
      <w:r>
        <w:t>Allowed Scope</w:t>
      </w:r>
    </w:p>
    <w:p>
      <w:pPr>
        <w:pStyle w:val="ListBullet"/>
      </w:pPr>
      <w:r>
        <w:t>扩展相关 API/DTO projection 暴露 price semantics。</w:t>
      </w:r>
    </w:p>
    <w:p>
      <w:pPr>
        <w:pStyle w:val="ListBullet"/>
      </w:pPr>
      <w:r>
        <w:t>更新 frontend API type。</w:t>
      </w:r>
    </w:p>
    <w:p>
      <w:pPr>
        <w:pStyle w:val="ListBullet"/>
      </w:pPr>
      <w:r>
        <w:t>LOWER_BOUND 显示必须保留“起/from”含义；EXACT 保持普通精确价显示。</w:t>
      </w:r>
    </w:p>
    <w:p>
      <w:pPr>
        <w:pStyle w:val="ListBullet"/>
      </w:pPr>
      <w:r>
        <w:t>增加 backend projection tests 与 frontend rendering/tests。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不得借机重构整体 API。</w:t>
      </w:r>
    </w:p>
    <w:p>
      <w:pPr>
        <w:pStyle w:val="ListBullet"/>
      </w:pPr>
      <w:r>
        <w:t>不得增加 seller/cabin/baggage/fare-rule UI。</w:t>
      </w:r>
    </w:p>
    <w:p>
      <w:pPr>
        <w:pStyle w:val="ListBullet"/>
      </w:pPr>
      <w:r>
        <w:t>不得实现 PurchaseAccess 或 Level-2 acquisition。</w:t>
      </w:r>
    </w:p>
    <w:p>
      <w:pPr>
        <w:pStyle w:val="ListBullet"/>
      </w:pPr>
      <w:r>
        <w:t>不得改变 Ranking 算法。</w:t>
      </w:r>
    </w:p>
    <w:p>
      <w:pPr>
        <w:pStyle w:val="Heading2"/>
      </w:pPr>
      <w:r>
        <w:t>最低验收条件</w:t>
      </w:r>
    </w:p>
    <w:p>
      <w:pPr>
        <w:pStyle w:val="ListBullet"/>
      </w:pPr>
      <w:r>
        <w:t>Backend 输出能区分 EXACT/LOWER_BOUND。</w:t>
      </w:r>
    </w:p>
    <w:p>
      <w:pPr>
        <w:pStyle w:val="ListBullet"/>
      </w:pPr>
      <w:r>
        <w:t>Frontend 对 LOWER_BOUND 不显示成无修饰 exact price。</w:t>
      </w:r>
    </w:p>
    <w:p>
      <w:pPr>
        <w:pStyle w:val="ListBullet"/>
      </w:pPr>
      <w:r>
        <w:t>EXACT 现有展示保持兼容。</w:t>
      </w:r>
    </w:p>
    <w:p>
      <w:pPr>
        <w:pStyle w:val="ListBullet"/>
      </w:pPr>
      <w:r>
        <w:t>backend API tests + frontend tests PASS。</w:t>
      </w:r>
    </w:p>
    <w:p>
      <w:pPr>
        <w:pStyle w:val="Heading1"/>
      </w:pPr>
      <w:r>
        <w:t>10. CA01-U6 — Integrated Contract Regression &amp; CA01 Closure Evidence</w:t>
      </w:r>
    </w:p>
    <w:p>
      <w:r>
        <w:t>目标：对 CA01 跨 M2/M4/M6/API/UI 的实现进行统一验证，形成是否可标记 IMPLEMENTED/VERIFIED 的收口证据。</w:t>
      </w:r>
    </w:p>
    <w:p>
      <w:pPr>
        <w:pStyle w:val="Heading2"/>
      </w:pPr>
      <w:r>
        <w:t>依赖</w:t>
      </w:r>
    </w:p>
    <w:p>
      <w:r>
        <w:t>必须在 U1-U5 全部完成并远端收口后开始。</w:t>
      </w:r>
    </w:p>
    <w:p>
      <w:pPr>
        <w:pStyle w:val="Heading2"/>
      </w:pPr>
      <w:r>
        <w:t>Allowed Scope</w:t>
      </w:r>
    </w:p>
    <w:p>
      <w:pPr>
        <w:pStyle w:val="ListBullet"/>
      </w:pPr>
      <w:r>
        <w:t>运行 CA01 focused tests、相关 M2/M4/M6/M7/API/frontend regression、architecture/cross-contract checks。</w:t>
      </w:r>
    </w:p>
    <w:p>
      <w:pPr>
        <w:pStyle w:val="ListBullet"/>
      </w:pPr>
      <w:r>
        <w:t>静态验证 LOWER_BOUND 从 mapped→canonical→filter/ranking→projection 的语义链。</w:t>
      </w:r>
    </w:p>
    <w:p>
      <w:pPr>
        <w:pStyle w:val="ListBullet"/>
      </w:pPr>
      <w:r>
        <w:t>验证 legacy EXACT path。</w:t>
      </w:r>
    </w:p>
    <w:p>
      <w:pPr>
        <w:pStyle w:val="ListBullet"/>
      </w:pPr>
      <w:r>
        <w:t>检查 git diff/history/authority 与已批准 Proposal、本 Specification 一致。</w:t>
      </w:r>
    </w:p>
    <w:p>
      <w:pPr>
        <w:pStyle w:val="ListBullet"/>
      </w:pPr>
      <w:r>
        <w:t>形成 CA01 closure evidence/report；如项目治理要求，准备 Authority status update。</w:t>
      </w:r>
    </w:p>
    <w:p>
      <w:pPr>
        <w:pStyle w:val="Heading2"/>
      </w:pPr>
      <w:r>
        <w:t>Forbidden Scope</w:t>
      </w:r>
    </w:p>
    <w:p>
      <w:pPr>
        <w:pStyle w:val="ListBullet"/>
      </w:pPr>
      <w:r>
        <w:t>不得在 closure unit 顺手增加新功能。</w:t>
      </w:r>
    </w:p>
    <w:p>
      <w:pPr>
        <w:pStyle w:val="ListBullet"/>
      </w:pPr>
      <w:r>
        <w:t>不得扩大到 FLIGGY Level-2 acquisition。</w:t>
      </w:r>
    </w:p>
    <w:p>
      <w:pPr>
        <w:pStyle w:val="ListBullet"/>
      </w:pPr>
      <w:r>
        <w:t>不得因为测试通过就自动把 M9 整体标记 CLOSED。</w:t>
      </w:r>
    </w:p>
    <w:p>
      <w:pPr>
        <w:pStyle w:val="ListBullet"/>
      </w:pPr>
      <w:r>
        <w:t>发现 contract drift 时不得静默修补，应回到对应 Unit 或触发 Amendment。</w:t>
      </w:r>
    </w:p>
    <w:p>
      <w:pPr>
        <w:pStyle w:val="Heading2"/>
      </w:pPr>
      <w:r>
        <w:t>最低验收条件</w:t>
      </w:r>
    </w:p>
    <w:p>
      <w:pPr>
        <w:pStyle w:val="ListBullet"/>
      </w:pPr>
      <w:r>
        <w:t>所有 CA01 invariants 有实现/测试证据。</w:t>
      </w:r>
    </w:p>
    <w:p>
      <w:pPr>
        <w:pStyle w:val="ListBullet"/>
      </w:pPr>
      <w:r>
        <w:t>关键 truth table 和 lower-bound display 通过。</w:t>
      </w:r>
    </w:p>
    <w:p>
      <w:pPr>
        <w:pStyle w:val="ListBullet"/>
      </w:pPr>
      <w:r>
        <w:t>无 LOWER_BOUND→EXACT 静默升级。</w:t>
      </w:r>
    </w:p>
    <w:p>
      <w:pPr>
        <w:pStyle w:val="ListBullet"/>
      </w:pPr>
      <w:r>
        <w:t>legacy EXACT regressions PASS。</w:t>
      </w:r>
    </w:p>
    <w:p>
      <w:pPr>
        <w:pStyle w:val="ListBullet"/>
      </w:pPr>
      <w:r>
        <w:t>无未授权范围变化。</w:t>
      </w:r>
    </w:p>
    <w:p>
      <w:pPr>
        <w:pStyle w:val="ListBullet"/>
      </w:pPr>
      <w:r>
        <w:t>只有证据充分时才建议 CA01 `IMPLEMENTED / VERIFIED`；M9 仍按独立 Authority 决定状态。</w:t>
      </w:r>
    </w:p>
    <w:p>
      <w:pPr>
        <w:pStyle w:val="Heading1"/>
      </w:pPr>
      <w:r>
        <w:t>11. 后续 Codex Prompt Mandatory Authority Intake</w:t>
      </w:r>
    </w:p>
    <w:p>
      <w:r>
        <w:t>从 CA01-U1 开始，每一份后续 Codex 实现提示词都必须明确要求读取/核验以下材料：</w:t>
      </w:r>
    </w:p>
    <w:p>
      <w:pPr>
        <w:pStyle w:val="ListBullet"/>
      </w:pPr>
      <w:r>
        <w:t>`docs/DOCUMENT_AUTHORITY.md` 及当前受治理的镜像 Authority 文件。</w:t>
      </w:r>
    </w:p>
    <w:p>
      <w:pPr>
        <w:pStyle w:val="ListBullet"/>
      </w:pPr>
      <w:r>
        <w:t>已批准的 `机票筛选Agent_M9-BP6-CA01_Lower-Bound_Offer_Price_Semantics_Contract_Amendment_Proposal_V0.1.docx`。</w:t>
      </w:r>
    </w:p>
    <w:p>
      <w:pPr>
        <w:pStyle w:val="ListBullet"/>
      </w:pPr>
      <w:r>
        <w:t>本文件 `机票筛选Agent_M9-BP6-CA01_Implementation_Unit_Breakdown_and_Specification_V0.1.docx`。</w:t>
      </w:r>
    </w:p>
    <w:p>
      <w:pPr>
        <w:pStyle w:val="ListBullet"/>
      </w:pPr>
      <w:r>
        <w:t>当前 Unit 所涉及层的既有 Authority / Specification（M2、M4、M6、M7、M9，按需）。</w:t>
      </w:r>
    </w:p>
    <w:p>
      <w:pPr>
        <w:pStyle w:val="ListBullet"/>
      </w:pPr>
      <w:r>
        <w:t>前置 CA01 Unit 的已提交实现与收口证据。</w:t>
      </w:r>
    </w:p>
    <w:p>
      <w:r>
        <w:t>提示词必须把上述两份 CA01 文档视为正式治理输入，而不是普通背景材料；若仓库中的 Authority 注册与文档内容冲突，应 STOP 并报告，不得自行选择较宽松解释。</w:t>
      </w:r>
    </w:p>
    <w:p>
      <w:pPr>
        <w:pStyle w:val="Heading1"/>
      </w:pPr>
      <w:r>
        <w:t>12. 文档纳入项目与 Authority 更新要求</w:t>
      </w:r>
    </w:p>
    <w:p>
      <w:r>
        <w:t>本 Specification 建议作为 M9 milestone 正式项目文档进入 Git。纳入时必须同步更新当前 Document Authority，将其登记为 CA01 Implementation Planning / Unit Specification authority，使后续 Codex 不会因新增正式 DOCX 尚未登记而触发保护。</w:t>
      </w:r>
    </w:p>
    <w:p>
      <w:r>
        <w:t>纳入任务本身只授权治理/文档变更，不授权 U1 代码实现。建议 Specification 与 Authority registration 在同一逻辑提交中完成。</w:t>
      </w:r>
    </w:p>
    <w:p>
      <w:pPr>
        <w:pStyle w:val="Heading1"/>
      </w:pPr>
      <w:r>
        <w:t>13. 状态与下一边界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对象</w:t>
            </w:r>
          </w:p>
        </w:tc>
        <w:tc>
          <w:tcPr>
            <w:tcW w:type="dxa" w:w="3249"/>
          </w:tcPr>
          <w:p>
            <w:r>
              <w:t>当前状态</w:t>
            </w:r>
          </w:p>
        </w:tc>
        <w:tc>
          <w:tcPr>
            <w:tcW w:type="dxa" w:w="3249"/>
          </w:tcPr>
          <w:p>
            <w:r>
              <w:t>下一动作</w:t>
            </w:r>
          </w:p>
        </w:tc>
      </w:tr>
      <w:tr>
        <w:tc>
          <w:tcPr>
            <w:tcW w:type="dxa" w:w="3249"/>
          </w:tcPr>
          <w:p>
            <w:r>
              <w:t>M9-BP6-CA01</w:t>
            </w:r>
          </w:p>
        </w:tc>
        <w:tc>
          <w:tcPr>
            <w:tcW w:type="dxa" w:w="3249"/>
          </w:tcPr>
          <w:p>
            <w:r>
              <w:t>APPROVED / NOT IMPLEMENTED</w:t>
            </w:r>
          </w:p>
        </w:tc>
        <w:tc>
          <w:tcPr>
            <w:tcW w:type="dxa" w:w="3249"/>
          </w:tcPr>
          <w:p>
            <w:r>
              <w:t>按 U1→U6 实施</w:t>
            </w:r>
          </w:p>
        </w:tc>
      </w:tr>
      <w:tr>
        <w:tc>
          <w:tcPr>
            <w:tcW w:type="dxa" w:w="3249"/>
          </w:tcPr>
          <w:p>
            <w:r>
              <w:t>本 Unit Specification</w:t>
            </w:r>
          </w:p>
        </w:tc>
        <w:tc>
          <w:tcPr>
            <w:tcW w:type="dxa" w:w="3249"/>
          </w:tcPr>
          <w:p>
            <w:r>
              <w:t>FORMAL PLANNING BASELINE / 待纳入 Authority</w:t>
            </w:r>
          </w:p>
        </w:tc>
        <w:tc>
          <w:tcPr>
            <w:tcW w:type="dxa" w:w="3249"/>
          </w:tcPr>
          <w:p>
            <w:r>
              <w:t>先治理纳入项目</w:t>
            </w:r>
          </w:p>
        </w:tc>
      </w:tr>
      <w:tr>
        <w:tc>
          <w:tcPr>
            <w:tcW w:type="dxa" w:w="3249"/>
          </w:tcPr>
          <w:p>
            <w:r>
              <w:t>CA01-U1</w:t>
            </w:r>
          </w:p>
        </w:tc>
        <w:tc>
          <w:tcPr>
            <w:tcW w:type="dxa" w:w="3249"/>
          </w:tcPr>
          <w:p>
            <w:r>
              <w:t>PLANNED / NOT AUTHORIZED BY THIS FILE ALONE</w:t>
            </w:r>
          </w:p>
        </w:tc>
        <w:tc>
          <w:tcPr>
            <w:tcW w:type="dxa" w:w="3249"/>
          </w:tcPr>
          <w:p>
            <w:r>
              <w:t>Authority 纳入后生成独立 Codex 实现提示词</w:t>
            </w:r>
          </w:p>
        </w:tc>
      </w:tr>
    </w:tbl>
    <w:p>
      <w:pPr>
        <w:pStyle w:val="Heading1"/>
      </w:pPr>
      <w:r>
        <w:t>14. Change-Control Rule</w:t>
      </w:r>
    </w:p>
    <w:p>
      <w:r>
        <w:t>若任一 Unit 发现必须修改 Money、增加 CA01 未批准的新价格语义、改变 CandidateSnapshot 顶层结构、重定义 M7 ENRICH、或引入超出本 Specification 的 Ranking/Public API 合同，应停止实施并发起新的 Contract Amendment。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M9-BP6-CA01 Implementation Unit Breakdown &amp;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