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i w:val="0"/>
          <w:color w:val="1F4D78"/>
          <w:sz w:val="32"/>
        </w:rPr>
        <w:t>机票筛选 Agent</w:t>
      </w:r>
    </w:p>
    <w:p>
      <w:pPr>
        <w:jc w:val="center"/>
      </w:pPr>
      <w:r>
        <w:rPr>
          <w:rFonts w:ascii="Calibri" w:hAnsi="Calibri" w:eastAsia="Microsoft YaHei"/>
          <w:b/>
          <w:i w:val="0"/>
          <w:color w:val="2E74B5"/>
          <w:sz w:val="30"/>
        </w:rPr>
        <w:t>M9-BP5-CTRIP-U1 - CTRIP Browser Acquisition Bounded Offer Probe Specification V0.1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55555"/>
          <w:sz w:val="20"/>
        </w:rPr>
        <w:t>Implementation Unit Specification - additive provider-specific Browser Acquisition authority</w:t>
      </w:r>
    </w:p>
    <w:p>
      <w:r>
        <w:t>状态：正式 Unit Specification；纳入 Repository Authority 后授权后续 M9-BP5-CTRIP-U1 bounded implementation。Implementation Status：PLANNED / NOT IMPLEMENTED。</w:t>
      </w:r>
    </w:p>
    <w:p>
      <w:pPr>
        <w:pStyle w:val="Heading1"/>
      </w:pPr>
      <w:r>
        <w:t>0. 文档定位与权威边界</w:t>
      </w:r>
    </w:p>
    <w:p>
      <w:r>
        <w:t>本文件建立 CTRIP-specific Browser Acquisition bounded offer probe 的正式 Implementation Unit Authority。它是 M9 Real Shopping Provider Implementation Specification V0.1 下的 additive provider-specific authority，不修改 M9 Formal Specification 的稳定语义。</w:t>
      </w:r>
    </w:p>
    <w:p>
      <w:r>
        <w:t>本 Unit 允许后续在 CTRIP 公开消费者网页路径上实施受控、opt-in、read-only Browser probe，以验证 Level-1 batchSearch 之后，正常点击“订票”是否产生更丰富的 Level-2 Shopping Offer Evidence。</w:t>
      </w:r>
    </w:p>
    <w:p>
      <w:r>
        <w:t>本文件本身不实现 CTRIP probe 源码，不声明 CTRIP 为 M9 First Provider，不建立正式 CTRIP FlightProvider Adapter/Mapper，不构造 canonical Domain Offer，不实现 PurchaseAccess。</w:t>
      </w:r>
    </w:p>
    <w:p>
      <w:pPr>
        <w:pStyle w:val="Heading1"/>
      </w:pPr>
      <w:r>
        <w:t>1. Authority Intake</w:t>
      </w:r>
    </w:p>
    <w:p>
      <w:pPr>
        <w:pStyle w:val="ListBullet"/>
        <w:spacing w:after="80"/>
        <w:ind w:left="360" w:hanging="360"/>
      </w:pPr>
      <w:r>
        <w:t>上游 governing authority：docs/DOCUMENT_AUTHORITY.md 与 project-docs/DOCUMENT_AUTHORITY_updated.md。</w:t>
      </w:r>
    </w:p>
    <w:p>
      <w:pPr>
        <w:pStyle w:val="ListBullet"/>
        <w:spacing w:after="80"/>
        <w:ind w:left="360" w:hanging="360"/>
      </w:pPr>
      <w:r>
        <w:t>M9 formal authority：机票筛选Agent_第三阶段_M9_Real_Shopping_Provider_Implementation_Specification_V0.1.docx。</w:t>
      </w:r>
    </w:p>
    <w:p>
      <w:pPr>
        <w:pStyle w:val="ListBullet"/>
        <w:spacing w:after="80"/>
        <w:ind w:left="360" w:hanging="360"/>
      </w:pPr>
      <w:r>
        <w:t>Browser methodology reference：M9 Browser Acquisition Provider Exploration and Collaboration Playbook V1.0。</w:t>
      </w:r>
    </w:p>
    <w:p>
      <w:pPr>
        <w:pStyle w:val="ListBullet"/>
        <w:spacing w:after="80"/>
        <w:ind w:left="360" w:hanging="360"/>
      </w:pPr>
      <w:r>
        <w:t>Fliggy architecture reference：M9-BP5-U1 与 M9-BP5-U2 FLIGGY Browser probe specifications。</w:t>
      </w:r>
    </w:p>
    <w:p>
      <w:pPr>
        <w:pStyle w:val="ListBullet"/>
        <w:spacing w:after="80"/>
        <w:ind w:left="360" w:hanging="360"/>
      </w:pPr>
      <w:r>
        <w:t>Known CTRIP evidence from human intake is experiment input only; it is not canonical Contract Authority until observed by this bounded Unit and recorded as sanitized probe evidence.</w:t>
      </w:r>
    </w:p>
    <w:p>
      <w:pPr>
        <w:pStyle w:val="Heading1"/>
      </w:pPr>
      <w:r>
        <w:t>2. Preconditions</w:t>
      </w:r>
    </w:p>
    <w:p>
      <w:pPr>
        <w:pStyle w:val="ListBullet"/>
        <w:spacing w:after="80"/>
        <w:ind w:left="360" w:hanging="360"/>
      </w:pPr>
      <w:r>
        <w:t>M9 Formal Implementation Specification remains active and M9 status remains OPEN / IN PROGRESS.</w:t>
      </w:r>
    </w:p>
    <w:p>
      <w:pPr>
        <w:pStyle w:val="ListBullet"/>
        <w:spacing w:after="80"/>
        <w:ind w:left="360" w:hanging="360"/>
      </w:pPr>
      <w:r>
        <w:t>CTRIP-U1 has been registered in DOCUMENT_AUTHORITY before any CTRIP-specific source implementation begins.</w:t>
      </w:r>
    </w:p>
    <w:p>
      <w:pPr>
        <w:pStyle w:val="ListBullet"/>
        <w:spacing w:after="80"/>
        <w:ind w:left="360" w:hanging="360"/>
      </w:pPr>
      <w:r>
        <w:t>Git intake is performed before implementation: fetch/prune, branch, HEAD, origin/main, divergence, tracking, and dirty tree classification.</w:t>
      </w:r>
    </w:p>
    <w:p>
      <w:pPr>
        <w:pStyle w:val="ListBullet"/>
        <w:spacing w:after="80"/>
        <w:ind w:left="360" w:hanging="360"/>
      </w:pPr>
      <w:r>
        <w:t>Live CTRIP runs are opt-in only and never part of normal CI.</w:t>
      </w:r>
    </w:p>
    <w:p>
      <w:pPr>
        <w:pStyle w:val="ListBullet"/>
        <w:spacing w:after="80"/>
        <w:ind w:left="360" w:hanging="360"/>
      </w:pPr>
      <w:r>
        <w:t>The probe uses only normal public consumer browser paths and must stop on access challenge, login requirement, or terms/security uncertainty.</w:t>
      </w:r>
    </w:p>
    <w:p>
      <w:pPr>
        <w:pStyle w:val="Heading1"/>
      </w:pPr>
      <w:r>
        <w:t>3. Goal / Non-Goal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Goal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Establish a bounded CTRIP Browser probe implementation boundary for Level-2 offer evidence discovery after a normal consumer booking action.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Goal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Capture sanitized provider-side raw evidence around product/fare identity, cabin, seller/supplier, price, inventory, baggage, refund/change indications, restrictions, booking/action identity, and PurchaseAccess seams when directly observable.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Non-Goal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formal CTRIP Provider Adapter, Mapper, Common Normalizer change, canonical Domain mapping, provider port change, Public API change, DB/schema change, frontend change, or CI dependency on CTRIP.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Non-Goal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purchase, passenger data entry, payment, account login, CAPTCHA/slider solving, stealth automation, token/session persistence, or direct private API client.</w:t>
            </w:r>
          </w:p>
        </w:tc>
      </w:tr>
    </w:tbl>
    <w:p/>
    <w:p>
      <w:pPr>
        <w:pStyle w:val="Heading1"/>
      </w:pPr>
      <w:r>
        <w:t>4. Allowed Probe Lifecycle</w:t>
      </w:r>
    </w:p>
    <w:p>
      <w:pPr>
        <w:pStyle w:val="ListNumber"/>
        <w:spacing w:after="80"/>
        <w:ind w:left="360" w:hanging="360"/>
      </w:pPr>
      <w:r>
        <w:t>Create CTRIP probe-local input for one bounded domestic route/date and runtime options.</w:t>
      </w:r>
    </w:p>
    <w:p>
      <w:pPr>
        <w:pStyle w:val="ListNumber"/>
        <w:spacing w:after="80"/>
        <w:ind w:left="360" w:hanging="360"/>
      </w:pPr>
      <w:r>
        <w:t>Launch an ephemeral browser profile without saved login/session state.</w:t>
      </w:r>
    </w:p>
    <w:p>
      <w:pPr>
        <w:pStyle w:val="ListNumber"/>
        <w:spacing w:after="80"/>
        <w:ind w:left="360" w:hanging="360"/>
      </w:pPr>
      <w:r>
        <w:t>Use CTRIP public consumer flight search flow or equivalent public search result URL produced by normal browser navigation.</w:t>
      </w:r>
    </w:p>
    <w:p>
      <w:pPr>
        <w:pStyle w:val="ListNumber"/>
        <w:spacing w:after="80"/>
        <w:ind w:left="360" w:hanging="360"/>
      </w:pPr>
      <w:r>
        <w:t>Observe Level-1 structured evidence such as batchSearch without promoting its endpoint into a direct API dependency.</w:t>
      </w:r>
    </w:p>
    <w:p>
      <w:pPr>
        <w:pStyle w:val="ListNumber"/>
        <w:spacing w:after="80"/>
        <w:ind w:left="360" w:hanging="360"/>
      </w:pPr>
      <w:r>
        <w:t>Select a bounded target result or offer candidate using visible page evidence and normal consumer action controls.</w:t>
      </w:r>
    </w:p>
    <w:p>
      <w:pPr>
        <w:pStyle w:val="ListNumber"/>
        <w:spacing w:after="80"/>
        <w:ind w:left="360" w:hanging="360"/>
      </w:pPr>
      <w:r>
        <w:t>Perform at most the authorized booking/offer expansion click needed to reveal Level-2 shopping offer evidence; stop before passenger, payment, login, challenge, or final purchase commitment.</w:t>
      </w:r>
    </w:p>
    <w:p>
      <w:pPr>
        <w:pStyle w:val="ListNumber"/>
        <w:spacing w:after="80"/>
        <w:ind w:left="360" w:hanging="360"/>
      </w:pPr>
      <w:r>
        <w:t>Record raw evidence, outcome, coverage, stage diagnostics, and sanitization metadata in a probe-local result only.</w:t>
      </w:r>
    </w:p>
    <w:p>
      <w:pPr>
        <w:pStyle w:val="Heading1"/>
      </w:pPr>
      <w:r>
        <w:t>5. Level-1 Evidence Boundary</w:t>
      </w:r>
    </w:p>
    <w:p>
      <w:pPr>
        <w:pStyle w:val="ListBullet"/>
        <w:spacing w:after="80"/>
        <w:ind w:left="360" w:hanging="360"/>
      </w:pPr>
      <w:r>
        <w:t>Allowed Level-1 evidence includes itineraryId, flightSegments, flightList, flightNo, marketAirlineCode/name, departure/arrival airport, datetime, terminal, aircraft, duration, stop/transfer semantics, and priceList seams when page execution naturally emits them.</w:t>
      </w:r>
    </w:p>
    <w:p>
      <w:pPr>
        <w:pStyle w:val="ListBullet"/>
        <w:spacing w:after="80"/>
        <w:ind w:left="360" w:hanging="360"/>
      </w:pPr>
      <w:r>
        <w:t>Level-1 evidence may support FlightSegment and itinerary feasibility assessment but must remain raw provider evidence in CTRIP-U1.</w:t>
      </w:r>
    </w:p>
    <w:p>
      <w:pPr>
        <w:pStyle w:val="ListBullet"/>
        <w:spacing w:after="80"/>
        <w:ind w:left="360" w:hanging="360"/>
      </w:pPr>
      <w:r>
        <w:t>Level-1 batchSearch or similar Fetch/XHR observation does not authorize a non-browser direct API client.</w:t>
      </w:r>
    </w:p>
    <w:p>
      <w:pPr>
        <w:pStyle w:val="Heading1"/>
      </w:pPr>
      <w:r>
        <w:t>6. Level-2 Offer Evidence Boundary</w:t>
      </w:r>
    </w:p>
    <w:p>
      <w:pPr>
        <w:pStyle w:val="ListBullet"/>
        <w:spacing w:after="80"/>
        <w:ind w:left="360" w:hanging="360"/>
      </w:pPr>
      <w:r>
        <w:t>Allowed target evidence: product/fare identity, fare family or product category, cabin, seller/supplier, adult/child/infant price seams, inventory/availability indications, baggage, refund/change rules, restrictions, booking/action identity, and PurchaseAccess seams.</w:t>
      </w:r>
    </w:p>
    <w:p>
      <w:pPr>
        <w:pStyle w:val="ListBullet"/>
        <w:spacing w:after="80"/>
        <w:ind w:left="360" w:hanging="360"/>
      </w:pPr>
      <w:r>
        <w:t>Evidence must preserve observed/missing/ambiguous status. Absence of a field is a probe observation, not a mapper conclusion.</w:t>
      </w:r>
    </w:p>
    <w:p>
      <w:pPr>
        <w:pStyle w:val="ListBullet"/>
        <w:spacing w:after="80"/>
        <w:ind w:left="360" w:hanging="360"/>
      </w:pPr>
      <w:r>
        <w:t>Offer-like evidence remains provider-side raw evidence. CTRIP-U1 does not decide complete canonical Offer semantics or commercial equivalence.</w:t>
      </w:r>
    </w:p>
    <w:p>
      <w:pPr>
        <w:pStyle w:val="ListBullet"/>
        <w:spacing w:after="80"/>
        <w:ind w:left="360" w:hanging="360"/>
      </w:pPr>
      <w:r>
        <w:t>PurchaseAccess may only be classified as an observed seam or raw actionability hint. No final PurchaseAccess implementation is authorized.</w:t>
      </w:r>
    </w:p>
    <w:p>
      <w:pPr>
        <w:pStyle w:val="Heading1"/>
      </w:pPr>
      <w:r>
        <w:t>7. Outcome, Coverage, and Diagnostics</w:t>
      </w:r>
    </w:p>
    <w:p>
      <w:pPr>
        <w:pStyle w:val="ListBullet"/>
        <w:spacing w:after="80"/>
        <w:ind w:left="360" w:hanging="360"/>
      </w:pPr>
      <w:r>
        <w:t>Run outcome vocabulary follows M9 Browser authority: SUCCESS_COMPLETE, SUCCESS_PARTIAL, SUCCESS_EMPTY, ACCESS_CHALLENGE, LOGIN_REQUIRED, TIMEOUT, PROVIDER_ERROR, NETWORK_ERROR, EVIDENCE_INSUFFICIENT.</w:t>
      </w:r>
    </w:p>
    <w:p>
      <w:pPr>
        <w:pStyle w:val="ListBullet"/>
        <w:spacing w:after="80"/>
        <w:ind w:left="360" w:hanging="360"/>
      </w:pPr>
      <w:r>
        <w:t>0 parsed Level-2 offers is not automatically SUCCESS_EMPTY; explicit empty-state evidence is required.</w:t>
      </w:r>
    </w:p>
    <w:p>
      <w:pPr>
        <w:pStyle w:val="ListBullet"/>
        <w:spacing w:after="80"/>
        <w:ind w:left="360" w:hanging="360"/>
      </w:pPr>
      <w:r>
        <w:t>Coverage must separately record DOM traversal / offer panel traversal and Provider market completeness. Provider market completeness remains UNKNOWN unless independent authority proves otherwise.</w:t>
      </w:r>
    </w:p>
    <w:p>
      <w:pPr>
        <w:pStyle w:val="ListBullet"/>
        <w:spacing w:after="80"/>
        <w:ind w:left="360" w:hanging="360"/>
      </w:pPr>
      <w:r>
        <w:t>Diagnostics may include probe-local stage, elapsed time, bounded detector states, selected result identity, clicked action label, and sanitized evidence counts.</w:t>
      </w:r>
    </w:p>
    <w:p>
      <w:pPr>
        <w:pStyle w:val="Heading1"/>
      </w:pPr>
      <w:r>
        <w:t>8. Security / Compliance Boundary</w:t>
      </w:r>
    </w:p>
    <w:p>
      <w:pPr>
        <w:pStyle w:val="ListBullet"/>
        <w:spacing w:after="80"/>
        <w:ind w:left="360" w:hanging="360"/>
      </w:pPr>
      <w:r>
        <w:t>No login, no account use, no personal passenger information, no payment, and no final purchase submission.</w:t>
      </w:r>
    </w:p>
    <w:p>
      <w:pPr>
        <w:pStyle w:val="ListBullet"/>
        <w:spacing w:after="80"/>
        <w:ind w:left="360" w:hanging="360"/>
      </w:pPr>
      <w:r>
        <w:t>No CAPTCHA/slider solving, challenge bypass, stealth plugin, anti-detection patch, rotating proxy, or rate-limit evasion.</w:t>
      </w:r>
    </w:p>
    <w:p>
      <w:pPr>
        <w:pStyle w:val="ListBullet"/>
        <w:spacing w:after="80"/>
        <w:ind w:left="360" w:hanging="360"/>
      </w:pPr>
      <w:r>
        <w:t>No cookie, Authorization header, session token, user credential, full HAR, or persistent browser profile in repository evidence.</w:t>
      </w:r>
    </w:p>
    <w:p>
      <w:pPr>
        <w:pStyle w:val="ListBullet"/>
        <w:spacing w:after="80"/>
        <w:ind w:left="360" w:hanging="360"/>
      </w:pPr>
      <w:r>
        <w:t>If CTRIP presents ACCESS_CHALLENGE, LOGIN_REQUIRED, unavailable public path, or provider-side block, the probe must stop and report sanitized outcome.</w:t>
      </w:r>
    </w:p>
    <w:p>
      <w:pPr>
        <w:pStyle w:val="Heading1"/>
      </w:pPr>
      <w:r>
        <w:t>9. Implementation Boundary for Future Work</w:t>
      </w:r>
    </w:p>
    <w:p>
      <w:pPr>
        <w:pStyle w:val="ListBullet"/>
        <w:spacing w:after="80"/>
        <w:ind w:left="360" w:hanging="360"/>
      </w:pPr>
      <w:r>
        <w:t>Future implementation may add CTRIP probe-local modules, scripts, fixtures, focused tests, sanitizer tests, and opt-in smoke command under the existing M9 Browser acquisition architecture.</w:t>
      </w:r>
    </w:p>
    <w:p>
      <w:pPr>
        <w:pStyle w:val="ListBullet"/>
        <w:spacing w:after="80"/>
        <w:ind w:left="360" w:hanging="360"/>
      </w:pPr>
      <w:r>
        <w:t>Future implementation must not modify stable Domain semantics, FlightProvider Port, ProviderSearchResult contract, Public API, database schema, frontend, M6 ranking/filtering, M7 ENRICH semantics, or M8 LLM contracts.</w:t>
      </w:r>
    </w:p>
    <w:p>
      <w:pPr>
        <w:pStyle w:val="ListBullet"/>
        <w:spacing w:after="80"/>
        <w:ind w:left="360" w:hanging="360"/>
      </w:pPr>
      <w:r>
        <w:t>If Level-2 evidence requires a new canonical Offer field, price semantic expansion, seller model, PurchaseAccess contract, or provider port change, implementation must STOP and request a separate Contract Amendment.</w:t>
      </w:r>
    </w:p>
    <w:p>
      <w:pPr>
        <w:pStyle w:val="ListBullet"/>
        <w:spacing w:after="80"/>
        <w:ind w:left="360" w:hanging="360"/>
      </w:pPr>
      <w:r>
        <w:t>CTRIP-U1 is independent from M9-BP6-CA01 price semantics. Any overlap with lower-bound price semantics must preserve CA01 authority and not silently implement CA01 scope.</w:t>
      </w:r>
    </w:p>
    <w:p>
      <w:pPr>
        <w:pStyle w:val="Heading1"/>
      </w:pPr>
      <w:r>
        <w:t>10. Required Tests for Future Implementation</w:t>
      </w:r>
    </w:p>
    <w:p>
      <w:pPr>
        <w:pStyle w:val="ListBullet"/>
        <w:spacing w:after="80"/>
        <w:ind w:left="360" w:hanging="360"/>
      </w:pPr>
      <w:r>
        <w:t>Sanitized local fixtures for CTRIP Level-1 batchSearch-like evidence and Level-2 offer panel evidence.</w:t>
      </w:r>
    </w:p>
    <w:p>
      <w:pPr>
        <w:pStyle w:val="ListBullet"/>
        <w:spacing w:after="80"/>
        <w:ind w:left="360" w:hanging="360"/>
      </w:pPr>
      <w:r>
        <w:t>Outcome classifier tests for challenge, login, provider error, timeout, explicit empty, partial evidence, and 0 rows != empty.</w:t>
      </w:r>
    </w:p>
    <w:p>
      <w:pPr>
        <w:pStyle w:val="ListBullet"/>
        <w:spacing w:after="80"/>
        <w:ind w:left="360" w:hanging="360"/>
      </w:pPr>
      <w:r>
        <w:t>Sanitizer tests proving cookies, tokens, authorization, personal data, full HAR, and session artifacts are not persisted.</w:t>
      </w:r>
    </w:p>
    <w:p>
      <w:pPr>
        <w:pStyle w:val="ListBullet"/>
        <w:spacing w:after="80"/>
        <w:ind w:left="360" w:hanging="360"/>
      </w:pPr>
      <w:r>
        <w:t>Coverage tests proving DOM/offer traversal is not promoted to market completeness.</w:t>
      </w:r>
    </w:p>
    <w:p>
      <w:pPr>
        <w:pStyle w:val="ListBullet"/>
        <w:spacing w:after="80"/>
        <w:ind w:left="360" w:hanging="360"/>
      </w:pPr>
      <w:r>
        <w:t>Architecture/provider contract regression proving no canonical Domain/Port/API/DB/frontend changes are introduced.</w:t>
      </w:r>
    </w:p>
    <w:p>
      <w:pPr>
        <w:pStyle w:val="ListBullet"/>
        <w:spacing w:after="80"/>
        <w:ind w:left="360" w:hanging="360"/>
      </w:pPr>
      <w:r>
        <w:t>Opt-in live smoke remains manual/explicit and is excluded from ordinary CI.</w:t>
      </w:r>
    </w:p>
    <w:p>
      <w:pPr>
        <w:pStyle w:val="Heading1"/>
      </w:pPr>
      <w:r>
        <w:t>11. DoD / Exit Evidence for CTRIP-U1 Implementation</w:t>
      </w:r>
    </w:p>
    <w:p>
      <w:pPr>
        <w:pStyle w:val="ListBullet"/>
        <w:spacing w:after="80"/>
        <w:ind w:left="360" w:hanging="360"/>
      </w:pPr>
      <w:r>
        <w:t>CTRIP bounded probe entry point exists and is explicitly opt-in.</w:t>
      </w:r>
    </w:p>
    <w:p>
      <w:pPr>
        <w:pStyle w:val="ListBullet"/>
        <w:spacing w:after="80"/>
        <w:ind w:left="360" w:hanging="360"/>
      </w:pPr>
      <w:r>
        <w:t>Probe can run from normal consumer browser path and produce a sanitized ProbeRunResult with outcome, stage diagnostics, coverage, and evidence summary.</w:t>
      </w:r>
    </w:p>
    <w:p>
      <w:pPr>
        <w:pStyle w:val="ListBullet"/>
        <w:spacing w:after="80"/>
        <w:ind w:left="360" w:hanging="360"/>
      </w:pPr>
      <w:r>
        <w:t>At least one deterministic fixture demonstrates extraction of Level-1 evidence and bounded Level-2 offer-like evidence.</w:t>
      </w:r>
    </w:p>
    <w:p>
      <w:pPr>
        <w:pStyle w:val="ListBullet"/>
        <w:spacing w:after="80"/>
        <w:ind w:left="360" w:hanging="360"/>
      </w:pPr>
      <w:r>
        <w:t>Live run, if executed, reports actual outcome without bypassing access controls and without committing live screenshots, HTML, HAR, cookies, or session material.</w:t>
      </w:r>
    </w:p>
    <w:p>
      <w:pPr>
        <w:pStyle w:val="ListBullet"/>
        <w:spacing w:after="80"/>
        <w:ind w:left="360" w:hanging="360"/>
      </w:pPr>
      <w:r>
        <w:t>Focused tests and relevant backend validation pass; git completion includes commit, push, remote verification, and clean tree.</w:t>
      </w:r>
    </w:p>
    <w:p>
      <w:pPr>
        <w:pStyle w:val="Heading1"/>
      </w:pPr>
      <w:r>
        <w:t>12. Contract Amendment STOP</w:t>
      </w:r>
    </w:p>
    <w:p>
      <w:pPr>
        <w:pStyle w:val="ListBullet"/>
        <w:spacing w:after="80"/>
        <w:ind w:left="360" w:hanging="360"/>
      </w:pPr>
      <w:r>
        <w:t>STOP if CTRIP evidence cannot be represented as raw provider-side evidence without changing stable Domain/Provider/Public API contracts.</w:t>
      </w:r>
    </w:p>
    <w:p>
      <w:pPr>
        <w:pStyle w:val="ListBullet"/>
        <w:spacing w:after="80"/>
        <w:ind w:left="360" w:hanging="360"/>
      </w:pPr>
      <w:r>
        <w:t>STOP if Level-2 implementation needs final PurchaseAccess, seller/supplier canonical semantics, inventory contract, fare-rule semantics, or commercial equivalence changes.</w:t>
      </w:r>
    </w:p>
    <w:p>
      <w:pPr>
        <w:pStyle w:val="ListBullet"/>
        <w:spacing w:after="80"/>
        <w:ind w:left="360" w:hanging="360"/>
      </w:pPr>
      <w:r>
        <w:t>STOP if public consumer path requires login, access-control bypass, private signature reverse engineering, stealth automation, or direct non-official API client behavior.</w:t>
      </w:r>
    </w:p>
    <w:p>
      <w:pPr>
        <w:pStyle w:val="ListBullet"/>
        <w:spacing w:after="80"/>
        <w:ind w:left="360" w:hanging="360"/>
      </w:pPr>
      <w:r>
        <w:t>STOP report must include Evidence, Scope Mismatch, Impact, Options, Recommended Governance Action, and Human Decision Required.</w:t>
      </w:r>
    </w:p>
    <w:p>
      <w:pPr>
        <w:pStyle w:val="Heading1"/>
      </w:pPr>
      <w:r>
        <w:t>13. Git / Collaboration Rule</w:t>
      </w:r>
    </w:p>
    <w:p>
      <w:pPr>
        <w:pStyle w:val="ListBullet"/>
        <w:spacing w:after="80"/>
        <w:ind w:left="360" w:hanging="360"/>
      </w:pPr>
      <w:r>
        <w:t>Every CTRIP-U1 implementation prompt starts with git fetch --prune origin, status, branch, HEAD, origin/main, divergence, and branch tracking evidence.</w:t>
      </w:r>
    </w:p>
    <w:p>
      <w:pPr>
        <w:pStyle w:val="ListBullet"/>
        <w:spacing w:after="80"/>
        <w:ind w:left="360" w:hanging="360"/>
      </w:pPr>
      <w:r>
        <w:t>Dirty tree must be classified before implementation; unrelated user or collaborator changes must not be reverted.</w:t>
      </w:r>
    </w:p>
    <w:p>
      <w:pPr>
        <w:pStyle w:val="ListBullet"/>
        <w:spacing w:after="80"/>
        <w:ind w:left="360" w:hanging="360"/>
      </w:pPr>
      <w:r>
        <w:t>No force push. After successful implementation, commit, push, remote verify, and report clean tree.</w:t>
      </w:r>
    </w:p>
    <w:p>
      <w:pPr>
        <w:pStyle w:val="ListBullet"/>
        <w:spacing w:after="80"/>
        <w:ind w:left="360" w:hanging="360"/>
      </w:pPr>
      <w:r>
        <w:t>No collaborator may declare CTRIP or any other provider as final M9 First Provider from this Unit alone.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M9-BP5-CTRIP-U1 CTRIP Browser Acquisition Bounded Offer Probe Specification V0.1</dc:title>
  <dc:subject>Flight Agent M9 Track B CTRIP Browser Acquisition governance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