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机票筛选 Agent</w:t>
      </w:r>
    </w:p>
    <w:p>
      <w:pPr>
        <w:pStyle w:val="Title"/>
        <w:jc w:val="center"/>
      </w:pPr>
      <w:r>
        <w:t>M9 Browser Acquisition Provider Exploration &amp; Collaboration Playbook V1.0</w:t>
      </w:r>
    </w:p>
    <w:p>
      <w:pPr>
        <w:jc w:val="center"/>
      </w:pPr>
      <w:r>
        <w:rPr>
          <w:b/>
        </w:rPr>
        <w:t>基于 FLIGGY 实战探索形成的跨 Provider 复用工作流</w:t>
      </w:r>
    </w:p>
    <w:p>
      <w:pPr>
        <w:jc w:val="center"/>
      </w:pPr>
      <w:r>
        <w:rPr>
          <w:i/>
        </w:rPr>
        <w:t>状态：协作治理与实验方法基线；供多个合作者/新对话框复用</w:t>
      </w:r>
    </w:p>
    <w:p/>
    <w:p>
      <w:pPr>
        <w:pStyle w:val="Heading1"/>
      </w:pPr>
      <w:r>
        <w:t>0. 为什么需要本 Playbook</w:t>
      </w:r>
    </w:p>
    <w:p>
      <w:r>
        <w:t>本文件记录 FLIGGY Browser Acquisition 从人工网页探索到工程 Probe 的完整方法，并把其中可复用步骤抽象为 Provider-neutral 工作流。后续合作者可在新的 ChatGPT 对话框中把同一过程应用于 CTRIP、航司直售或其他 Shopping Provider，而不必重新发明实验协议。</w:t>
      </w:r>
    </w:p>
    <w:p>
      <w:pPr>
        <w:pStyle w:val="Heading1"/>
      </w:pPr>
      <w:r>
        <w:t>1. FLIGGY 探索过程复盘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实际动作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得到的证据/决策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F1 公开搜索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北京→上海，2026-09-01/02，正常消费者页面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匿名基础搜索可显示国内航班、最低价和订票动作。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F2 Fetch/XHR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DevTools Network → Fetch/XHR，切换日期/重新搜索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未发现明显承载整批航班的新增 JSON；短小 r.png 更像日志/埋点。停止追逐内部接口。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F3 Document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Network → Doc → flight_search_result.htm → Response 搜可见航班号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Document HTML 未直接搜到最终航班文本，说明初始 Document 不是足够的业务 Evidence。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F4 Rendered DOM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Elements 搜 MU5100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定位到 tr.flight-item-tr；同一行含 flight-line/time/port/ontime/total-time/price/operate。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F5 Price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展开 flight-price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J_FlightListPrice + aria-label='票价791元'；列表最低价可机器恢复。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F6 Purchase 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展开 flight-operate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button J_SelectFlight，aria-label='订票'，data-testid=select-flight-btn；证明 offer-expansion action 存在。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F7 Codeshare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Elements 搜 MF3554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显示航班 MF3554，同时 share-flight-tip 保存'实际乘坐航班：东方航空MU5100'；共享航班 raw evidence 足够。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F8 Offer Detail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点击黄色'订票'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当前页展开多个 seller/price/cabin/baggage/rules/availability；证明 list lowest price != complete Offer。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F9 Coverage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关闭详情并滚到页面底部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结果列表有自然 DOM 终点/页脚；可判 COMPLETE_OBSERVED，但不能声称 market COMPLETE。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F10 Repeatability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独立重新搜索 2026-09-02 并展开 KN5977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Level-1 + Level-2 结构重复出现；支持进入 Read-Only Probe。</w:t>
            </w:r>
          </w:p>
        </w:tc>
      </w:tr>
    </w:tbl>
    <w:p>
      <w:pPr>
        <w:pStyle w:val="Heading1"/>
      </w:pPr>
      <w:r>
        <w:t>2. Provider-neutral 十步工作流</w:t>
      </w:r>
    </w:p>
    <w:p>
      <w:pPr>
        <w:pStyle w:val="ListNumber"/>
      </w:pPr>
      <w:r>
        <w:t>建立 Candidate Card：Provider identity、acquisition=BROWSER、公开入口、登录依赖、目标 route/date、Terms/Access 风险。</w:t>
      </w:r>
    </w:p>
    <w:p>
      <w:pPr>
        <w:pStyle w:val="ListNumber"/>
      </w:pPr>
      <w:r>
        <w:t>人工成功路径：先证明正常消费者能够完成搜索，不开 DevTools 也能看到航班购物结果。</w:t>
      </w:r>
    </w:p>
    <w:p>
      <w:pPr>
        <w:pStyle w:val="ListNumber"/>
      </w:pPr>
      <w:r>
        <w:t>Network reconnaissance：观察 XHR/Fetch/Doc/GraphQL 形态；只记录，不逆向，不把内部端点升级为 API。</w:t>
      </w:r>
    </w:p>
    <w:p>
      <w:pPr>
        <w:pStyle w:val="ListNumber"/>
      </w:pPr>
      <w:r>
        <w:t>Document vs Rendered DOM：用页面上可见的唯一航班号分别搜索 Response 与 Elements，判断业务 Evidence 在哪一层。</w:t>
      </w:r>
    </w:p>
    <w:p>
      <w:pPr>
        <w:pStyle w:val="ListNumber"/>
      </w:pPr>
      <w:r>
        <w:t>Result container：从航班号向上找到刚好覆盖一条结果的 DOM container，建立字段证据表。</w:t>
      </w:r>
    </w:p>
    <w:p>
      <w:pPr>
        <w:pStyle w:val="ListNumber"/>
      </w:pPr>
      <w:r>
        <w:t>Offer summary：确认最低价、折扣、余票、购买/展开动作；明确 summary price 与完整 Offer 的边界。</w:t>
      </w:r>
    </w:p>
    <w:p>
      <w:pPr>
        <w:pStyle w:val="ListNumber"/>
      </w:pPr>
      <w:r>
        <w:t>特殊语义：优先 codeshare；再按 Provider 实际页面检查经停/中转/多航段。</w:t>
      </w:r>
    </w:p>
    <w:p>
      <w:pPr>
        <w:pStyle w:val="ListNumber"/>
      </w:pPr>
      <w:r>
        <w:t>Offer expansion / Actionability：只做必要点击，观察详细 Offer 与最终 PurchaseAccess 层级；不购买。</w:t>
      </w:r>
    </w:p>
    <w:p>
      <w:pPr>
        <w:pStyle w:val="ListNumber"/>
      </w:pPr>
      <w:r>
        <w:t>Coverage：滚动/分页/virtual list/default filters/terminal boundary；记录 observed coverage，不夸大全量。</w:t>
      </w:r>
    </w:p>
    <w:p>
      <w:pPr>
        <w:pStyle w:val="ListNumber"/>
      </w:pPr>
      <w:r>
        <w:t>Repeatability：至少更换日期、方向或 route 独立重跑；证据足够后停止手工深挖，转 Read-Only Probe。</w:t>
      </w:r>
    </w:p>
    <w:p>
      <w:pPr>
        <w:pStyle w:val="Heading1"/>
      </w:pPr>
      <w:r>
        <w:t>3. 每个 Provider 的最低 Evidence Package</w:t>
      </w:r>
    </w:p>
    <w:p>
      <w:pPr>
        <w:pStyle w:val="ListBullet"/>
      </w:pPr>
      <w:r>
        <w:t>Search scope + run timestamp + anonymous/login state。</w:t>
      </w:r>
    </w:p>
    <w:p>
      <w:pPr>
        <w:pStyle w:val="ListBullet"/>
      </w:pPr>
      <w:r>
        <w:t>结果页截图或脱敏结构证据（不含敏感 session 信息）。</w:t>
      </w:r>
    </w:p>
    <w:p>
      <w:pPr>
        <w:pStyle w:val="ListBullet"/>
      </w:pPr>
      <w:r>
        <w:t>至少一个普通直飞 result container 字段证据。</w:t>
      </w:r>
    </w:p>
    <w:p>
      <w:pPr>
        <w:pStyle w:val="ListBullet"/>
      </w:pPr>
      <w:r>
        <w:t>至少一个价格/Offer summary 证据。</w:t>
      </w:r>
    </w:p>
    <w:p>
      <w:pPr>
        <w:pStyle w:val="ListBullet"/>
      </w:pPr>
      <w:r>
        <w:t>如存在共享航班，保存 raw codeshare evidence。</w:t>
      </w:r>
    </w:p>
    <w:p>
      <w:pPr>
        <w:pStyle w:val="ListBullet"/>
      </w:pPr>
      <w:r>
        <w:t>Offer expansion / seller evidence（若页面支持）。</w:t>
      </w:r>
    </w:p>
    <w:p>
      <w:pPr>
        <w:pStyle w:val="ListBullet"/>
      </w:pPr>
      <w:r>
        <w:t>Coverage terminal observation。</w:t>
      </w:r>
    </w:p>
    <w:p>
      <w:pPr>
        <w:pStyle w:val="ListBullet"/>
      </w:pPr>
      <w:r>
        <w:t>独立重复运行。</w:t>
      </w:r>
    </w:p>
    <w:p>
      <w:pPr>
        <w:pStyle w:val="ListBullet"/>
      </w:pPr>
      <w:r>
        <w:t>Hard Gate HG-01～HG-08 + Evidence Grade。</w:t>
      </w:r>
    </w:p>
    <w:p>
      <w:pPr>
        <w:pStyle w:val="ListBullet"/>
      </w:pPr>
      <w:r>
        <w:t>Gap/Decision：继续 Probe / 需要 Terms Review / BLOCKED / 需要 Contract Amendment。</w:t>
      </w:r>
    </w:p>
    <w:p>
      <w:pPr>
        <w:pStyle w:val="Heading1"/>
      </w:pPr>
      <w:r>
        <w:t>4. 对话框交接模板</w:t>
      </w:r>
    </w:p>
    <w:p>
      <w:r>
        <w:t>新合作者开新对话框时，首条任务说明建议包含：</w:t>
      </w:r>
    </w:p>
    <w:p>
      <w:pPr>
        <w:pStyle w:val="ListBullet"/>
      </w:pPr>
      <w:r>
        <w:t>“继续 M9 Track B — &lt;PROVIDER&gt; Browser Acquisition Pilot。”</w:t>
      </w:r>
    </w:p>
    <w:p>
      <w:pPr>
        <w:pStyle w:val="ListBullet"/>
      </w:pPr>
      <w:r>
        <w:t>声明只负责该 Provider 的调查、实验、Evidence/Gap/Decision，不宣布 M9 First Provider 最终选择。</w:t>
      </w:r>
    </w:p>
    <w:p>
      <w:pPr>
        <w:pStyle w:val="ListBullet"/>
      </w:pPr>
      <w:r>
        <w:t>要求读取 M9 Formal Specification、Browser Playbook、当前 Provider 的阶段性文档、DOCUMENT_AUTHORITY。</w:t>
      </w:r>
    </w:p>
    <w:p>
      <w:pPr>
        <w:pStyle w:val="ListBullet"/>
      </w:pPr>
      <w:r>
        <w:t>使用统一 outcome / coverage / Hard Gate / Evidence Grade 语言。</w:t>
      </w:r>
    </w:p>
    <w:p>
      <w:pPr>
        <w:pStyle w:val="ListBullet"/>
      </w:pPr>
      <w:r>
        <w:t>每次形成稳定结论后更新该 Provider 的阶段性文档，供统一 M9 决策对话框汇合。</w:t>
      </w:r>
    </w:p>
    <w:p>
      <w:pPr>
        <w:pStyle w:val="Heading1"/>
      </w:pPr>
      <w:r>
        <w:t>5. 多合作者 Git 同步规则（必须进入各自 Codex Prompt）</w:t>
      </w:r>
    </w:p>
    <w:p>
      <w:pPr>
        <w:pStyle w:val="ListNumber"/>
      </w:pPr>
      <w:r>
        <w:t>任务开始前：`git fetch`，确认 branch、HEAD、tracking、`git status --short`；比较本地 HEAD 与 origin/main（或当前 tracking branch）。</w:t>
      </w:r>
    </w:p>
    <w:p>
      <w:pPr>
        <w:pStyle w:val="ListNumber"/>
      </w:pPr>
      <w:r>
        <w:t>若本地落后且 working tree clean：按项目当前协作策略先同步远端，再开始实现；不得基于陈旧 HEAD 继续。</w:t>
      </w:r>
    </w:p>
    <w:p>
      <w:pPr>
        <w:pStyle w:val="ListNumber"/>
      </w:pPr>
      <w:r>
        <w:t>若 working tree dirty：先分类 EXPECTED / LOCAL-ONLY / UNKNOWN；不得直接 pull/merge 覆盖他人或自己的未提交工作。</w:t>
      </w:r>
    </w:p>
    <w:p>
      <w:pPr>
        <w:pStyle w:val="ListNumber"/>
      </w:pPr>
      <w:r>
        <w:t>Prompt 必须先读取 DOCUMENT_AUTHORITY 与目标 Milestone/Unit Specification；Prompt 自身不是 Authority。</w:t>
      </w:r>
    </w:p>
    <w:p>
      <w:pPr>
        <w:pStyle w:val="ListNumber"/>
      </w:pPr>
      <w:r>
        <w:t>一个 Prompt = 一个 Logical Change Boundary；发现 Contract 冲突 STOP，不自行扩展。</w:t>
      </w:r>
    </w:p>
    <w:p>
      <w:pPr>
        <w:pStyle w:val="ListNumber"/>
      </w:pPr>
      <w:r>
        <w:t>成功实现默认 commit + push + remote verification + clean tree。</w:t>
      </w:r>
    </w:p>
    <w:p>
      <w:pPr>
        <w:pStyle w:val="ListNumber"/>
      </w:pPr>
      <w:r>
        <w:t>合作者 push 完成后，其他合作者开始下一工程任务前再次 fetch/sync；不要假设自己此前的 main 仍是最新。</w:t>
      </w:r>
    </w:p>
    <w:p>
      <w:pPr>
        <w:pStyle w:val="ListNumber"/>
      </w:pPr>
      <w:r>
        <w:t>提示词、执行报告、live screenshots、Cookie/HAR/secret 等 LOCAL-ONLY 材料不得误提交。</w:t>
      </w:r>
    </w:p>
    <w:p>
      <w:pPr>
        <w:pStyle w:val="ListNumber"/>
      </w:pPr>
      <w:r>
        <w:t>多人同时推进时，尽量让不同 Unit 修改不同边界；若必须修改同一 Authority/核心文件，先串行合并再继续。</w:t>
      </w:r>
    </w:p>
    <w:p>
      <w:pPr>
        <w:pStyle w:val="Heading1"/>
      </w:pPr>
      <w:r>
        <w:t>6. 合作者 Codex Prompt 必备段落</w:t>
      </w:r>
    </w:p>
    <w:p>
      <w:pPr>
        <w:pStyle w:val="ListBullet"/>
      </w:pPr>
      <w:r>
        <w:t>Identity / Goal / Unit ID</w:t>
      </w:r>
    </w:p>
    <w:p>
      <w:pPr>
        <w:pStyle w:val="ListBullet"/>
      </w:pPr>
      <w:r>
        <w:t>Authority / Preconditions</w:t>
      </w:r>
    </w:p>
    <w:p>
      <w:pPr>
        <w:pStyle w:val="ListBullet"/>
      </w:pPr>
      <w:r>
        <w:t>Git Intake + remote sync check</w:t>
      </w:r>
    </w:p>
    <w:p>
      <w:pPr>
        <w:pStyle w:val="ListBullet"/>
      </w:pPr>
      <w:r>
        <w:t>Pre-existing change classification</w:t>
      </w:r>
    </w:p>
    <w:p>
      <w:pPr>
        <w:pStyle w:val="ListBullet"/>
      </w:pPr>
      <w:r>
        <w:t>Allowed / Forbidden Scope</w:t>
      </w:r>
    </w:p>
    <w:p>
      <w:pPr>
        <w:pStyle w:val="ListBullet"/>
      </w:pPr>
      <w:r>
        <w:t>Implementation or Experiment Contract</w:t>
      </w:r>
    </w:p>
    <w:p>
      <w:pPr>
        <w:pStyle w:val="ListBullet"/>
      </w:pPr>
      <w:r>
        <w:t>Required Tests / Evidence</w:t>
      </w:r>
    </w:p>
    <w:p>
      <w:pPr>
        <w:pStyle w:val="ListBullet"/>
      </w:pPr>
      <w:r>
        <w:t>Security / Access Challenge STOP</w:t>
      </w:r>
    </w:p>
    <w:p>
      <w:pPr>
        <w:pStyle w:val="ListBullet"/>
      </w:pPr>
      <w:r>
        <w:t>Contract Amendment STOP</w:t>
      </w:r>
    </w:p>
    <w:p>
      <w:pPr>
        <w:pStyle w:val="ListBullet"/>
      </w:pPr>
      <w:r>
        <w:t>Git Completion: commit + push + remote verify + clean tree</w:t>
      </w:r>
    </w:p>
    <w:p>
      <w:pPr>
        <w:pStyle w:val="ListBullet"/>
      </w:pPr>
      <w:r>
        <w:t>Final Report: PASS/BLOCKED + baseline + evidence + git</w:t>
      </w:r>
    </w:p>
    <w:p>
      <w:pPr>
        <w:pStyle w:val="Heading1"/>
      </w:pPr>
      <w:r>
        <w:t>7. 何时停止人工探索</w:t>
      </w:r>
    </w:p>
    <w:p>
      <w:r>
        <w:t>当普通结果、价格、特殊语义、Coverage、重复运行已提供足够 Evidence，继续手工深挖内部实现的边际收益下降时，应停止。下一步是受控 Read-Only Probe，而不是继续寻找隐藏接口。</w:t>
      </w:r>
    </w:p>
    <w:p>
      <w:pPr>
        <w:pStyle w:val="Heading1"/>
      </w:pPr>
      <w:r>
        <w:t>8. 统一汇合</w:t>
      </w:r>
    </w:p>
    <w:p>
      <w:r>
        <w:t>所有 Provider Track B 输出最终回到统一 M9 Candidate Matrix，以 HG-01～HG-08、Evidence Grade、Weighted Score、Engineering Risk 和 Human Selection 汇合。任何合作者不得用单次成功页面实验替代最终 Provider Selection。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