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机票筛选 Agent</w:t>
        <w:br/>
        <w:t>M9-FLIGGY-BROWSER-ACQUISITION-RECOVERY-U2</w:t>
      </w:r>
    </w:p>
    <w:p>
      <w:pPr>
        <w:jc w:val="center"/>
      </w:pPr>
      <w:r>
        <w:rPr>
          <w:sz w:val="20"/>
        </w:rPr>
        <w:t>Search Input / Submit Query-State Propagation Repair Specification V1.0</w:t>
      </w:r>
    </w:p>
    <w:p>
      <w:pPr>
        <w:pStyle w:val="Heading1"/>
      </w:pPr>
      <w:r>
        <w:t>1. Unit Identity</w:t>
      </w:r>
    </w:p>
    <w:tbl>
      <w:tblPr>
        <w:tblStyle w:val="TableGrid"/>
        <w:tblW w:type="auto" w:w="0"/>
        <w:jc w:val="center"/>
        <w:tblLook w:firstColumn="1" w:firstRow="1" w:lastColumn="0" w:lastRow="0" w:noHBand="0" w:noVBand="1" w:val="04A0"/>
      </w:tblPr>
      <w:tblGrid>
        <w:gridCol w:w="5184"/>
        <w:gridCol w:w="5184"/>
      </w:tblGrid>
      <w:tr>
        <w:tc>
          <w:tcPr>
            <w:tcW w:type="dxa" w:w="5184"/>
          </w:tcPr>
          <w:p>
            <w:r>
              <w:t>Field</w:t>
            </w:r>
          </w:p>
        </w:tc>
        <w:tc>
          <w:tcPr>
            <w:tcW w:type="dxa" w:w="5184"/>
          </w:tcPr>
          <w:p>
            <w:r>
              <w:t>Value</w:t>
            </w:r>
          </w:p>
        </w:tc>
      </w:tr>
      <w:tr>
        <w:tc>
          <w:tcPr>
            <w:tcW w:type="dxa" w:w="5184"/>
          </w:tcPr>
          <w:p>
            <w:r>
              <w:t>Unit ID</w:t>
            </w:r>
          </w:p>
        </w:tc>
        <w:tc>
          <w:tcPr>
            <w:tcW w:type="dxa" w:w="5184"/>
          </w:tcPr>
          <w:p>
            <w:r>
              <w:t>M9-FLIGGY-BROWSER-ACQUISITION-RECOVERY-U2</w:t>
            </w:r>
          </w:p>
        </w:tc>
      </w:tr>
      <w:tr>
        <w:tc>
          <w:tcPr>
            <w:tcW w:type="dxa" w:w="5184"/>
          </w:tcPr>
          <w:p>
            <w:r>
              <w:t>Type</w:t>
            </w:r>
          </w:p>
        </w:tc>
        <w:tc>
          <w:tcPr>
            <w:tcW w:type="dxa" w:w="5184"/>
          </w:tcPr>
          <w:p>
            <w:r>
              <w:t>Bounded Provider-Local Browser Acquisition Recovery</w:t>
            </w:r>
          </w:p>
        </w:tc>
      </w:tr>
      <w:tr>
        <w:tc>
          <w:tcPr>
            <w:tcW w:type="dxa" w:w="5184"/>
          </w:tcPr>
          <w:p>
            <w:r>
              <w:t>Provider</w:t>
            </w:r>
          </w:p>
        </w:tc>
        <w:tc>
          <w:tcPr>
            <w:tcW w:type="dxa" w:w="5184"/>
          </w:tcPr>
          <w:p>
            <w:r>
              <w:t>FLIGGY</w:t>
            </w:r>
          </w:p>
        </w:tc>
      </w:tr>
      <w:tr>
        <w:tc>
          <w:tcPr>
            <w:tcW w:type="dxa" w:w="5184"/>
          </w:tcPr>
          <w:p>
            <w:r>
              <w:t>Trigger</w:t>
            </w:r>
          </w:p>
        </w:tc>
        <w:tc>
          <w:tcPr>
            <w:tcW w:type="dxa" w:w="5184"/>
          </w:tcPr>
          <w:p>
            <w:r>
              <w:t>DIAG-U2 PASS — QUERY_IDENTITY_ROOT_CAUSE_LOCALIZED</w:t>
            </w:r>
          </w:p>
        </w:tc>
      </w:tr>
      <w:tr>
        <w:tc>
          <w:tcPr>
            <w:tcW w:type="dxa" w:w="5184"/>
          </w:tcPr>
          <w:p>
            <w:r>
              <w:t>Primary root cause</w:t>
            </w:r>
          </w:p>
        </w:tc>
        <w:tc>
          <w:tcPr>
            <w:tcW w:type="dxa" w:w="5184"/>
          </w:tcPr>
          <w:p>
            <w:r>
              <w:t>DATE_TRUE_QUERY_MISMATCH with route_and_date_mismatch</w:t>
            </w:r>
          </w:p>
        </w:tc>
      </w:tr>
      <w:tr>
        <w:tc>
          <w:tcPr>
            <w:tcW w:type="dxa" w:w="5184"/>
          </w:tcPr>
          <w:p>
            <w:r>
              <w:t>Observed example</w:t>
            </w:r>
          </w:p>
        </w:tc>
        <w:tc>
          <w:tcPr>
            <w:tcW w:type="dxa" w:w="5184"/>
          </w:tcPr>
          <w:p>
            <w:r>
              <w:t>submitted_date=2026-09-14; result depDate=2026-09-06</w:t>
            </w:r>
          </w:p>
        </w:tc>
      </w:tr>
      <w:tr>
        <w:tc>
          <w:tcPr>
            <w:tcW w:type="dxa" w:w="5184"/>
          </w:tcPr>
          <w:p>
            <w:r>
              <w:t>Repair target</w:t>
            </w:r>
          </w:p>
        </w:tc>
        <w:tc>
          <w:tcPr>
            <w:tcW w:type="dxa" w:w="5184"/>
          </w:tcPr>
          <w:p>
            <w:r>
              <w:t>SEARCH_INPUT → Pre-submit Query Verification → SEARCH_SUBMIT → Query-State Propagation</w:t>
            </w:r>
          </w:p>
        </w:tc>
      </w:tr>
      <w:tr>
        <w:tc>
          <w:tcPr>
            <w:tcW w:type="dxa" w:w="5184"/>
          </w:tcPr>
          <w:p>
            <w:r>
              <w:t>Result-context matcher</w:t>
            </w:r>
          </w:p>
        </w:tc>
        <w:tc>
          <w:tcPr>
            <w:tcW w:type="dxa" w:w="5184"/>
          </w:tcPr>
          <w:p>
            <w:r>
              <w:t>Preserve; do not relax</w:t>
            </w:r>
          </w:p>
        </w:tc>
      </w:tr>
      <w:tr>
        <w:tc>
          <w:tcPr>
            <w:tcW w:type="dxa" w:w="5184"/>
          </w:tcPr>
          <w:p>
            <w:r>
              <w:t>Shared Contract Amendment</w:t>
            </w:r>
          </w:p>
        </w:tc>
        <w:tc>
          <w:tcPr>
            <w:tcW w:type="dxa" w:w="5184"/>
          </w:tcPr>
          <w:p>
            <w:r>
              <w:t>NONE expected</w:t>
            </w:r>
          </w:p>
        </w:tc>
      </w:tr>
      <w:tr>
        <w:tc>
          <w:tcPr>
            <w:tcW w:type="dxa" w:w="5184"/>
          </w:tcPr>
          <w:p>
            <w:r>
              <w:t>Live validation</w:t>
            </w:r>
          </w:p>
        </w:tc>
        <w:tc>
          <w:tcPr>
            <w:tcW w:type="dxa" w:w="5184"/>
          </w:tcPr>
          <w:p>
            <w:r>
              <w:t>Separate read-only bounded task after repair PASS</w:t>
            </w:r>
          </w:p>
        </w:tc>
      </w:tr>
    </w:tbl>
    <w:p>
      <w:pPr>
        <w:pStyle w:val="Heading1"/>
      </w:pPr>
      <w:r>
        <w:t>2. Authority and Evidence Baseline</w:t>
      </w:r>
    </w:p>
    <w:p>
      <w:r>
        <w:t>DIAG-U2 established that the live result surface is real but does not represent the requested query. In headed mode, the submitted target date was 2026-09-14 while the result candidate state exposed `depDate=2026-09-06`; route_match=false, date_match=false, result_surface=true, query identity insufficient, mismatch_dimension=both. This is not a date parsing or normalization gap. The result-context matcher correctly refused to accept the mismatched query.</w:t>
      </w:r>
    </w:p>
    <w:p>
      <w:r>
        <w:t>Therefore this Unit must move upstream. It repairs how requested origin, destination and departure date are written, verified and propagated through public FLIGGY search submission. It must not weaken the downstream result-context identity gate.</w:t>
      </w:r>
    </w:p>
    <w:p>
      <w:pPr>
        <w:pStyle w:val="Heading1"/>
      </w:pPr>
      <w:r>
        <w:t>3. Target State</w:t>
      </w:r>
    </w:p>
    <w:p>
      <w:r>
        <w:t>The browser acquisition path shall maintain an explicit provider-local query-state chain:</w:t>
      </w:r>
    </w:p>
    <w:tbl>
      <w:tblPr>
        <w:tblStyle w:val="TableGrid"/>
        <w:tblW w:type="auto" w:w="0"/>
        <w:jc w:val="center"/>
        <w:tblLook w:firstColumn="1" w:firstRow="1" w:lastColumn="0" w:lastRow="0" w:noHBand="0" w:noVBand="1" w:val="04A0"/>
      </w:tblPr>
      <w:tblGrid>
        <w:gridCol w:w="5184"/>
        <w:gridCol w:w="5184"/>
      </w:tblGrid>
      <w:tr>
        <w:tc>
          <w:tcPr>
            <w:tcW w:type="dxa" w:w="5184"/>
          </w:tcPr>
          <w:p>
            <w:r>
              <w:t>Stage</w:t>
            </w:r>
          </w:p>
        </w:tc>
        <w:tc>
          <w:tcPr>
            <w:tcW w:type="dxa" w:w="5184"/>
          </w:tcPr>
          <w:p>
            <w:r>
              <w:t>Required invariant</w:t>
            </w:r>
          </w:p>
        </w:tc>
      </w:tr>
      <w:tr>
        <w:tc>
          <w:tcPr>
            <w:tcW w:type="dxa" w:w="5184"/>
          </w:tcPr>
          <w:p>
            <w:r>
              <w:t>REQUESTED_QUERY</w:t>
            </w:r>
          </w:p>
        </w:tc>
        <w:tc>
          <w:tcPr>
            <w:tcW w:type="dxa" w:w="5184"/>
          </w:tcPr>
          <w:p>
            <w:r>
              <w:t>Requested origin, destination, departure date are explicit and immutable for the attempt.</w:t>
            </w:r>
          </w:p>
        </w:tc>
      </w:tr>
      <w:tr>
        <w:tc>
          <w:tcPr>
            <w:tcW w:type="dxa" w:w="5184"/>
          </w:tcPr>
          <w:p>
            <w:r>
              <w:t>SEARCH_INPUT_WRITE</w:t>
            </w:r>
          </w:p>
        </w:tc>
        <w:tc>
          <w:tcPr>
            <w:tcW w:type="dxa" w:w="5184"/>
          </w:tcPr>
          <w:p>
            <w:r>
              <w:t>Public form controls are populated using existing bounded interaction strategy.</w:t>
            </w:r>
          </w:p>
        </w:tc>
      </w:tr>
      <w:tr>
        <w:tc>
          <w:tcPr>
            <w:tcW w:type="dxa" w:w="5184"/>
          </w:tcPr>
          <w:p>
            <w:r>
              <w:t>PRE_SUBMIT_READBACK</w:t>
            </w:r>
          </w:p>
        </w:tc>
        <w:tc>
          <w:tcPr>
            <w:tcW w:type="dxa" w:w="5184"/>
          </w:tcPr>
          <w:p>
            <w:r>
              <w:t>Actual form/query state is read back deterministically.</w:t>
            </w:r>
          </w:p>
        </w:tc>
      </w:tr>
      <w:tr>
        <w:tc>
          <w:tcPr>
            <w:tcW w:type="dxa" w:w="5184"/>
          </w:tcPr>
          <w:p>
            <w:r>
              <w:t>PRE_SUBMIT_VERIFY</w:t>
            </w:r>
          </w:p>
        </w:tc>
        <w:tc>
          <w:tcPr>
            <w:tcW w:type="dxa" w:w="5184"/>
          </w:tcPr>
          <w:p>
            <w:r>
              <w:t>origin/destination/date must match requested query before submit.</w:t>
            </w:r>
          </w:p>
        </w:tc>
      </w:tr>
      <w:tr>
        <w:tc>
          <w:tcPr>
            <w:tcW w:type="dxa" w:w="5184"/>
          </w:tcPr>
          <w:p>
            <w:r>
              <w:t>SEARCH_SUBMIT</w:t>
            </w:r>
          </w:p>
        </w:tc>
        <w:tc>
          <w:tcPr>
            <w:tcW w:type="dxa" w:w="5184"/>
          </w:tcPr>
          <w:p>
            <w:r>
              <w:t>Submit only after verified form state.</w:t>
            </w:r>
          </w:p>
        </w:tc>
      </w:tr>
      <w:tr>
        <w:tc>
          <w:tcPr>
            <w:tcW w:type="dxa" w:w="5184"/>
          </w:tcPr>
          <w:p>
            <w:r>
              <w:t>POST_SUBMIT_QUERY_EVIDENCE</w:t>
            </w:r>
          </w:p>
        </w:tc>
        <w:tc>
          <w:tcPr>
            <w:tcW w:type="dxa" w:w="5184"/>
          </w:tcPr>
          <w:p>
            <w:r>
              <w:t>Observe provider-rendered query state/result context.</w:t>
            </w:r>
          </w:p>
        </w:tc>
      </w:tr>
      <w:tr>
        <w:tc>
          <w:tcPr>
            <w:tcW w:type="dxa" w:w="5184"/>
          </w:tcPr>
          <w:p>
            <w:r>
              <w:t>RESULT_CONTEXT_VERIFY</w:t>
            </w:r>
          </w:p>
        </w:tc>
        <w:tc>
          <w:tcPr>
            <w:tcW w:type="dxa" w:w="5184"/>
          </w:tcPr>
          <w:p>
            <w:r>
              <w:t>Existing strict matcher verifies route/date; no relaxation.</w:t>
            </w:r>
          </w:p>
        </w:tc>
      </w:tr>
    </w:tbl>
    <w:p>
      <w:r>
        <w:t>If pre-submit state cannot be verified, the system must fail before SEARCH_SUBMIT rather than submit an unknown/default query.</w:t>
      </w:r>
    </w:p>
    <w:p>
      <w:pPr>
        <w:pStyle w:val="Heading1"/>
      </w:pPr>
      <w:r>
        <w:t>4. Query-State Model</w:t>
      </w:r>
    </w:p>
    <w:tbl>
      <w:tblPr>
        <w:tblStyle w:val="TableGrid"/>
        <w:tblW w:type="auto" w:w="0"/>
        <w:jc w:val="center"/>
        <w:tblLook w:firstColumn="1" w:firstRow="1" w:lastColumn="0" w:lastRow="0" w:noHBand="0" w:noVBand="1" w:val="04A0"/>
      </w:tblPr>
      <w:tblGrid>
        <w:gridCol w:w="5184"/>
        <w:gridCol w:w="5184"/>
      </w:tblGrid>
      <w:tr>
        <w:tc>
          <w:tcPr>
            <w:tcW w:type="dxa" w:w="5184"/>
          </w:tcPr>
          <w:p>
            <w:r>
              <w:t>Field</w:t>
            </w:r>
          </w:p>
        </w:tc>
        <w:tc>
          <w:tcPr>
            <w:tcW w:type="dxa" w:w="5184"/>
          </w:tcPr>
          <w:p>
            <w:r>
              <w:t>Rule</w:t>
            </w:r>
          </w:p>
        </w:tc>
      </w:tr>
      <w:tr>
        <w:tc>
          <w:tcPr>
            <w:tcW w:type="dxa" w:w="5184"/>
          </w:tcPr>
          <w:p>
            <w:r>
              <w:t>requested_origin</w:t>
            </w:r>
          </w:p>
        </w:tc>
        <w:tc>
          <w:tcPr>
            <w:tcW w:type="dxa" w:w="5184"/>
          </w:tcPr>
          <w:p>
            <w:r>
              <w:t>Provider search request value; immutable during attempt</w:t>
            </w:r>
          </w:p>
        </w:tc>
      </w:tr>
      <w:tr>
        <w:tc>
          <w:tcPr>
            <w:tcW w:type="dxa" w:w="5184"/>
          </w:tcPr>
          <w:p>
            <w:r>
              <w:t>requested_destination</w:t>
            </w:r>
          </w:p>
        </w:tc>
        <w:tc>
          <w:tcPr>
            <w:tcW w:type="dxa" w:w="5184"/>
          </w:tcPr>
          <w:p>
            <w:r>
              <w:t>Provider search request value; immutable during attempt</w:t>
            </w:r>
          </w:p>
        </w:tc>
      </w:tr>
      <w:tr>
        <w:tc>
          <w:tcPr>
            <w:tcW w:type="dxa" w:w="5184"/>
          </w:tcPr>
          <w:p>
            <w:r>
              <w:t>requested_departure_date</w:t>
            </w:r>
          </w:p>
        </w:tc>
        <w:tc>
          <w:tcPr>
            <w:tcW w:type="dxa" w:w="5184"/>
          </w:tcPr>
          <w:p>
            <w:r>
              <w:t>Deterministic date value</w:t>
            </w:r>
          </w:p>
        </w:tc>
      </w:tr>
      <w:tr>
        <w:tc>
          <w:tcPr>
            <w:tcW w:type="dxa" w:w="5184"/>
          </w:tcPr>
          <w:p>
            <w:r>
              <w:t>form_origin_readback</w:t>
            </w:r>
          </w:p>
        </w:tc>
        <w:tc>
          <w:tcPr>
            <w:tcW w:type="dxa" w:w="5184"/>
          </w:tcPr>
          <w:p>
            <w:r>
              <w:t>Sanitized provider-visible/readable state</w:t>
            </w:r>
          </w:p>
        </w:tc>
      </w:tr>
      <w:tr>
        <w:tc>
          <w:tcPr>
            <w:tcW w:type="dxa" w:w="5184"/>
          </w:tcPr>
          <w:p>
            <w:r>
              <w:t>form_destination_readback</w:t>
            </w:r>
          </w:p>
        </w:tc>
        <w:tc>
          <w:tcPr>
            <w:tcW w:type="dxa" w:w="5184"/>
          </w:tcPr>
          <w:p>
            <w:r>
              <w:t>Sanitized provider-visible/readable state</w:t>
            </w:r>
          </w:p>
        </w:tc>
      </w:tr>
      <w:tr>
        <w:tc>
          <w:tcPr>
            <w:tcW w:type="dxa" w:w="5184"/>
          </w:tcPr>
          <w:p>
            <w:r>
              <w:t>form_date_readback</w:t>
            </w:r>
          </w:p>
        </w:tc>
        <w:tc>
          <w:tcPr>
            <w:tcW w:type="dxa" w:w="5184"/>
          </w:tcPr>
          <w:p>
            <w:r>
              <w:t>Sanitized provider-visible/readable state</w:t>
            </w:r>
          </w:p>
        </w:tc>
      </w:tr>
      <w:tr>
        <w:tc>
          <w:tcPr>
            <w:tcW w:type="dxa" w:w="5184"/>
          </w:tcPr>
          <w:p>
            <w:r>
              <w:t>pre_submit_route_match</w:t>
            </w:r>
          </w:p>
        </w:tc>
        <w:tc>
          <w:tcPr>
            <w:tcW w:type="dxa" w:w="5184"/>
          </w:tcPr>
          <w:p>
            <w:r>
              <w:t>true/false/insufficient</w:t>
            </w:r>
          </w:p>
        </w:tc>
      </w:tr>
      <w:tr>
        <w:tc>
          <w:tcPr>
            <w:tcW w:type="dxa" w:w="5184"/>
          </w:tcPr>
          <w:p>
            <w:r>
              <w:t>pre_submit_date_match</w:t>
            </w:r>
          </w:p>
        </w:tc>
        <w:tc>
          <w:tcPr>
            <w:tcW w:type="dxa" w:w="5184"/>
          </w:tcPr>
          <w:p>
            <w:r>
              <w:t>true/false/insufficient</w:t>
            </w:r>
          </w:p>
        </w:tc>
      </w:tr>
      <w:tr>
        <w:tc>
          <w:tcPr>
            <w:tcW w:type="dxa" w:w="5184"/>
          </w:tcPr>
          <w:p>
            <w:r>
              <w:t>submit_allowed</w:t>
            </w:r>
          </w:p>
        </w:tc>
        <w:tc>
          <w:tcPr>
            <w:tcW w:type="dxa" w:w="5184"/>
          </w:tcPr>
          <w:p>
            <w:r>
              <w:t>true only when required identity is verified</w:t>
            </w:r>
          </w:p>
        </w:tc>
      </w:tr>
      <w:tr>
        <w:tc>
          <w:tcPr>
            <w:tcW w:type="dxa" w:w="5184"/>
          </w:tcPr>
          <w:p>
            <w:r>
              <w:t>post_submit_route_match</w:t>
            </w:r>
          </w:p>
        </w:tc>
        <w:tc>
          <w:tcPr>
            <w:tcW w:type="dxa" w:w="5184"/>
          </w:tcPr>
          <w:p>
            <w:r>
              <w:t>Reuse existing result-context diagnostics</w:t>
            </w:r>
          </w:p>
        </w:tc>
      </w:tr>
      <w:tr>
        <w:tc>
          <w:tcPr>
            <w:tcW w:type="dxa" w:w="5184"/>
          </w:tcPr>
          <w:p>
            <w:r>
              <w:t>post_submit_date_match</w:t>
            </w:r>
          </w:p>
        </w:tc>
        <w:tc>
          <w:tcPr>
            <w:tcW w:type="dxa" w:w="5184"/>
          </w:tcPr>
          <w:p>
            <w:r>
              <w:t>Reuse existing result-context diagnostics</w:t>
            </w:r>
          </w:p>
        </w:tc>
      </w:tr>
    </w:tbl>
    <w:p>
      <w:r>
        <w:t>The model is diagnostic/control state only; it is not business Evidence, Canonical truth or a shared provider contract.</w:t>
      </w:r>
    </w:p>
    <w:p>
      <w:pPr>
        <w:pStyle w:val="Heading1"/>
      </w:pPr>
      <w:r>
        <w:t>5. Failure Taxonomy</w:t>
      </w:r>
    </w:p>
    <w:p>
      <w:pPr>
        <w:pStyle w:val="ListBullet"/>
      </w:pPr>
      <w:r>
        <w:t>`SEARCH_INPUT_WRITE_FAILED` — interaction could not populate required public form state.</w:t>
      </w:r>
    </w:p>
    <w:p>
      <w:pPr>
        <w:pStyle w:val="ListBullet"/>
      </w:pPr>
      <w:r>
        <w:t>`FORM_STATE_UNREADABLE` — populated state cannot be deterministically read back.</w:t>
      </w:r>
    </w:p>
    <w:p>
      <w:pPr>
        <w:pStyle w:val="ListBullet"/>
      </w:pPr>
      <w:r>
        <w:t>`FORM_ROUTE_MISMATCH` — pre-submit origin/destination differs from requested query.</w:t>
      </w:r>
    </w:p>
    <w:p>
      <w:pPr>
        <w:pStyle w:val="ListBullet"/>
      </w:pPr>
      <w:r>
        <w:t>`FORM_DATE_MISMATCH` — pre-submit date differs from requested date.</w:t>
      </w:r>
    </w:p>
    <w:p>
      <w:pPr>
        <w:pStyle w:val="ListBullet"/>
      </w:pPr>
      <w:r>
        <w:t>`FORM_ROUTE_AND_DATE_MISMATCH` — both dimensions conflict.</w:t>
      </w:r>
    </w:p>
    <w:p>
      <w:pPr>
        <w:pStyle w:val="ListBullet"/>
      </w:pPr>
      <w:r>
        <w:t>`FORM_STATE_INSUFFICIENT` — required pre-submit identity cannot be established.</w:t>
      </w:r>
    </w:p>
    <w:p>
      <w:pPr>
        <w:pStyle w:val="ListBullet"/>
      </w:pPr>
      <w:r>
        <w:t>`SUBMIT_STATE_PROPAGATION_FAILED` — pre-submit state matched, but post-submit provider query state does not preserve it.</w:t>
      </w:r>
    </w:p>
    <w:p>
      <w:pPr>
        <w:pStyle w:val="ListBullet"/>
      </w:pPr>
      <w:r>
        <w:t>`RESULT_QUERY_MISMATCH` — downstream strict result-context check still sees a different query.</w:t>
      </w:r>
    </w:p>
    <w:p>
      <w:pPr>
        <w:pStyle w:val="ListBullet"/>
      </w:pPr>
      <w:r>
        <w:t>`NETWORK_FAILURE` / `ACCESS_CHALLENGE` — preserve existing safe classifications.</w:t>
      </w:r>
    </w:p>
    <w:p>
      <w:pPr>
        <w:pStyle w:val="Heading1"/>
      </w:pPr>
      <w:r>
        <w:t>6. Repair Strategy</w:t>
      </w:r>
    </w:p>
    <w:p>
      <w:pPr>
        <w:pStyle w:val="ListBullet"/>
      </w:pPr>
      <w:r>
        <w:t>Inspect the current origin/destination/date input interactions and identify which UI state is actually committed by FLIGGY before submit.</w:t>
      </w:r>
    </w:p>
    <w:p>
      <w:pPr>
        <w:pStyle w:val="ListBullet"/>
      </w:pPr>
      <w:r>
        <w:t>Prefer deterministic public UI events/readback already available in the rendered page; do not use hidden/private endpoints.</w:t>
      </w:r>
    </w:p>
    <w:p>
      <w:pPr>
        <w:pStyle w:val="ListBullet"/>
      </w:pPr>
      <w:r>
        <w:t>After writing each required field, verify the final form state after any provider autocomplete/calendar confirmation behavior.</w:t>
      </w:r>
    </w:p>
    <w:p>
      <w:pPr>
        <w:pStyle w:val="ListBullet"/>
      </w:pPr>
      <w:r>
        <w:t>Perform one combined pre-submit verification immediately before submit.</w:t>
      </w:r>
    </w:p>
    <w:p>
      <w:pPr>
        <w:pStyle w:val="ListBullet"/>
      </w:pPr>
      <w:r>
        <w:t>Do not submit if verification is false or insufficient.</w:t>
      </w:r>
    </w:p>
    <w:p>
      <w:pPr>
        <w:pStyle w:val="ListBullet"/>
      </w:pPr>
      <w:r>
        <w:t>After submit, preserve DIAG-U2 result-context diagnostics to distinguish propagation failure from downstream page mismatch.</w:t>
      </w:r>
    </w:p>
    <w:p>
      <w:pPr>
        <w:pStyle w:val="ListBullet"/>
      </w:pPr>
      <w:r>
        <w:t>Keep existing bounded waits/retries; do not solve state commitment by aggressive sleeps.</w:t>
      </w:r>
    </w:p>
    <w:p>
      <w:pPr>
        <w:pStyle w:val="Heading1"/>
      </w:pPr>
      <w:r>
        <w:t>7. Special Attention: Date and Route</w:t>
      </w:r>
    </w:p>
    <w:p>
      <w:pPr>
        <w:pStyle w:val="ListBullet"/>
      </w:pPr>
      <w:r>
        <w:t>Date: distinguish text typed into an input from the provider's actually committed selected date.</w:t>
      </w:r>
    </w:p>
    <w:p>
      <w:pPr>
        <w:pStyle w:val="ListBullet"/>
      </w:pPr>
      <w:r>
        <w:t>Route: distinguish typed city/airport text from the provider's committed origin/destination selection.</w:t>
      </w:r>
    </w:p>
    <w:p>
      <w:pPr>
        <w:pStyle w:val="ListBullet"/>
      </w:pPr>
      <w:r>
        <w:t>Autocomplete/calendar confirmation may be required only insofar as current public UI interaction legitimately requires it; tests must model committed vs merely typed state.</w:t>
      </w:r>
    </w:p>
    <w:p>
      <w:pPr>
        <w:pStyle w:val="ListBullet"/>
      </w:pPr>
      <w:r>
        <w:t>Do not introduce fuzzy acceptance that treats a different city/airport/date as equivalent.</w:t>
      </w:r>
    </w:p>
    <w:p>
      <w:pPr>
        <w:pStyle w:val="ListBullet"/>
      </w:pPr>
      <w:r>
        <w:t>Do not modify shared airport alias/reference semantics to make form verification pass.</w:t>
      </w:r>
    </w:p>
    <w:p>
      <w:pPr>
        <w:pStyle w:val="Heading1"/>
      </w:pPr>
      <w:r>
        <w:t>8. Allowed Scope</w:t>
      </w:r>
    </w:p>
    <w:p>
      <w:pPr>
        <w:pStyle w:val="ListBullet"/>
      </w:pPr>
      <w:r>
        <w:t>`apps/backend/src/flight_agent/adapters/flight_providers/fliggy/browser_probe.py` search-input/query-state/submit logic and provider-local helpers.</w:t>
      </w:r>
    </w:p>
    <w:p>
      <w:pPr>
        <w:pStyle w:val="ListBullet"/>
      </w:pPr>
      <w:r>
        <w:t>`tests/backend/unit/test_m9_fliggy_browser_probe.py` focused U2 regressions.</w:t>
      </w:r>
    </w:p>
    <w:p>
      <w:pPr>
        <w:pStyle w:val="ListBullet"/>
      </w:pPr>
      <w:r>
        <w:t>Minimal provider-local diagnostic additions needed to expose pre-submit readback and propagation state.</w:t>
      </w:r>
    </w:p>
    <w:p>
      <w:pPr>
        <w:pStyle w:val="Heading1"/>
      </w:pPr>
      <w:r>
        <w:t>9. Forbidden Scope</w:t>
      </w:r>
    </w:p>
    <w:p>
      <w:pPr>
        <w:pStyle w:val="ListBullet"/>
      </w:pPr>
      <w:r>
        <w:t>No Mapper, Level2 Mapper, Canonical Entry, CommonNormalizer or Candidate Merger changes.</w:t>
      </w:r>
    </w:p>
    <w:p>
      <w:pPr>
        <w:pStyle w:val="ListBullet"/>
      </w:pPr>
      <w:r>
        <w:t>No PriceSemantics, airport alias/reference, Shared Canonical Mapping, M2/M4/M6/M7/M8 changes.</w:t>
      </w:r>
    </w:p>
    <w:p>
      <w:pPr>
        <w:pStyle w:val="ListBullet"/>
      </w:pPr>
      <w:r>
        <w:t>No relaxation of RESULT_TRANSITION/query-identity matching.</w:t>
      </w:r>
    </w:p>
    <w:p>
      <w:pPr>
        <w:pStyle w:val="ListBullet"/>
      </w:pPr>
      <w:r>
        <w:t>No Level1 discovery/target selection/booking action/Level2 extraction repair.</w:t>
      </w:r>
    </w:p>
    <w:p>
      <w:pPr>
        <w:pStyle w:val="ListBullet"/>
      </w:pPr>
      <w:r>
        <w:t>No aggressive retries, large timeout inflation, parallel/batch probing.</w:t>
      </w:r>
    </w:p>
    <w:p>
      <w:pPr>
        <w:pStyle w:val="ListBullet"/>
      </w:pPr>
      <w:r>
        <w:t>No CAPTCHA/access-control/rate-limit bypass.</w:t>
      </w:r>
    </w:p>
    <w:p>
      <w:pPr>
        <w:pStyle w:val="ListBullet"/>
      </w:pPr>
      <w:r>
        <w:t>No hidden/private API, Cookie/session replay, HAR/request-signature work.</w:t>
      </w:r>
    </w:p>
    <w:p>
      <w:pPr>
        <w:pStyle w:val="ListBullet"/>
      </w:pPr>
      <w:r>
        <w:t>No CTRIP/API/frontend/database changes; no main merge.</w:t>
      </w:r>
    </w:p>
    <w:p>
      <w:pPr>
        <w:pStyle w:val="Heading1"/>
      </w:pPr>
      <w:r>
        <w:t>10. Mandatory Offline Cases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ID</w:t>
            </w:r>
          </w:p>
        </w:tc>
        <w:tc>
          <w:tcPr>
            <w:tcW w:type="dxa" w:w="3456"/>
          </w:tcPr>
          <w:p>
            <w:r>
              <w:t>Scenario</w:t>
            </w:r>
          </w:p>
        </w:tc>
        <w:tc>
          <w:tcPr>
            <w:tcW w:type="dxa" w:w="3456"/>
          </w:tcPr>
          <w:p>
            <w:r>
              <w:t>Expected</w:t>
            </w:r>
          </w:p>
        </w:tc>
      </w:tr>
      <w:tr>
        <w:tc>
          <w:tcPr>
            <w:tcW w:type="dxa" w:w="3456"/>
          </w:tcPr>
          <w:p>
            <w:r>
              <w:t>QS-01</w:t>
            </w:r>
          </w:p>
        </w:tc>
        <w:tc>
          <w:tcPr>
            <w:tcW w:type="dxa" w:w="3456"/>
          </w:tcPr>
          <w:p>
            <w:r>
              <w:t>Requested route/date written and committed correctly</w:t>
            </w:r>
          </w:p>
        </w:tc>
        <w:tc>
          <w:tcPr>
            <w:tcW w:type="dxa" w:w="3456"/>
          </w:tcPr>
          <w:p>
            <w:r>
              <w:t>pre-submit verify PASS; submit allowed</w:t>
            </w:r>
          </w:p>
        </w:tc>
      </w:tr>
      <w:tr>
        <w:tc>
          <w:tcPr>
            <w:tcW w:type="dxa" w:w="3456"/>
          </w:tcPr>
          <w:p>
            <w:r>
              <w:t>QS-02</w:t>
            </w:r>
          </w:p>
        </w:tc>
        <w:tc>
          <w:tcPr>
            <w:tcW w:type="dxa" w:w="3456"/>
          </w:tcPr>
          <w:p>
            <w:r>
              <w:t>Date text written but provider committed date remains default/old</w:t>
            </w:r>
          </w:p>
        </w:tc>
        <w:tc>
          <w:tcPr>
            <w:tcW w:type="dxa" w:w="3456"/>
          </w:tcPr>
          <w:p>
            <w:r>
              <w:t>FORM_DATE_MISMATCH; submit blocked</w:t>
            </w:r>
          </w:p>
        </w:tc>
      </w:tr>
      <w:tr>
        <w:tc>
          <w:tcPr>
            <w:tcW w:type="dxa" w:w="3456"/>
          </w:tcPr>
          <w:p>
            <w:r>
              <w:t>QS-03</w:t>
            </w:r>
          </w:p>
        </w:tc>
        <w:tc>
          <w:tcPr>
            <w:tcW w:type="dxa" w:w="3456"/>
          </w:tcPr>
          <w:p>
            <w:r>
              <w:t>Origin/destination text present but committed route differs</w:t>
            </w:r>
          </w:p>
        </w:tc>
        <w:tc>
          <w:tcPr>
            <w:tcW w:type="dxa" w:w="3456"/>
          </w:tcPr>
          <w:p>
            <w:r>
              <w:t>FORM_ROUTE_MISMATCH; submit blocked</w:t>
            </w:r>
          </w:p>
        </w:tc>
      </w:tr>
      <w:tr>
        <w:tc>
          <w:tcPr>
            <w:tcW w:type="dxa" w:w="3456"/>
          </w:tcPr>
          <w:p>
            <w:r>
              <w:t>QS-04</w:t>
            </w:r>
          </w:p>
        </w:tc>
        <w:tc>
          <w:tcPr>
            <w:tcW w:type="dxa" w:w="3456"/>
          </w:tcPr>
          <w:p>
            <w:r>
              <w:t>Route and date both differ</w:t>
            </w:r>
          </w:p>
        </w:tc>
        <w:tc>
          <w:tcPr>
            <w:tcW w:type="dxa" w:w="3456"/>
          </w:tcPr>
          <w:p>
            <w:r>
              <w:t>FORM_ROUTE_AND_DATE_MISMATCH; submit blocked</w:t>
            </w:r>
          </w:p>
        </w:tc>
      </w:tr>
      <w:tr>
        <w:tc>
          <w:tcPr>
            <w:tcW w:type="dxa" w:w="3456"/>
          </w:tcPr>
          <w:p>
            <w:r>
              <w:t>QS-05</w:t>
            </w:r>
          </w:p>
        </w:tc>
        <w:tc>
          <w:tcPr>
            <w:tcW w:type="dxa" w:w="3456"/>
          </w:tcPr>
          <w:p>
            <w:r>
              <w:t>Form state cannot be read deterministically</w:t>
            </w:r>
          </w:p>
        </w:tc>
        <w:tc>
          <w:tcPr>
            <w:tcW w:type="dxa" w:w="3456"/>
          </w:tcPr>
          <w:p>
            <w:r>
              <w:t>FORM_STATE_UNREADABLE/INSUFFICIENT; submit blocked</w:t>
            </w:r>
          </w:p>
        </w:tc>
      </w:tr>
      <w:tr>
        <w:tc>
          <w:tcPr>
            <w:tcW w:type="dxa" w:w="3456"/>
          </w:tcPr>
          <w:p>
            <w:r>
              <w:t>QS-06</w:t>
            </w:r>
          </w:p>
        </w:tc>
        <w:tc>
          <w:tcPr>
            <w:tcW w:type="dxa" w:w="3456"/>
          </w:tcPr>
          <w:p>
            <w:r>
              <w:t>Pre-submit matches, post-submit query state differs</w:t>
            </w:r>
          </w:p>
        </w:tc>
        <w:tc>
          <w:tcPr>
            <w:tcW w:type="dxa" w:w="3456"/>
          </w:tcPr>
          <w:p>
            <w:r>
              <w:t>SUBMIT_STATE_PROPAGATION_FAILED</w:t>
            </w:r>
          </w:p>
        </w:tc>
      </w:tr>
      <w:tr>
        <w:tc>
          <w:tcPr>
            <w:tcW w:type="dxa" w:w="3456"/>
          </w:tcPr>
          <w:p>
            <w:r>
              <w:t>QS-07</w:t>
            </w:r>
          </w:p>
        </w:tc>
        <w:tc>
          <w:tcPr>
            <w:tcW w:type="dxa" w:w="3456"/>
          </w:tcPr>
          <w:p>
            <w:r>
              <w:t>Pre-submit and post-submit both match</w:t>
            </w:r>
          </w:p>
        </w:tc>
        <w:tc>
          <w:tcPr>
            <w:tcW w:type="dxa" w:w="3456"/>
          </w:tcPr>
          <w:p>
            <w:r>
              <w:t>advance to existing RESULT_CONTEXT_VERIFY</w:t>
            </w:r>
          </w:p>
        </w:tc>
      </w:tr>
      <w:tr>
        <w:tc>
          <w:tcPr>
            <w:tcW w:type="dxa" w:w="3456"/>
          </w:tcPr>
          <w:p>
            <w:r>
              <w:t>QS-08</w:t>
            </w:r>
          </w:p>
        </w:tc>
        <w:tc>
          <w:tcPr>
            <w:tcW w:type="dxa" w:w="3456"/>
          </w:tcPr>
          <w:p>
            <w:r>
              <w:t>Existing strict result matcher sees mismatch</w:t>
            </w:r>
          </w:p>
        </w:tc>
        <w:tc>
          <w:tcPr>
            <w:tcW w:type="dxa" w:w="3456"/>
          </w:tcPr>
          <w:p>
            <w:r>
              <w:t>preserve RESULT_QUERY_MISMATCH; do not relax</w:t>
            </w:r>
          </w:p>
        </w:tc>
      </w:tr>
      <w:tr>
        <w:tc>
          <w:tcPr>
            <w:tcW w:type="dxa" w:w="3456"/>
          </w:tcPr>
          <w:p>
            <w:r>
              <w:t>QS-09</w:t>
            </w:r>
          </w:p>
        </w:tc>
        <w:tc>
          <w:tcPr>
            <w:tcW w:type="dxa" w:w="3456"/>
          </w:tcPr>
          <w:p>
            <w:r>
              <w:t>Normal empty-result query with matching identity</w:t>
            </w:r>
          </w:p>
        </w:tc>
        <w:tc>
          <w:tcPr>
            <w:tcW w:type="dxa" w:w="3456"/>
          </w:tcPr>
          <w:p>
            <w:r>
              <w:t>valid result context; EMPTY semantics preserved</w:t>
            </w:r>
          </w:p>
        </w:tc>
      </w:tr>
      <w:tr>
        <w:tc>
          <w:tcPr>
            <w:tcW w:type="dxa" w:w="3456"/>
          </w:tcPr>
          <w:p>
            <w:r>
              <w:t>QS-10</w:t>
            </w:r>
          </w:p>
        </w:tc>
        <w:tc>
          <w:tcPr>
            <w:tcW w:type="dxa" w:w="3456"/>
          </w:tcPr>
          <w:p>
            <w:r>
              <w:t>Challenge/network condition</w:t>
            </w:r>
          </w:p>
        </w:tc>
        <w:tc>
          <w:tcPr>
            <w:tcW w:type="dxa" w:w="3456"/>
          </w:tcPr>
          <w:p>
            <w:r>
              <w:t>existing safe classifications preserved</w:t>
            </w:r>
          </w:p>
        </w:tc>
      </w:tr>
      <w:tr>
        <w:tc>
          <w:tcPr>
            <w:tcW w:type="dxa" w:w="3456"/>
          </w:tcPr>
          <w:p>
            <w:r>
              <w:t>QS-11</w:t>
            </w:r>
          </w:p>
        </w:tc>
        <w:tc>
          <w:tcPr>
            <w:tcW w:type="dxa" w:w="3456"/>
          </w:tcPr>
          <w:p>
            <w:r>
              <w:t>Diagnostic payload</w:t>
            </w:r>
          </w:p>
        </w:tc>
        <w:tc>
          <w:tcPr>
            <w:tcW w:type="dxa" w:w="3456"/>
          </w:tcPr>
          <w:p>
            <w:r>
              <w:t>no secrets/session/full DOM/raw network data</w:t>
            </w:r>
          </w:p>
        </w:tc>
      </w:tr>
      <w:tr>
        <w:tc>
          <w:tcPr>
            <w:tcW w:type="dxa" w:w="3456"/>
          </w:tcPr>
          <w:p>
            <w:r>
              <w:t>QS-12</w:t>
            </w:r>
          </w:p>
        </w:tc>
        <w:tc>
          <w:tcPr>
            <w:tcW w:type="dxa" w:w="3456"/>
          </w:tcPr>
          <w:p>
            <w:r>
              <w:t>Historical DIAG-U2 pattern</w:t>
            </w:r>
          </w:p>
        </w:tc>
        <w:tc>
          <w:tcPr>
            <w:tcW w:type="dxa" w:w="3456"/>
          </w:tcPr>
          <w:p>
            <w:r>
              <w:t>2026-09-14 requested vs 2026-09-06 result cannot be accepted as success</w:t>
            </w:r>
          </w:p>
        </w:tc>
      </w:tr>
    </w:tbl>
    <w:p>
      <w:pPr>
        <w:pStyle w:val="Heading1"/>
      </w:pPr>
      <w:r>
        <w:t>11. Recovery Gates</w:t>
      </w:r>
    </w:p>
    <w:p>
      <w:pPr>
        <w:pStyle w:val="Heading2"/>
      </w:pPr>
      <w:r>
        <w:t>FLI-U2-01 — Root-cause fidelity</w:t>
      </w:r>
    </w:p>
    <w:p>
      <w:r>
        <w:t>Repair is upstream query-state propagation, not result matcher relaxation.</w:t>
      </w:r>
    </w:p>
    <w:p>
      <w:pPr>
        <w:pStyle w:val="Heading2"/>
      </w:pPr>
      <w:r>
        <w:t>FLI-U2-02 — Pre-submit verification</w:t>
      </w:r>
    </w:p>
    <w:p>
      <w:r>
        <w:t>Required route/date state is read back before submit.</w:t>
      </w:r>
    </w:p>
    <w:p>
      <w:pPr>
        <w:pStyle w:val="Heading2"/>
      </w:pPr>
      <w:r>
        <w:t>FLI-U2-03 — Fail-before-submit</w:t>
      </w:r>
    </w:p>
    <w:p>
      <w:r>
        <w:t>Mismatch/insufficient state prevents submit.</w:t>
      </w:r>
    </w:p>
    <w:p>
      <w:pPr>
        <w:pStyle w:val="Heading2"/>
      </w:pPr>
      <w:r>
        <w:t>FLI-U2-04 — Date commitment</w:t>
      </w:r>
    </w:p>
    <w:p>
      <w:r>
        <w:t>Typed value is not assumed to equal committed provider date.</w:t>
      </w:r>
    </w:p>
    <w:p>
      <w:pPr>
        <w:pStyle w:val="Heading2"/>
      </w:pPr>
      <w:r>
        <w:t>FLI-U2-05 — Route commitment</w:t>
      </w:r>
    </w:p>
    <w:p>
      <w:r>
        <w:t>Typed text is not assumed to equal committed provider route.</w:t>
      </w:r>
    </w:p>
    <w:p>
      <w:pPr>
        <w:pStyle w:val="Heading2"/>
      </w:pPr>
      <w:r>
        <w:t>FLI-U2-06 — Propagation visibility</w:t>
      </w:r>
    </w:p>
    <w:p>
      <w:r>
        <w:t>Pre-submit match vs post-submit mismatch is explicitly diagnosable.</w:t>
      </w:r>
    </w:p>
    <w:p>
      <w:pPr>
        <w:pStyle w:val="Heading2"/>
      </w:pPr>
      <w:r>
        <w:t>FLI-U2-07 — Strict result identity</w:t>
      </w:r>
    </w:p>
    <w:p>
      <w:r>
        <w:t>Existing route/date result gate remains strict.</w:t>
      </w:r>
    </w:p>
    <w:p>
      <w:pPr>
        <w:pStyle w:val="Heading2"/>
      </w:pPr>
      <w:r>
        <w:t>FLI-U2-08 — No downstream opportunism</w:t>
      </w:r>
    </w:p>
    <w:p>
      <w:r>
        <w:t>No L1/booking/L2 repair.</w:t>
      </w:r>
    </w:p>
    <w:p>
      <w:pPr>
        <w:pStyle w:val="Heading2"/>
      </w:pPr>
      <w:r>
        <w:t>FLI-U2-09 — Shared stability</w:t>
      </w:r>
    </w:p>
    <w:p>
      <w:r>
        <w:t>No shared/business semantic change.</w:t>
      </w:r>
    </w:p>
    <w:p>
      <w:pPr>
        <w:pStyle w:val="Heading2"/>
      </w:pPr>
      <w:r>
        <w:t>FLI-U2-10 — Safety</w:t>
      </w:r>
    </w:p>
    <w:p>
      <w:r>
        <w:t>No challenge bypass/private API/session material.</w:t>
      </w:r>
    </w:p>
    <w:p>
      <w:pPr>
        <w:pStyle w:val="Heading2"/>
      </w:pPr>
      <w:r>
        <w:t>FLI-U2-11 — Regression</w:t>
      </w:r>
    </w:p>
    <w:p>
      <w:r>
        <w:t>QS cases + related/backend/Ruff/Pyright pass.</w:t>
      </w:r>
    </w:p>
    <w:p>
      <w:pPr>
        <w:pStyle w:val="Heading2"/>
      </w:pPr>
      <w:r>
        <w:t>FLI-U2-12 — Claim boundary</w:t>
      </w:r>
    </w:p>
    <w:p>
      <w:r>
        <w:t>Offline PASS means LIVE_REVALIDATION_READY only.</w:t>
      </w:r>
    </w:p>
    <w:p>
      <w:pPr>
        <w:pStyle w:val="Heading1"/>
      </w:pPr>
      <w:r>
        <w:t>12. Recovery Execution Verdict</w:t>
      </w:r>
    </w:p>
    <w:p>
      <w:pPr>
        <w:pStyle w:val="ListBullet"/>
      </w:pPr>
      <w:r>
        <w:t>`PASS — SEARCH QUERY-STATE PROPAGATION REPAIRED / LIVE REVALIDATION READY`</w:t>
      </w:r>
    </w:p>
    <w:p>
      <w:pPr>
        <w:pStyle w:val="ListBullet"/>
      </w:pPr>
      <w:r>
        <w:t>`BLOCKED — QUERY STATE CANNOT BE VERIFIED SAFELY`</w:t>
      </w:r>
    </w:p>
    <w:p>
      <w:pPr>
        <w:pStyle w:val="ListBullet"/>
      </w:pPr>
      <w:r>
        <w:t>`BLOCKED — ROOT CAUSE REQUIRES UNAUTHORIZED SCOPE`</w:t>
      </w:r>
    </w:p>
    <w:p>
      <w:pPr>
        <w:pStyle w:val="ListBullet"/>
      </w:pPr>
      <w:r>
        <w:t>`CONTRACT AMENDMENT REQUIRED`</w:t>
      </w:r>
    </w:p>
    <w:p>
      <w:r>
        <w:t>Recovery Execution must STOP after commit/push/verification. It must not run live.</w:t>
      </w:r>
    </w:p>
    <w:p>
      <w:pPr>
        <w:pStyle w:val="Heading1"/>
      </w:pPr>
      <w:r>
        <w:t>13. Bounded Live Revalidation</w:t>
      </w:r>
    </w:p>
    <w:p>
      <w:pPr>
        <w:pStyle w:val="ListBullet"/>
      </w:pPr>
      <w:r>
        <w:t>Run only after Recovery Execution PASS and remote repair commit verification.</w:t>
      </w:r>
    </w:p>
    <w:p>
      <w:pPr>
        <w:pStyle w:val="ListBullet"/>
      </w:pPr>
      <w:r>
        <w:t>Read-only task: no source/test/governance edits.</w:t>
      </w:r>
    </w:p>
    <w:p>
      <w:pPr>
        <w:pStyle w:val="ListBullet"/>
      </w:pPr>
      <w:r>
        <w:t>Maximum 1 headed + 1 headless; retries=0; max one Level-1 target; max five Level-2 rows.</w:t>
      </w:r>
    </w:p>
    <w:p>
      <w:pPr>
        <w:pStyle w:val="ListBullet"/>
      </w:pPr>
      <w:r>
        <w:t>Report requested query, pre-submit readback/match, submit decision, post-submit query evidence, result-context route/date match and furthest stage.</w:t>
      </w:r>
    </w:p>
    <w:p>
      <w:pPr>
        <w:pStyle w:val="ListBullet"/>
      </w:pPr>
      <w:r>
        <w:t>Minimum meaningful success: requested query == verified pre-submit state == post-submit result query, and execution advances beyond the original query-identity blocker.</w:t>
      </w:r>
    </w:p>
    <w:p>
      <w:pPr>
        <w:pStyle w:val="ListBullet"/>
      </w:pPr>
      <w:r>
        <w:t>If a new downstream stage fails, record it and STOP; do not repair it in revalidation.</w:t>
      </w:r>
    </w:p>
    <w:p>
      <w:pPr>
        <w:pStyle w:val="ListBullet"/>
      </w:pPr>
      <w:r>
        <w:t>If pre-submit state still cannot match, original upstream repair is not verified.</w:t>
      </w:r>
    </w:p>
    <w:p>
      <w:pPr>
        <w:pStyle w:val="ListBullet"/>
      </w:pPr>
      <w:r>
        <w:t>If ACCESS_CHALLENGE, safe STOP.</w:t>
      </w:r>
    </w:p>
    <w:p>
      <w:pPr>
        <w:pStyle w:val="Heading1"/>
      </w:pPr>
      <w:r>
        <w:t>14. Live Verdicts</w:t>
      </w:r>
    </w:p>
    <w:p>
      <w:pPr>
        <w:pStyle w:val="ListBullet"/>
      </w:pPr>
      <w:r>
        <w:t>`PASS — QUERY STATE VERIFIED END-TO-END / ORIGINAL IDENTITY BLOCKER RESOLVED`</w:t>
      </w:r>
    </w:p>
    <w:p>
      <w:pPr>
        <w:pStyle w:val="ListBullet"/>
      </w:pPr>
      <w:r>
        <w:t>`PASS — BOUNDED LIVE L1 ACQUISITION OBSERVED`</w:t>
      </w:r>
    </w:p>
    <w:p>
      <w:pPr>
        <w:pStyle w:val="ListBullet"/>
      </w:pPr>
      <w:r>
        <w:t>`PASS — BOUNDED LIVE L1→L2 ACQUISITION OBSERVED`</w:t>
      </w:r>
    </w:p>
    <w:p>
      <w:pPr>
        <w:pStyle w:val="ListBullet"/>
      </w:pPr>
      <w:r>
        <w:t>`BLOCKED — PRE-SUBMIT QUERY STATE MISMATCH REMAINS`</w:t>
      </w:r>
    </w:p>
    <w:p>
      <w:pPr>
        <w:pStyle w:val="ListBullet"/>
      </w:pPr>
      <w:r>
        <w:t>`BLOCKED — SUBMIT STATE PROPAGATION FAILURE REMAINS`</w:t>
      </w:r>
    </w:p>
    <w:p>
      <w:pPr>
        <w:pStyle w:val="ListBullet"/>
      </w:pPr>
      <w:r>
        <w:t>`BLOCKED — NEW DOWNSTREAM ACQUISITION STAGE IDENTIFIED`</w:t>
      </w:r>
    </w:p>
    <w:p>
      <w:pPr>
        <w:pStyle w:val="ListBullet"/>
      </w:pPr>
      <w:r>
        <w:t>`BLOCKED — ACCESS_CHALLENGE`</w:t>
      </w:r>
    </w:p>
    <w:p>
      <w:pPr>
        <w:pStyle w:val="ListBullet"/>
      </w:pPr>
      <w:r>
        <w:t>`INCONCLUSIVE — LIVE ENVIRONMENT/NETWORK EVIDENCE INSUFFICIENT`</w:t>
      </w:r>
    </w:p>
    <w:p>
      <w:r>
        <w:t>Even a bounded L1→L2 success is not a stable/unattended/production-readiness claim.</w:t>
      </w:r>
    </w:p>
    <w:p>
      <w:pPr>
        <w:pStyle w:val="Heading1"/>
      </w:pPr>
      <w:r>
        <w:t>15. Git / Stop / Contract Amendment</w:t>
      </w:r>
    </w:p>
    <w:p>
      <w:pPr>
        <w:pStyle w:val="ListBullet"/>
      </w:pPr>
      <w:r>
        <w:t>`git fetch origin` and inspect live branch/HEAD/origin-main/provider remote/dirty tree before every task.</w:t>
      </w:r>
    </w:p>
    <w:p>
      <w:pPr>
        <w:pStyle w:val="ListBullet"/>
      </w:pPr>
      <w:r>
        <w:t>Expected branch `m9-trackb-fliggy-browser`; no reset/rebase/force push.</w:t>
      </w:r>
    </w:p>
    <w:p>
      <w:pPr>
        <w:pStyle w:val="ListBullet"/>
      </w:pPr>
      <w:r>
        <w:t>Recovery PASS: self-review → commit → push → remote verify → clean.</w:t>
      </w:r>
    </w:p>
    <w:p>
      <w:pPr>
        <w:pStyle w:val="ListBullet"/>
      </w:pPr>
      <w:r>
        <w:t>Live revalidation remains read-only and must finish clean.</w:t>
      </w:r>
    </w:p>
    <w:p>
      <w:pPr>
        <w:pStyle w:val="ListBullet"/>
      </w:pPr>
      <w:r>
        <w:t>If evidence shows shared contract change is actually required: STOP → Evidence → Impact → Options → Recommended Contract Amendment → Human Decision.</w:t>
      </w:r>
    </w:p>
    <w:p>
      <w:pPr>
        <w:pStyle w:val="ListBullet"/>
      </w:pPr>
      <w:r>
        <w:t>No main integration, M9 overall closure or production readiness authorization.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