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机票筛选 Agent</w:t>
        <w:br/>
        <w:t>M9-BP6-CA01 Lower-Bound Offer Price Semantics</w:t>
        <w:br/>
        <w:t>Contract Amendment Proposal V0.1</w:t>
      </w:r>
    </w:p>
    <w:p>
      <w:pPr>
        <w:jc w:val="center"/>
      </w:pPr>
      <w:r>
        <w:rPr>
          <w:b/>
        </w:rPr>
        <w:t>状态：PROPOSAL / PENDING HUMAN APPROVAL</w:t>
        <w:br/>
      </w:r>
      <w:r>
        <w:t>阶段：第三阶段 · M9 Track B · FLIGGY Browser Acquisition</w:t>
        <w:br/>
      </w:r>
      <w:r>
        <w:t>性质：治理与合同修订提案；本文件本身不授权实现</w:t>
      </w:r>
    </w:p>
    <w:p>
      <w:pPr>
        <w:pStyle w:val="Heading1"/>
      </w:pPr>
      <w:r>
        <w:t>1. 提案目的与背景</w:t>
      </w:r>
    </w:p>
    <w:p>
      <w:r>
        <w:t>BP6-A2 Repository Contract Inspection 已确认：当前 Canonical Offer 使用 total_price: Money，而 Money 只表达正数金额与币种，不表达“精确价 / 起价（价格下界）”的商业语义。FLIGGY Level-1 页面出现“¥791起”时，若直接规范化为 Money(791, CNY)，会把 lower-bound evidence 静默升级为 exact price，造成语义失真。</w:t>
      </w:r>
    </w:p>
    <w:p>
      <w:r>
        <w:t>BP6-B1 Impact Audit 进一步确认：该缺口若允许进入正常 CandidateSnapshot / M6 Decision 链路，需要同时处理 M2 Offer、M4 MappedOffer / Common Normalizer / Offer equivalence、M6 MAX_PRICE 与 Ranking 安全规则，并在向用户暴露时保留 API/UI 的“起价”语义。整体影响评估为 MODERATE，而非 Domain 重构。</w:t>
      </w:r>
    </w:p>
    <w:p>
      <w:pPr>
        <w:pStyle w:val="Heading1"/>
      </w:pPr>
      <w:r>
        <w:t>2. Contract Gap</w:t>
      </w:r>
    </w:p>
    <w:p>
      <w:r>
        <w:t>当前合同无法无损表达以下事实：</w:t>
      </w:r>
    </w:p>
    <w:p>
      <w:r>
        <w:rPr>
          <w:b/>
        </w:rPr>
        <w:t xml:space="preserve">Provider evidence: </w:t>
      </w:r>
      <w:r>
        <w:t>¥791起</w:t>
        <w:br/>
      </w:r>
      <w:r>
        <w:rPr>
          <w:b/>
        </w:rPr>
        <w:t xml:space="preserve">已知事实: </w:t>
      </w:r>
      <w:r>
        <w:t>actual purchasable price ≥ CNY 791</w:t>
        <w:br/>
      </w:r>
      <w:r>
        <w:rPr>
          <w:b/>
        </w:rPr>
        <w:t xml:space="preserve">未知事实: </w:t>
      </w:r>
      <w:r>
        <w:t>actual purchasable price 是否等于 CNY 791</w:t>
      </w:r>
    </w:p>
    <w:p>
      <w:r>
        <w:t>因此，本提案只解决“Offer 总价的证据语义”缺口，不扩展 seller、cabin、baggage、fare rules、Offer completeness、price range 或其他商业模型。</w:t>
      </w:r>
    </w:p>
    <w:p>
      <w:pPr>
        <w:pStyle w:val="Heading1"/>
      </w:pPr>
      <w:r>
        <w:t>3. Proposed Contract Amendment</w:t>
      </w:r>
    </w:p>
    <w:p>
      <w:pPr>
        <w:pStyle w:val="Heading2"/>
      </w:pPr>
      <w:r>
        <w:t>3.1 Money 保持不变</w:t>
      </w:r>
    </w:p>
    <w:p>
      <w:r>
        <w:t>Money 继续只承担 amount + currency 的基础货币值语义。本提案不向 Money 增加 EXACT、LOWER_BOUND 或 Provider/Shopping 专用状态。</w:t>
      </w:r>
    </w:p>
    <w:p>
      <w:pPr>
        <w:pStyle w:val="Heading2"/>
      </w:pPr>
      <w:r>
        <w:t>3.2 新增 Provider-neutral PriceSemantics</w:t>
      </w:r>
    </w:p>
    <w:p>
      <w:r>
        <w:t>V0 仅定义两个值：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值</w:t>
            </w:r>
          </w:p>
        </w:tc>
        <w:tc>
          <w:tcPr>
            <w:tcW w:type="dxa" w:w="3211"/>
          </w:tcPr>
          <w:p>
            <w:r>
              <w:t>正式语义</w:t>
            </w:r>
          </w:p>
        </w:tc>
        <w:tc>
          <w:tcPr>
            <w:tcW w:type="dxa" w:w="3211"/>
          </w:tcPr>
          <w:p>
            <w:r>
              <w:t>允许的用户级含义</w:t>
            </w:r>
          </w:p>
        </w:tc>
      </w:tr>
      <w:tr>
        <w:tc>
          <w:tcPr>
            <w:tcW w:type="dxa" w:w="3211"/>
          </w:tcPr>
          <w:p>
            <w:r>
              <w:t>EXACT</w:t>
            </w:r>
          </w:p>
        </w:tc>
        <w:tc>
          <w:tcPr>
            <w:tcW w:type="dxa" w:w="3211"/>
          </w:tcPr>
          <w:p>
            <w:r>
              <w:t>在当前 Offer observation / evidence context 下，total_price 被接受为精确价格事实。</w:t>
            </w:r>
          </w:p>
        </w:tc>
        <w:tc>
          <w:tcPr>
            <w:tcW w:type="dxa" w:w="3211"/>
          </w:tcPr>
          <w:p>
            <w:r>
              <w:t>可表达“当前报价为 X”。</w:t>
            </w:r>
          </w:p>
        </w:tc>
      </w:tr>
      <w:tr>
        <w:tc>
          <w:tcPr>
            <w:tcW w:type="dxa" w:w="3211"/>
          </w:tcPr>
          <w:p>
            <w:r>
              <w:t>LOWER_BOUND</w:t>
            </w:r>
          </w:p>
        </w:tc>
        <w:tc>
          <w:tcPr>
            <w:tcW w:type="dxa" w:w="3211"/>
          </w:tcPr>
          <w:p>
            <w:r>
              <w:t>Provider evidence 证明实际可购买价格不低于 total_price，但未证明实际价格恰好等于该金额。</w:t>
            </w:r>
          </w:p>
        </w:tc>
        <w:tc>
          <w:tcPr>
            <w:tcW w:type="dxa" w:w="3211"/>
          </w:tcPr>
          <w:p>
            <w:r>
              <w:t>只能表达“X 起 / from X”。</w:t>
            </w:r>
          </w:p>
        </w:tc>
      </w:tr>
    </w:tbl>
    <w:p>
      <w:pPr>
        <w:pStyle w:val="Heading2"/>
      </w:pPr>
      <w:r>
        <w:t>3.3 Canonical Offer</w:t>
      </w:r>
    </w:p>
    <w:p>
      <w:r>
        <w:t>在现有 Offer 上增加 price_semantics: PriceSemantics。为兼容 amendment 前既有构造点，提议默认值为 EXACT，但必须作为 trailing/default field 实现；正式实现前仍须以现有构造顺序和测试为准。</w:t>
      </w:r>
    </w:p>
    <w:p>
      <w:r>
        <w:t>默认 EXACT 仅用于 legacy compatibility。任何新 Provider / Mapper 一旦观察到非 exact price evidence，必须显式携带相应语义，不得依赖默认值。</w:t>
      </w:r>
    </w:p>
    <w:p>
      <w:pPr>
        <w:pStyle w:val="Heading1"/>
      </w:pPr>
      <w:r>
        <w:t>4. M4 Mapping / Normalization Amendment</w:t>
      </w:r>
    </w:p>
    <w:p>
      <w:r>
        <w:t>MappedOffer 必须具备与 Canonical Offer 对应的 provider-neutral price semantics，以避免“起价”在 Mapper → Common Normalizer 边界丢失。现有 Provider 可通过默认 EXACT 保持兼容。</w:t>
      </w:r>
    </w:p>
    <w:p>
      <w:r>
        <w:t>Common Normalizer 的职责仅为无损传播已解释出的 price semantics。它不得依据 convenience、默认值、金额大小或经验规则把 LOWER_BOUND 升级为 EXACT；未知或不支持的价格语义也不得静默规范化为 EXACT。</w:t>
      </w:r>
    </w:p>
    <w:p>
      <w:r>
        <w:t>Offer commercial equivalence 必须包含 price semantics。同 amount/currency 但 EXACT 与 LOWER_BOUND 不同的 Offer，不得因金额相同而被视为商业语义等价。</w:t>
      </w:r>
    </w:p>
    <w:p>
      <w:pPr>
        <w:pStyle w:val="Heading1"/>
      </w:pPr>
      <w:r>
        <w:t>5. CandidateSnapshot Boundary</w:t>
      </w:r>
    </w:p>
    <w:p>
      <w:r>
        <w:t>本提案不新增 Level-1 Candidate、OfferSummary、OfferCompleteness 或平行 Snapshot 类型。CandidateSnapshot 结构继续保存 canonical segments / itineraries / offers。当 Offer 合法携带 LOWER_BOUND 时，该 Offer 可作为 canonical candidate graph 的一部分。</w:t>
      </w:r>
    </w:p>
    <w:p>
      <w:r>
        <w:t>CandidateSnapshot 自身无需新增字段，但其所包含 Offer 的合同发生扩展；因此 equality/hash/diff/reuse 相关实现必须在实施阶段验证不会忽略 price semantics。</w:t>
      </w:r>
    </w:p>
    <w:p>
      <w:pPr>
        <w:pStyle w:val="Heading1"/>
      </w:pPr>
      <w:r>
        <w:t>6. M6 MAX_PRICE Safety Contract</w:t>
      </w:r>
    </w:p>
    <w:p>
      <w:r>
        <w:t>M6 已存在 PASS / FAIL / UNKNOWN，因此无需新增第四种过滤结果。LOWER_BOUND 必须使用 evidence-aware 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候选价格</w:t>
            </w:r>
          </w:p>
        </w:tc>
        <w:tc>
          <w:tcPr>
            <w:tcW w:type="dxa" w:w="2408"/>
          </w:tcPr>
          <w:p>
            <w:r>
              <w:t>MAX_PRICE</w:t>
            </w:r>
          </w:p>
        </w:tc>
        <w:tc>
          <w:tcPr>
            <w:tcW w:type="dxa" w:w="2408"/>
          </w:tcPr>
          <w:p>
            <w:r>
              <w:t>结果</w:t>
            </w:r>
          </w:p>
        </w:tc>
        <w:tc>
          <w:tcPr>
            <w:tcW w:type="dxa" w:w="2408"/>
          </w:tcPr>
          <w:p>
            <w:r>
              <w:t>理由</w:t>
            </w:r>
          </w:p>
        </w:tc>
      </w:tr>
      <w:tr>
        <w:tc>
          <w:tcPr>
            <w:tcW w:type="dxa" w:w="2408"/>
          </w:tcPr>
          <w:p>
            <w:r>
              <w:t>EXACT 791 CNY</w:t>
            </w:r>
          </w:p>
        </w:tc>
        <w:tc>
          <w:tcPr>
            <w:tcW w:type="dxa" w:w="2408"/>
          </w:tcPr>
          <w:p>
            <w:r>
              <w:t>800 CNY</w:t>
            </w:r>
          </w:p>
        </w:tc>
        <w:tc>
          <w:tcPr>
            <w:tcW w:type="dxa" w:w="2408"/>
          </w:tcPr>
          <w:p>
            <w:r>
              <w:t>PASS</w:t>
            </w:r>
          </w:p>
        </w:tc>
        <w:tc>
          <w:tcPr>
            <w:tcW w:type="dxa" w:w="2408"/>
          </w:tcPr>
          <w:p>
            <w:r>
              <w:t>精确价格满足上限。</w:t>
            </w:r>
          </w:p>
        </w:tc>
      </w:tr>
      <w:tr>
        <w:tc>
          <w:tcPr>
            <w:tcW w:type="dxa" w:w="2408"/>
          </w:tcPr>
          <w:p>
            <w:r>
              <w:t>EXACT 850 CNY</w:t>
            </w:r>
          </w:p>
        </w:tc>
        <w:tc>
          <w:tcPr>
            <w:tcW w:type="dxa" w:w="2408"/>
          </w:tcPr>
          <w:p>
            <w:r>
              <w:t>800 CNY</w:t>
            </w:r>
          </w:p>
        </w:tc>
        <w:tc>
          <w:tcPr>
            <w:tcW w:type="dxa" w:w="2408"/>
          </w:tcPr>
          <w:p>
            <w:r>
              <w:t>FAIL</w:t>
            </w:r>
          </w:p>
        </w:tc>
        <w:tc>
          <w:tcPr>
            <w:tcW w:type="dxa" w:w="2408"/>
          </w:tcPr>
          <w:p>
            <w:r>
              <w:t>精确价格超过上限。</w:t>
            </w:r>
          </w:p>
        </w:tc>
      </w:tr>
      <w:tr>
        <w:tc>
          <w:tcPr>
            <w:tcW w:type="dxa" w:w="2408"/>
          </w:tcPr>
          <w:p>
            <w:r>
              <w:t>LOWER_BOUND 791 CNY</w:t>
            </w:r>
          </w:p>
        </w:tc>
        <w:tc>
          <w:tcPr>
            <w:tcW w:type="dxa" w:w="2408"/>
          </w:tcPr>
          <w:p>
            <w:r>
              <w:t>800 CNY</w:t>
            </w:r>
          </w:p>
        </w:tc>
        <w:tc>
          <w:tcPr>
            <w:tcW w:type="dxa" w:w="2408"/>
          </w:tcPr>
          <w:p>
            <w:r>
              <w:t>UNKNOWN</w:t>
            </w:r>
          </w:p>
        </w:tc>
        <w:tc>
          <w:tcPr>
            <w:tcW w:type="dxa" w:w="2408"/>
          </w:tcPr>
          <w:p>
            <w:r>
              <w:t>实际价格可能 ≤800，也可能 &gt;800；不得安全 PASS。</w:t>
            </w:r>
          </w:p>
        </w:tc>
      </w:tr>
      <w:tr>
        <w:tc>
          <w:tcPr>
            <w:tcW w:type="dxa" w:w="2408"/>
          </w:tcPr>
          <w:p>
            <w:r>
              <w:t>LOWER_BOUND 850 CNY</w:t>
            </w:r>
          </w:p>
        </w:tc>
        <w:tc>
          <w:tcPr>
            <w:tcW w:type="dxa" w:w="2408"/>
          </w:tcPr>
          <w:p>
            <w:r>
              <w:t>800 CNY</w:t>
            </w:r>
          </w:p>
        </w:tc>
        <w:tc>
          <w:tcPr>
            <w:tcW w:type="dxa" w:w="2408"/>
          </w:tcPr>
          <w:p>
            <w:r>
              <w:t>FAIL</w:t>
            </w:r>
          </w:p>
        </w:tc>
        <w:tc>
          <w:tcPr>
            <w:tcW w:type="dxa" w:w="2408"/>
          </w:tcPr>
          <w:p>
            <w:r>
              <w:t>actual ≥850，因此必然超过 800。</w:t>
            </w:r>
          </w:p>
        </w:tc>
      </w:tr>
    </w:tbl>
    <w:p>
      <w:r>
        <w:t>核心约束：LOWER_BOUND ≤ MAX_PRICE 不得被判定为 PASS；LOWER_BOUND &gt; MAX_PRICE 可以安全判定为 FAIL。</w:t>
      </w:r>
    </w:p>
    <w:p>
      <w:pPr>
        <w:pStyle w:val="Heading1"/>
      </w:pPr>
      <w:r>
        <w:t>7. M6 Ranking Safety Contract</w:t>
      </w:r>
    </w:p>
    <w:p>
      <w:r>
        <w:t>LOWER_BOUND amount 可以用于 preliminary candidate prioritization / enrichment prioritization，但不得被视为与 EXACT total_price 具有相同证据强度。</w:t>
      </w:r>
    </w:p>
    <w:p>
      <w:r>
        <w:t>本 Contract Amendment 不规定 penalty、confidence factor、score formula 或新的 Ranking Engine。它只规定 Authority Boundary：基于价格的最终排序结论或“最便宜 / 最终价格为 X”等 exact-price claim，不得仅由 LOWER_BOUND evidence 支撑。</w:t>
      </w:r>
    </w:p>
    <w:p>
      <w:r>
        <w:t>当 exact price 对 hard constraint 或最终 price-dependent decision 是必要事实时，LOWER_BOUND 应保持不确定性，并允许后续 enrichment 获取更强 evidence。</w:t>
      </w:r>
    </w:p>
    <w:p>
      <w:pPr>
        <w:pStyle w:val="Heading1"/>
      </w:pPr>
      <w:r>
        <w:t>8. M7 ENRICH Relationship</w:t>
      </w:r>
    </w:p>
    <w:p>
      <w:r>
        <w:t>M7 DataAction.ENRICH 的核心合同不修改。LOWER_BOUND → 更强 external price evidence → EXACT 在概念上属于对已有 candidate 补充外部事实。具体 FLIGGY Level-2 acquisition、更新 canonical state、recompute / rerank 的 wiring 属于后续 M9 implementation，不由本提案直接实现。</w:t>
      </w:r>
    </w:p>
    <w:p>
      <w:pPr>
        <w:pStyle w:val="Heading1"/>
      </w:pPr>
      <w:r>
        <w:t>9. API / UI Semantic Preservation</w:t>
      </w:r>
    </w:p>
    <w:p>
      <w:r>
        <w:t>如果 LOWER_BOUND Offer 被 public projection / frontend 暴露，公共合同必须保留 price semantics。仅暴露 amount + currency 并显示为普通价格会重新制造语义损失。</w:t>
      </w:r>
    </w:p>
    <w:p>
      <w:r>
        <w:t>概念上，public projection 至少需要能够区分 EXACT 与 LOWER_BOUND；UI 对 LOWER_BOUND 应呈现“起/from”含义。API/UI 可作为后续 implementation unit 分阶段落地，但在 lower-bound candidate 正式对用户可见前必须完成。</w:t>
      </w:r>
    </w:p>
    <w:p>
      <w:pPr>
        <w:pStyle w:val="Heading1"/>
      </w:pPr>
      <w:r>
        <w:t>10. Formal Invariants</w:t>
      </w:r>
    </w:p>
    <w:p>
      <w:r>
        <w:rPr>
          <w:b/>
        </w:rPr>
        <w:t xml:space="preserve">CA01-I1 — </w:t>
      </w:r>
      <w:r>
        <w:t>Money semantics remain unchanged.</w:t>
      </w:r>
    </w:p>
    <w:p>
      <w:r>
        <w:rPr>
          <w:b/>
        </w:rPr>
        <w:t xml:space="preserve">CA01-I2 — </w:t>
      </w:r>
      <w:r>
        <w:t>Offer.total_price MUST be interpreted together with Offer.price_semantics.</w:t>
      </w:r>
    </w:p>
    <w:p>
      <w:r>
        <w:rPr>
          <w:b/>
        </w:rPr>
        <w:t xml:space="preserve">CA01-I3 — </w:t>
      </w:r>
      <w:r>
        <w:t>EXACT denotes exact-price evidence under the current Offer observation/evidence context.</w:t>
      </w:r>
    </w:p>
    <w:p>
      <w:r>
        <w:rPr>
          <w:b/>
        </w:rPr>
        <w:t xml:space="preserve">CA01-I4 — </w:t>
      </w:r>
      <w:r>
        <w:t>LOWER_BOUND denotes actual_price ≥ total_price while equality is not proven.</w:t>
      </w:r>
    </w:p>
    <w:p>
      <w:r>
        <w:rPr>
          <w:b/>
        </w:rPr>
        <w:t xml:space="preserve">CA01-I5 — </w:t>
      </w:r>
      <w:r>
        <w:t>LOWER_BOUND MUST NOT be silently upgraded to EXACT.</w:t>
      </w:r>
    </w:p>
    <w:p>
      <w:r>
        <w:rPr>
          <w:b/>
        </w:rPr>
        <w:t xml:space="preserve">CA01-I6 — </w:t>
      </w:r>
      <w:r>
        <w:t>Provider Mapper and Common Normalizer MUST preserve known price semantics.</w:t>
      </w:r>
    </w:p>
    <w:p>
      <w:r>
        <w:rPr>
          <w:b/>
        </w:rPr>
        <w:t xml:space="preserve">CA01-I7 — </w:t>
      </w:r>
      <w:r>
        <w:t>Price semantics MUST participate in Offer commercial equivalence.</w:t>
      </w:r>
    </w:p>
    <w:p>
      <w:r>
        <w:rPr>
          <w:b/>
        </w:rPr>
        <w:t xml:space="preserve">CA01-I8 — </w:t>
      </w:r>
      <w:r>
        <w:t>For MAX_PRICE, LOWER_BOUND ≤ threshold MUST NOT PASS solely from the lower bound.</w:t>
      </w:r>
    </w:p>
    <w:p>
      <w:r>
        <w:rPr>
          <w:b/>
        </w:rPr>
        <w:t xml:space="preserve">CA01-I9 — </w:t>
      </w:r>
      <w:r>
        <w:t>For MAX_PRICE, LOWER_BOUND &gt; threshold MAY safely FAIL when currency/comparability requirements are satisfied.</w:t>
      </w:r>
    </w:p>
    <w:p>
      <w:r>
        <w:rPr>
          <w:b/>
        </w:rPr>
        <w:t xml:space="preserve">CA01-I10 — </w:t>
      </w:r>
      <w:r>
        <w:t>Final exact-price claims MUST NOT be derived from LOWER_BOUND evidence alone.</w:t>
      </w:r>
    </w:p>
    <w:p>
      <w:pPr>
        <w:pStyle w:val="Heading1"/>
      </w:pPr>
      <w:r>
        <w:t>11. Non-Goals / Explicitly Unchanged</w:t>
      </w:r>
    </w:p>
    <w:p>
      <w:pPr>
        <w:pStyle w:val="ListBullet"/>
      </w:pPr>
      <w:r>
        <w:t>Money value-object structure and validation.</w:t>
      </w:r>
    </w:p>
    <w:p>
      <w:pPr>
        <w:pStyle w:val="ListBullet"/>
      </w:pPr>
      <w:r>
        <w:t>ProviderRawEvidence architecture and raw payload preservation.</w:t>
      </w:r>
    </w:p>
    <w:p>
      <w:pPr>
        <w:pStyle w:val="ListBullet"/>
      </w:pPr>
      <w:r>
        <w:t>SearchPlan and RequirementState contracts.</w:t>
      </w:r>
    </w:p>
    <w:p>
      <w:pPr>
        <w:pStyle w:val="ListBullet"/>
      </w:pPr>
      <w:r>
        <w:t>CandidateSnapshot top-level structure.</w:t>
      </w:r>
    </w:p>
    <w:p>
      <w:pPr>
        <w:pStyle w:val="ListBullet"/>
      </w:pPr>
      <w:r>
        <w:t>M7 ENRICH enum/core semantic.</w:t>
      </w:r>
    </w:p>
    <w:p>
      <w:pPr>
        <w:pStyle w:val="ListBullet"/>
      </w:pPr>
      <w:r>
        <w:t>Business persistence/database schema (none currently required for Offer).</w:t>
      </w:r>
    </w:p>
    <w:p>
      <w:pPr>
        <w:pStyle w:val="ListBullet"/>
      </w:pPr>
      <w:r>
        <w:t>Seller canonical model, cabin/baggage/fare-rule expansion.</w:t>
      </w:r>
    </w:p>
    <w:p>
      <w:pPr>
        <w:pStyle w:val="ListBullet"/>
      </w:pPr>
      <w:r>
        <w:t>OfferCompleteness or Level-1-specific Domain model.</w:t>
      </w:r>
    </w:p>
    <w:p>
      <w:pPr>
        <w:pStyle w:val="ListBullet"/>
      </w:pPr>
      <w:r>
        <w:t>Price RANGE / ESTIMATED / APPROXIMATE / tax-inclusion / per-person semantics.</w:t>
      </w:r>
    </w:p>
    <w:p>
      <w:pPr>
        <w:pStyle w:val="ListBullet"/>
      </w:pPr>
      <w:r>
        <w:t>FLIGGY DOM selectors, Browser Probe repair, Level-2 acquisition implementation.</w:t>
      </w:r>
    </w:p>
    <w:p>
      <w:pPr>
        <w:pStyle w:val="ListBullet"/>
      </w:pPr>
      <w:r>
        <w:t>PurchaseAccess redesign.</w:t>
      </w:r>
    </w:p>
    <w:p>
      <w:pPr>
        <w:pStyle w:val="ListBullet"/>
      </w:pPr>
      <w:r>
        <w:t>A new Ranking algorithm or hard-coded lower-bound penalty.</w:t>
      </w:r>
    </w:p>
    <w:p>
      <w:pPr>
        <w:pStyle w:val="Heading1"/>
      </w:pPr>
      <w:r>
        <w:t>12. Expected Authority / Implementation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层</w:t>
            </w:r>
          </w:p>
        </w:tc>
        <w:tc>
          <w:tcPr>
            <w:tcW w:type="dxa" w:w="2408"/>
          </w:tcPr>
          <w:p>
            <w:r>
              <w:t>预计变化</w:t>
            </w:r>
          </w:p>
        </w:tc>
        <w:tc>
          <w:tcPr>
            <w:tcW w:type="dxa" w:w="2408"/>
          </w:tcPr>
          <w:p>
            <w:r>
              <w:t>风险</w:t>
            </w:r>
          </w:p>
        </w:tc>
        <w:tc>
          <w:tcPr>
            <w:tcW w:type="dxa" w:w="2408"/>
          </w:tcPr>
          <w:p>
            <w:r>
              <w:t>备注</w:t>
            </w:r>
          </w:p>
        </w:tc>
      </w:tr>
      <w:tr>
        <w:tc>
          <w:tcPr>
            <w:tcW w:type="dxa" w:w="2408"/>
          </w:tcPr>
          <w:p>
            <w:r>
              <w:t>M2</w:t>
            </w:r>
          </w:p>
        </w:tc>
        <w:tc>
          <w:tcPr>
            <w:tcW w:type="dxa" w:w="2408"/>
          </w:tcPr>
          <w:p>
            <w:r>
              <w:t>Offer + PriceSemantics</w:t>
            </w:r>
          </w:p>
        </w:tc>
        <w:tc>
          <w:tcPr>
            <w:tcW w:type="dxa" w:w="2408"/>
          </w:tcPr>
          <w:p>
            <w:r>
              <w:t>MEDIUM</w:t>
            </w:r>
          </w:p>
        </w:tc>
        <w:tc>
          <w:tcPr>
            <w:tcW w:type="dxa" w:w="2408"/>
          </w:tcPr>
          <w:p>
            <w:r>
              <w:t>Money 不变；注意构造顺序/equality/hash。</w:t>
            </w:r>
          </w:p>
        </w:tc>
      </w:tr>
      <w:tr>
        <w:tc>
          <w:tcPr>
            <w:tcW w:type="dxa" w:w="2408"/>
          </w:tcPr>
          <w:p>
            <w:r>
              <w:t>M4</w:t>
            </w:r>
          </w:p>
        </w:tc>
        <w:tc>
          <w:tcPr>
            <w:tcW w:type="dxa" w:w="2408"/>
          </w:tcPr>
          <w:p>
            <w:r>
              <w:t>MappedOffer + Normalizer passthrough + Offer equivalence</w:t>
            </w:r>
          </w:p>
        </w:tc>
        <w:tc>
          <w:tcPr>
            <w:tcW w:type="dxa" w:w="2408"/>
          </w:tcPr>
          <w:p>
            <w:r>
              <w:t>HIGH</w:t>
            </w:r>
          </w:p>
        </w:tc>
        <w:tc>
          <w:tcPr>
            <w:tcW w:type="dxa" w:w="2408"/>
          </w:tcPr>
          <w:p>
            <w:r>
              <w:t>防止静默 LOWER_BOUND→EXACT。</w:t>
            </w:r>
          </w:p>
        </w:tc>
      </w:tr>
      <w:tr>
        <w:tc>
          <w:tcPr>
            <w:tcW w:type="dxa" w:w="2408"/>
          </w:tcPr>
          <w:p>
            <w:r>
              <w:t>M4 CandidateSnapshot</w:t>
            </w:r>
          </w:p>
        </w:tc>
        <w:tc>
          <w:tcPr>
            <w:tcW w:type="dxa" w:w="2408"/>
          </w:tcPr>
          <w:p>
            <w:r>
              <w:t>结构不变；验证包含新 Offer semantic</w:t>
            </w:r>
          </w:p>
        </w:tc>
        <w:tc>
          <w:tcPr>
            <w:tcW w:type="dxa" w:w="2408"/>
          </w:tcPr>
          <w:p>
            <w:r>
              <w:t>MEDIUM</w:t>
            </w:r>
          </w:p>
        </w:tc>
        <w:tc>
          <w:tcPr>
            <w:tcW w:type="dxa" w:w="2408"/>
          </w:tcPr>
          <w:p>
            <w:r>
              <w:t>检查 equality/reuse/diff 行为。</w:t>
            </w:r>
          </w:p>
        </w:tc>
      </w:tr>
      <w:tr>
        <w:tc>
          <w:tcPr>
            <w:tcW w:type="dxa" w:w="2408"/>
          </w:tcPr>
          <w:p>
            <w:r>
              <w:t>M6 MAX_PRICE</w:t>
            </w:r>
          </w:p>
        </w:tc>
        <w:tc>
          <w:tcPr>
            <w:tcW w:type="dxa" w:w="2408"/>
          </w:tcPr>
          <w:p>
            <w:r>
              <w:t>lower-bound-aware PASS/FAIL/UNKNOWN</w:t>
            </w:r>
          </w:p>
        </w:tc>
        <w:tc>
          <w:tcPr>
            <w:tcW w:type="dxa" w:w="2408"/>
          </w:tcPr>
          <w:p>
            <w:r>
              <w:t>HIGH</w:t>
            </w:r>
          </w:p>
        </w:tc>
        <w:tc>
          <w:tcPr>
            <w:tcW w:type="dxa" w:w="2408"/>
          </w:tcPr>
          <w:p>
            <w:r>
              <w:t>属于安全语义变更。</w:t>
            </w:r>
          </w:p>
        </w:tc>
      </w:tr>
      <w:tr>
        <w:tc>
          <w:tcPr>
            <w:tcW w:type="dxa" w:w="2408"/>
          </w:tcPr>
          <w:p>
            <w:r>
              <w:t>M6 Ranking</w:t>
            </w:r>
          </w:p>
        </w:tc>
        <w:tc>
          <w:tcPr>
            <w:tcW w:type="dxa" w:w="2408"/>
          </w:tcPr>
          <w:p>
            <w:r>
              <w:t>lower-bound evidence safety boundary</w:t>
            </w:r>
          </w:p>
        </w:tc>
        <w:tc>
          <w:tcPr>
            <w:tcW w:type="dxa" w:w="2408"/>
          </w:tcPr>
          <w:p>
            <w:r>
              <w:t>HIGH</w:t>
            </w:r>
          </w:p>
        </w:tc>
        <w:tc>
          <w:tcPr>
            <w:tcW w:type="dxa" w:w="2408"/>
          </w:tcPr>
          <w:p>
            <w:r>
              <w:t>不得当作普通 exact TOTAL_PRICE。</w:t>
            </w:r>
          </w:p>
        </w:tc>
      </w:tr>
      <w:tr>
        <w:tc>
          <w:tcPr>
            <w:tcW w:type="dxa" w:w="2408"/>
          </w:tcPr>
          <w:p>
            <w:r>
              <w:t>M7</w:t>
            </w:r>
          </w:p>
        </w:tc>
        <w:tc>
          <w:tcPr>
            <w:tcW w:type="dxa" w:w="2408"/>
          </w:tcPr>
          <w:p>
            <w:r>
              <w:t>核心合同不变</w:t>
            </w:r>
          </w:p>
        </w:tc>
        <w:tc>
          <w:tcPr>
            <w:tcW w:type="dxa" w:w="2408"/>
          </w:tcPr>
          <w:p>
            <w:r>
              <w:t>LOW</w:t>
            </w:r>
          </w:p>
        </w:tc>
        <w:tc>
          <w:tcPr>
            <w:tcW w:type="dxa" w:w="2408"/>
          </w:tcPr>
          <w:p>
            <w:r>
              <w:t>后续 M9 wiring 使用 ENRICH。</w:t>
            </w:r>
          </w:p>
        </w:tc>
      </w:tr>
      <w:tr>
        <w:tc>
          <w:tcPr>
            <w:tcW w:type="dxa" w:w="2408"/>
          </w:tcPr>
          <w:p>
            <w:r>
              <w:t>API/UI</w:t>
            </w:r>
          </w:p>
        </w:tc>
        <w:tc>
          <w:tcPr>
            <w:tcW w:type="dxa" w:w="2408"/>
          </w:tcPr>
          <w:p>
            <w:r>
              <w:t>对外暴露时保存并显示 price semantics</w:t>
            </w:r>
          </w:p>
        </w:tc>
        <w:tc>
          <w:tcPr>
            <w:tcW w:type="dxa" w:w="2408"/>
          </w:tcPr>
          <w:p>
            <w:r>
              <w:t>MEDIUM</w:t>
            </w:r>
          </w:p>
        </w:tc>
        <w:tc>
          <w:tcPr>
            <w:tcW w:type="dxa" w:w="2408"/>
          </w:tcPr>
          <w:p>
            <w:r>
              <w:t>避免 UI 把“791起”显示成“791”。</w:t>
            </w:r>
          </w:p>
        </w:tc>
      </w:tr>
      <w:tr>
        <w:tc>
          <w:tcPr>
            <w:tcW w:type="dxa" w:w="2408"/>
          </w:tcPr>
          <w:p>
            <w:r>
              <w:t>Persistence</w:t>
            </w:r>
          </w:p>
        </w:tc>
        <w:tc>
          <w:tcPr>
            <w:tcW w:type="dxa" w:w="2408"/>
          </w:tcPr>
          <w:p>
            <w:r>
              <w:t>当前无变更</w:t>
            </w:r>
          </w:p>
        </w:tc>
        <w:tc>
          <w:tcPr>
            <w:tcW w:type="dxa" w:w="2408"/>
          </w:tcPr>
          <w:p>
            <w:r>
              <w:t>LOW</w:t>
            </w:r>
          </w:p>
        </w:tc>
        <w:tc>
          <w:tcPr>
            <w:tcW w:type="dxa" w:w="2408"/>
          </w:tcPr>
          <w:p>
            <w:r>
              <w:t>未来持久化时另行设计。</w:t>
            </w:r>
          </w:p>
        </w:tc>
      </w:tr>
    </w:tbl>
    <w:p>
      <w:pPr>
        <w:pStyle w:val="Heading1"/>
      </w:pPr>
      <w:r>
        <w:t>13. Proposed Efficient Flow Enabled by CA01</w:t>
      </w:r>
    </w:p>
    <w:p>
      <w:r>
        <w:t>若本 Amendment 获批并正确实施，M9 Track B 可支持以下目标流程：</w:t>
      </w:r>
    </w:p>
    <w:p>
      <w:r>
        <w:rPr>
          <w:b/>
        </w:rPr>
        <w:t>FLIGGY Level-1 Raw Evidence → Mapper → LOWER_BOUND Canonical Offer → CandidateSnapshot → Preliminary Prioritization / Filtering → Top N / unresolved candidates → M7 ENRICH → FLIGGY Level-2 exact evidence → EXACT Canonical Offer → recompute / final ranking</w:t>
      </w:r>
    </w:p>
    <w:p>
      <w:r>
        <w:t>该流程的价值是避免为了第一次候选筛选就对全部搜索结果执行 Level-2 展开，同时不牺牲 canonical price semantics。</w:t>
      </w:r>
    </w:p>
    <w:p>
      <w:pPr>
        <w:pStyle w:val="Heading1"/>
      </w:pPr>
      <w:r>
        <w:t>14. Approval Gate</w:t>
      </w:r>
    </w:p>
    <w:p>
      <w:r>
        <w:t>本文件为 Proposal，不是 Implementation Authority。只有在 Human Approval 后，才可：</w:t>
      </w:r>
    </w:p>
    <w:p>
      <w:pPr>
        <w:pStyle w:val="ListBullet"/>
      </w:pPr>
      <w:r>
        <w:t>将 CA01 注册为正式 Contract Amendment / Authority；</w:t>
      </w:r>
    </w:p>
    <w:p>
      <w:pPr>
        <w:pStyle w:val="ListBullet"/>
      </w:pPr>
      <w:r>
        <w:t>更新受影响的 M2/M4/M6（以及必要的 API/UI）权威规格；</w:t>
      </w:r>
    </w:p>
    <w:p>
      <w:pPr>
        <w:pStyle w:val="ListBullet"/>
      </w:pPr>
      <w:r>
        <w:t>拆分 Implementation Units；</w:t>
      </w:r>
    </w:p>
    <w:p>
      <w:pPr>
        <w:pStyle w:val="ListBullet"/>
      </w:pPr>
      <w:r>
        <w:t>生成允许修改代码的 Codex execution prompts。</w:t>
      </w:r>
    </w:p>
    <w:p>
      <w:r>
        <w:t>若 Human Decision 为 REJECT 或 REVISE，则不得依据本 Proposal 修改任何既有 Contract。</w:t>
      </w:r>
    </w:p>
    <w:p>
      <w:pPr>
        <w:pStyle w:val="Heading1"/>
      </w:pPr>
      <w:r>
        <w:t>15. Human Decision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Decision</w:t>
            </w:r>
          </w:p>
        </w:tc>
        <w:tc>
          <w:tcPr>
            <w:tcW w:type="dxa" w:w="4816"/>
          </w:tcPr>
          <w:p>
            <w:r>
              <w:t>PENDING — APPROVE / REVISE / REJECT</w:t>
            </w:r>
          </w:p>
        </w:tc>
      </w:tr>
      <w:tr>
        <w:tc>
          <w:tcPr>
            <w:tcW w:type="dxa" w:w="4816"/>
          </w:tcPr>
          <w:p>
            <w:r>
              <w:t>Decision scope</w:t>
            </w:r>
          </w:p>
        </w:tc>
        <w:tc>
          <w:tcPr>
            <w:tcW w:type="dxa" w:w="4816"/>
          </w:tcPr>
          <w:p>
            <w:r>
              <w:t>M9-BP6-CA01 Lower-Bound Offer Price Semantics</w:t>
            </w:r>
          </w:p>
        </w:tc>
      </w:tr>
      <w:tr>
        <w:tc>
          <w:tcPr>
            <w:tcW w:type="dxa" w:w="4816"/>
          </w:tcPr>
          <w:p>
            <w:r>
              <w:t>Approved version</w:t>
            </w:r>
          </w:p>
        </w:tc>
        <w:tc>
          <w:tcPr>
            <w:tcW w:type="dxa" w:w="4816"/>
          </w:tcPr>
          <w:p>
            <w:r>
              <w:t>TBD</w:t>
            </w:r>
          </w:p>
        </w:tc>
      </w:tr>
      <w:tr>
        <w:tc>
          <w:tcPr>
            <w:tcW w:type="dxa" w:w="4816"/>
          </w:tcPr>
          <w:p>
            <w:r>
              <w:t>Notes</w:t>
            </w:r>
          </w:p>
        </w:tc>
        <w:tc>
          <w:tcPr>
            <w:tcW w:type="dxa" w:w="4816"/>
          </w:tcPr>
          <w:p>
            <w:r>
              <w:t>TBD</w:t>
            </w:r>
          </w:p>
        </w:tc>
      </w:tr>
    </w:tbl>
    <w:p>
      <w:pPr>
        <w:pStyle w:val="Heading1"/>
      </w:pPr>
      <w:r>
        <w:t>16. Recommended Next Step After Approval</w:t>
      </w:r>
    </w:p>
    <w:p>
      <w:r>
        <w:t>先制作 CA01 Formal Amendment / Authority Update 与 implementation-unit breakdown，再按最小边界依次实施并回归验证。不得由本 Proposal 直接跳到代码修改。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M9-BP6-CA01 Contract Amendment Proposal V0.1 · PROPOSAL / PENDING HUMAN APPROVAL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