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FC0BB">
      <w:pPr>
        <w:pStyle w:val="2"/>
        <w:spacing w:before="100" w:after="210" w:line="579" w:lineRule="auto"/>
      </w:pPr>
      <w:bookmarkStart w:id="0" w:name="_Toc17134"/>
      <w:r>
        <w:t>论文题目</w:t>
      </w:r>
    </w:p>
    <w:p w14:paraId="06F20B9A">
      <w:pPr>
        <w:pStyle w:val="2"/>
        <w:spacing w:before="100" w:after="90" w:line="579" w:lineRule="auto"/>
      </w:pPr>
      <w:r>
        <w:rPr>
          <w:sz w:val="28"/>
          <w:szCs w:val="28"/>
        </w:rPr>
        <w:t>摘 要</w:t>
      </w:r>
      <w:bookmarkEnd w:id="0"/>
    </w:p>
    <w:p w14:paraId="4793E9DC">
      <w:pPr>
        <w:spacing w:after="0" w:line="400" w:lineRule="exact"/>
        <w:ind w:firstLine="480" w:firstLineChars="200"/>
        <w:jc w:val="both"/>
        <w:rPr>
          <w:rFonts w:hint="eastAsia"/>
          <w:sz w:val="24"/>
          <w:szCs w:val="24"/>
        </w:rPr>
      </w:pPr>
      <w:r>
        <w:rPr>
          <w:rFonts w:hint="eastAsia"/>
          <w:sz w:val="24"/>
          <w:szCs w:val="24"/>
        </w:rPr>
        <w:t>本文针对桂林气候舒适度及其对旅游产业的影响进行了深入研究。针对问题一，基于温湿指数与风寒指数构建了人体舒适度综合评价模型（ICM），计算了桂林市逐月舒适度值。结果显示桂林气候舒适度呈明显的“双峰”分布，春秋两季为最佳旅游期，年际变化呈现[填写趋势，如：略微变暖/波动]特征。针对问题二，利用候温法对季节进行量化划分，统计发现桂林春季平均天数仅为[X]天，且升温速率高达[X]℃/天，从数据上有力支持了“桂林没有春天”的民间说法。针对问题三，选取舒适度指数与极端天气频数作为气候指标，游客量与旅游收入作为产业指标，建立灰色关联度模型与多元回归模型。结果表明，气候舒适度与旅游收入呈显著正相关（相关系数为[X]），而极端天气对旅游产业具有显著的负面冲击。本文的研究为桂林旅游淡旺季营销及气候风险应对提供了科学依据。</w:t>
      </w:r>
    </w:p>
    <w:p w14:paraId="75334F6E">
      <w:pPr>
        <w:numPr>
          <w:ilvl w:val="0"/>
          <w:numId w:val="0"/>
        </w:numPr>
        <w:spacing w:after="0" w:line="400" w:lineRule="exact"/>
        <w:ind w:firstLine="420" w:firstLineChars="0"/>
        <w:jc w:val="both"/>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针对问题 1，以桂林气候舒适度为研究对象，利用亚热带季风气候下气温、湿度、风速、日照等核心气象要素的时间尺度体感差异，提取气温统计、湿度风速综合、光照降水辅助三大类量化参数作为气候 “指纹”。经层次分析法加权构建综合评价模型，可反映不同时段体感差异，进而计算逐月舒适度并分析其年内、年际变化规律。</w:t>
      </w:r>
    </w:p>
    <w:p w14:paraId="3E16666D">
      <w:pPr>
        <w:numPr>
          <w:ilvl w:val="0"/>
          <w:numId w:val="0"/>
        </w:numPr>
        <w:spacing w:after="0" w:line="400" w:lineRule="exact"/>
        <w:ind w:firstLine="420" w:firstLineChars="0"/>
        <w:jc w:val="both"/>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针对问题2，以桂林冬春气温过渡模式为研究对象，利用季节转换期气温的时变、波动及突变特性的时间粒度差异，提取候温季节分界、逐候气温变率、突变检验三大类量化参数作为判别依据。可反映冬夏气温过渡的连续性与剧烈程度，进而量化验证 “桂林无春、由冬入夏” 说法的合理性并给出结论。</w:t>
      </w:r>
    </w:p>
    <w:p w14:paraId="216723E4">
      <w:pPr>
        <w:numPr>
          <w:ilvl w:val="0"/>
          <w:numId w:val="0"/>
        </w:numPr>
        <w:spacing w:after="0" w:line="400" w:lineRule="exact"/>
        <w:ind w:firstLine="420" w:firstLineChars="0"/>
        <w:jc w:val="both"/>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针对问题 3，以桂林气候与旅游产业的耦合关系为研究对象，利用气候舒适度、极端天气、季节节律的时间维度作用差异，提取气候驱动、旅游响应、干扰控制三大类量化参数构建影响模型。可反映气候与旅游的量化关联及传导机制，进而解析气候对游客出行、产业效益及淡旺季波动的影响规律。</w:t>
      </w:r>
    </w:p>
    <w:p w14:paraId="5534A986">
      <w:pPr>
        <w:spacing w:after="0" w:line="400" w:lineRule="exact"/>
        <w:ind w:firstLine="420" w:firstLineChars="0"/>
        <w:jc w:val="both"/>
        <w:rPr>
          <w:rFonts w:hint="eastAsia"/>
          <w:sz w:val="24"/>
          <w:szCs w:val="24"/>
          <w:lang w:eastAsia="zh-CN"/>
        </w:rPr>
      </w:pPr>
      <w:r>
        <w:rPr>
          <w:rFonts w:hint="eastAsia"/>
          <w:b/>
          <w:bCs/>
          <w:sz w:val="24"/>
          <w:szCs w:val="24"/>
        </w:rPr>
        <w:t>关键词：</w:t>
      </w:r>
      <w:r>
        <w:rPr>
          <w:rFonts w:hint="eastAsia"/>
          <w:sz w:val="24"/>
          <w:szCs w:val="24"/>
        </w:rPr>
        <w:t xml:space="preserve"> 气候舒适度；人体舒适度指数(ICM)；候温法；灰色关联度；旅游产业</w:t>
      </w:r>
      <w:r>
        <w:rPr>
          <w:rFonts w:hint="eastAsia" w:eastAsia="宋体"/>
          <w:sz w:val="24"/>
          <w:szCs w:val="24"/>
          <w:lang w:eastAsia="zh-CN"/>
        </w:rPr>
        <w:t>。</w:t>
      </w:r>
    </w:p>
    <w:p w14:paraId="553D5954">
      <w:pPr>
        <w:snapToGrid w:val="0"/>
        <w:spacing w:after="0" w:line="400" w:lineRule="exact"/>
        <w:ind w:firstLine="3373" w:firstLineChars="1200"/>
        <w:jc w:val="left"/>
        <w:rPr>
          <w:rFonts w:hint="eastAsia"/>
          <w:sz w:val="24"/>
          <w:szCs w:val="24"/>
        </w:rPr>
      </w:pPr>
      <w:r>
        <w:rPr>
          <w:rFonts w:hint="eastAsia"/>
          <w:b/>
          <w:bCs/>
          <w:sz w:val="28"/>
          <w:szCs w:val="28"/>
        </w:rPr>
        <w:t>一、问题重述</w:t>
      </w:r>
    </w:p>
    <w:p w14:paraId="1C115C8A">
      <w:pPr>
        <w:snapToGrid w:val="0"/>
        <w:spacing w:after="0" w:line="400" w:lineRule="exact"/>
        <w:jc w:val="both"/>
        <w:rPr>
          <w:rFonts w:hint="eastAsia"/>
          <w:b/>
          <w:bCs/>
          <w:sz w:val="24"/>
          <w:szCs w:val="24"/>
        </w:rPr>
      </w:pPr>
      <w:r>
        <w:rPr>
          <w:rFonts w:hint="eastAsia"/>
          <w:b/>
          <w:bCs/>
          <w:sz w:val="24"/>
          <w:szCs w:val="24"/>
        </w:rPr>
        <w:t>1.1 问题背景及意义</w:t>
      </w:r>
    </w:p>
    <w:p w14:paraId="2D52D541">
      <w:pPr>
        <w:snapToGrid w:val="0"/>
        <w:spacing w:after="0" w:line="400" w:lineRule="exact"/>
        <w:ind w:firstLine="480" w:firstLineChars="200"/>
        <w:jc w:val="both"/>
        <w:rPr>
          <w:rFonts w:hint="eastAsia"/>
          <w:sz w:val="24"/>
          <w:szCs w:val="24"/>
        </w:rPr>
      </w:pPr>
      <w:r>
        <w:rPr>
          <w:rFonts w:hint="eastAsia"/>
          <w:sz w:val="24"/>
          <w:szCs w:val="24"/>
          <w:lang w:val="en-US" w:eastAsia="zh-CN"/>
        </w:rPr>
        <w:t>桂林以 “山清、水秀、洞奇、石美” 的自然景观享誉全球，是我国最具代表性的山水旅游目的地之一，旅游业已成为支撑桂林市经济发展的战略性支柱产业。气候天气条件作为不可替代的核心自然旅游资源，直接决定游客的出行意愿、现场体验质量，同时深刻影响景区的运营调度、安全管理与经济效益。</w:t>
      </w:r>
    </w:p>
    <w:p w14:paraId="675497BE">
      <w:pPr>
        <w:snapToGrid w:val="0"/>
        <w:spacing w:after="0" w:line="400" w:lineRule="exact"/>
        <w:ind w:firstLine="480" w:firstLineChars="200"/>
        <w:jc w:val="both"/>
        <w:rPr>
          <w:rFonts w:hint="eastAsia"/>
          <w:sz w:val="24"/>
          <w:szCs w:val="24"/>
        </w:rPr>
      </w:pPr>
      <w:r>
        <w:rPr>
          <w:rFonts w:hint="eastAsia"/>
          <w:sz w:val="24"/>
          <w:szCs w:val="24"/>
          <w:lang w:val="en-US" w:eastAsia="zh-CN"/>
        </w:rPr>
        <w:t>桂林地处低纬度地区，属典型亚热带季风气候，具有 “夏季炎热潮湿、冬季阴冷短暂、春秋两季气候宜人” 的显著气候特征。近年来，受全球气候变化大背景影响，桂林极端天气事件频发，夏季持续性高温、汛期强暴雨、冬季寒潮等灾害性天气的发生频率与强度均呈上升趋势，对游客出行决策、景区安全运营及旅游产业收入造成了直接且显著的冲击。</w:t>
      </w:r>
    </w:p>
    <w:p w14:paraId="3D02299E">
      <w:pPr>
        <w:snapToGrid w:val="0"/>
        <w:spacing w:after="0" w:line="400" w:lineRule="exact"/>
        <w:ind w:firstLine="480" w:firstLineChars="200"/>
        <w:jc w:val="both"/>
        <w:rPr>
          <w:rFonts w:hint="eastAsia"/>
          <w:sz w:val="24"/>
          <w:szCs w:val="24"/>
        </w:rPr>
      </w:pPr>
      <w:r>
        <w:rPr>
          <w:rFonts w:hint="eastAsia"/>
          <w:sz w:val="24"/>
          <w:szCs w:val="24"/>
          <w:lang w:val="en-US" w:eastAsia="zh-CN"/>
        </w:rPr>
        <w:t>因此，科学量化桂林气候舒适度，系统分析其时空分布特征与演变规律，并定量评估气候条件对旅游产业的多维度影响，对于桂林市制定精准的旅游营销策略、构建极端天气应急响应体系、推动旅游业高质量可持续发展具有重要的理论价值与现实指导意义。</w:t>
      </w:r>
    </w:p>
    <w:p w14:paraId="6C0669C0">
      <w:pPr>
        <w:snapToGrid w:val="0"/>
        <w:spacing w:after="0" w:line="400" w:lineRule="exact"/>
        <w:jc w:val="both"/>
        <w:rPr>
          <w:rFonts w:hint="eastAsia"/>
          <w:b/>
          <w:bCs/>
          <w:sz w:val="24"/>
          <w:szCs w:val="24"/>
        </w:rPr>
      </w:pPr>
      <w:r>
        <w:rPr>
          <w:rFonts w:hint="eastAsia"/>
          <w:b/>
          <w:bCs/>
          <w:sz w:val="24"/>
          <w:szCs w:val="24"/>
        </w:rPr>
        <w:t>1.2 问题重述</w:t>
      </w:r>
    </w:p>
    <w:p w14:paraId="37341711">
      <w:pPr>
        <w:snapToGrid w:val="0"/>
        <w:spacing w:after="0" w:line="400" w:lineRule="exact"/>
        <w:ind w:firstLine="480" w:firstLineChars="200"/>
        <w:jc w:val="both"/>
        <w:rPr>
          <w:rFonts w:hint="eastAsia"/>
          <w:sz w:val="24"/>
          <w:szCs w:val="24"/>
        </w:rPr>
      </w:pPr>
      <w:r>
        <w:rPr>
          <w:rFonts w:hint="eastAsia"/>
          <w:sz w:val="24"/>
          <w:szCs w:val="24"/>
          <w:lang w:val="en-US" w:eastAsia="zh-CN"/>
        </w:rPr>
        <w:t>本研究基于桂林市多年气象观测数据与旅游产业统计数据，结合相关公开资料，通过构建数学模型解决以下三个问题：</w:t>
      </w:r>
    </w:p>
    <w:p w14:paraId="76CB9CE3">
      <w:pPr>
        <w:snapToGrid w:val="0"/>
        <w:spacing w:after="0" w:line="400" w:lineRule="exact"/>
        <w:ind w:firstLine="480" w:firstLineChars="200"/>
        <w:jc w:val="both"/>
        <w:rPr>
          <w:rFonts w:hint="eastAsia"/>
          <w:sz w:val="24"/>
          <w:szCs w:val="24"/>
        </w:rPr>
      </w:pPr>
      <w:r>
        <w:rPr>
          <w:rFonts w:hint="eastAsia"/>
          <w:sz w:val="24"/>
          <w:szCs w:val="24"/>
          <w:lang w:val="en-US" w:eastAsia="zh-CN"/>
        </w:rPr>
        <w:t>针对问题一：建立桂林气候舒适度的综合评价模型，选取合理的气象指标并确定其权重，利用该模型计算桂林市逐月气候舒适度指数，在此基础上系统分析桂林气候舒适度的年内变化规律与近年年际变化趋势。</w:t>
      </w:r>
    </w:p>
    <w:p w14:paraId="114A9B5B">
      <w:pPr>
        <w:snapToGrid w:val="0"/>
        <w:spacing w:after="0" w:line="400" w:lineRule="exact"/>
        <w:ind w:firstLine="480" w:firstLineChars="200"/>
        <w:jc w:val="both"/>
        <w:rPr>
          <w:rFonts w:hint="eastAsia"/>
          <w:sz w:val="24"/>
          <w:szCs w:val="24"/>
        </w:rPr>
      </w:pPr>
      <w:r>
        <w:rPr>
          <w:rFonts w:hint="eastAsia"/>
          <w:sz w:val="24"/>
          <w:szCs w:val="24"/>
          <w:lang w:val="en-US" w:eastAsia="zh-CN"/>
        </w:rPr>
        <w:t>针对问题二：针对民间流传的 “桂林没有春天，直接由冬入夏” 的说法，建立量化分析模型，从季节分界、气温变化速率、气温突变特征等维度开展研究，通过模型求解与结果分析，明确给出对该说法的支持或反对结论。</w:t>
      </w:r>
    </w:p>
    <w:p w14:paraId="598BEFD6">
      <w:pPr>
        <w:snapToGrid w:val="0"/>
        <w:spacing w:after="0" w:line="400" w:lineRule="exact"/>
        <w:ind w:firstLine="480" w:firstLineChars="200"/>
        <w:jc w:val="both"/>
        <w:rPr>
          <w:rFonts w:hint="eastAsia"/>
          <w:sz w:val="24"/>
          <w:szCs w:val="24"/>
        </w:rPr>
      </w:pPr>
      <w:r>
        <w:rPr>
          <w:rFonts w:hint="eastAsia"/>
          <w:sz w:val="24"/>
          <w:szCs w:val="24"/>
          <w:lang w:val="en-US" w:eastAsia="zh-CN"/>
        </w:rPr>
        <w:t>针对问题三：构建气候特征对旅游产业影响的数学模型，明确选取核心气候指标与旅游产业指标并解释其选取理由，定量解析气候舒适度、极端天气等因素对桂林游客量、旅游收入及旅游淡旺季波动的影响程度与作用机制。</w:t>
      </w:r>
    </w:p>
    <w:p w14:paraId="4BD63A61">
      <w:pPr>
        <w:pStyle w:val="2"/>
        <w:spacing w:line="400" w:lineRule="exact"/>
        <w:rPr>
          <w:sz w:val="28"/>
          <w:szCs w:val="28"/>
        </w:rPr>
      </w:pPr>
      <w:bookmarkStart w:id="1" w:name="_Toc5445"/>
      <w:r>
        <w:rPr>
          <w:sz w:val="28"/>
          <w:szCs w:val="28"/>
        </w:rPr>
        <w:t>二、模型假设</w:t>
      </w:r>
    </w:p>
    <w:p w14:paraId="14404A37">
      <w:pPr>
        <w:pStyle w:val="21"/>
        <w:keepNext w:val="0"/>
        <w:keepLines w:val="0"/>
        <w:widowControl/>
        <w:suppressLineNumbers w:val="0"/>
        <w:shd w:val="clear" w:fill="FFFFFF"/>
        <w:spacing w:before="0" w:beforeAutospacing="0" w:after="120" w:afterAutospacing="0"/>
        <w:ind w:left="0" w:right="0" w:firstLine="420" w:firstLineChars="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shd w:val="clear" w:fill="FFFFFF"/>
        </w:rPr>
        <w:t>本文提出以下合理假设：</w:t>
      </w:r>
    </w:p>
    <w:p w14:paraId="51CE02EB">
      <w:pPr>
        <w:keepNext w:val="0"/>
        <w:keepLines w:val="0"/>
        <w:widowControl/>
        <w:numPr>
          <w:ilvl w:val="0"/>
          <w:numId w:val="2"/>
        </w:numPr>
        <w:suppressLineNumbers w:val="0"/>
        <w:spacing w:before="0" w:beforeAutospacing="0" w:after="35" w:afterAutospacing="0"/>
        <w:ind w:left="252" w:right="0" w:hanging="360"/>
        <w:rPr>
          <w:rFonts w:hint="eastAsia" w:ascii="宋体" w:hAnsi="宋体" w:eastAsia="宋体" w:cs="宋体"/>
          <w:sz w:val="24"/>
          <w:szCs w:val="24"/>
        </w:rPr>
      </w:pPr>
      <w:r>
        <w:rPr>
          <w:rStyle w:val="27"/>
          <w:rFonts w:hint="eastAsia" w:ascii="宋体" w:hAnsi="宋体" w:eastAsia="宋体" w:cs="宋体"/>
          <w:b/>
          <w:bCs/>
          <w:i w:val="0"/>
          <w:iCs w:val="0"/>
          <w:caps w:val="0"/>
          <w:spacing w:val="0"/>
          <w:sz w:val="24"/>
          <w:szCs w:val="24"/>
          <w:shd w:val="clear" w:fill="FFFFFF"/>
        </w:rPr>
        <w:t>气象数据的代表性假设：</w:t>
      </w:r>
      <w:r>
        <w:rPr>
          <w:rFonts w:hint="eastAsia" w:ascii="宋体" w:hAnsi="宋体" w:eastAsia="宋体" w:cs="宋体"/>
          <w:i w:val="0"/>
          <w:iCs w:val="0"/>
          <w:caps w:val="0"/>
          <w:spacing w:val="0"/>
          <w:sz w:val="24"/>
          <w:szCs w:val="24"/>
          <w:shd w:val="clear" w:fill="FFFFFF"/>
        </w:rPr>
        <w:t>假设附录提供的气象观测数据（如日平均气温、相对湿度、风速等）经过质量控制，具有连续性和代表性，能够客观、准确地反映桂林市对应时间段内的真实气候特征。</w:t>
      </w:r>
    </w:p>
    <w:p w14:paraId="19EB2CD1">
      <w:pPr>
        <w:keepNext w:val="0"/>
        <w:keepLines w:val="0"/>
        <w:widowControl/>
        <w:numPr>
          <w:ilvl w:val="0"/>
          <w:numId w:val="2"/>
        </w:numPr>
        <w:suppressLineNumbers w:val="0"/>
        <w:spacing w:before="35" w:beforeAutospacing="0" w:after="35" w:afterAutospacing="0"/>
        <w:ind w:left="252" w:right="0" w:hanging="360"/>
        <w:rPr>
          <w:rFonts w:hint="eastAsia" w:ascii="宋体" w:hAnsi="宋体" w:eastAsia="宋体" w:cs="宋体"/>
          <w:sz w:val="24"/>
          <w:szCs w:val="24"/>
        </w:rPr>
      </w:pPr>
      <w:r>
        <w:rPr>
          <w:rStyle w:val="27"/>
          <w:rFonts w:hint="eastAsia" w:ascii="宋体" w:hAnsi="宋体" w:eastAsia="宋体" w:cs="宋体"/>
          <w:b/>
          <w:bCs/>
          <w:i w:val="0"/>
          <w:iCs w:val="0"/>
          <w:caps w:val="0"/>
          <w:spacing w:val="0"/>
          <w:sz w:val="24"/>
          <w:szCs w:val="24"/>
          <w:shd w:val="clear" w:fill="FFFFFF"/>
        </w:rPr>
        <w:t>舒适度影响因子的主导性假设：</w:t>
      </w:r>
      <w:r>
        <w:rPr>
          <w:rFonts w:hint="eastAsia" w:ascii="宋体" w:hAnsi="宋体" w:eastAsia="宋体" w:cs="宋体"/>
          <w:i w:val="0"/>
          <w:iCs w:val="0"/>
          <w:caps w:val="0"/>
          <w:spacing w:val="0"/>
          <w:sz w:val="24"/>
          <w:szCs w:val="24"/>
          <w:shd w:val="clear" w:fill="FFFFFF"/>
        </w:rPr>
        <w:t>假设人体对气候的舒适度感知主要取决于</w:t>
      </w:r>
      <w:r>
        <w:rPr>
          <w:rStyle w:val="27"/>
          <w:rFonts w:hint="eastAsia" w:ascii="宋体" w:hAnsi="宋体" w:eastAsia="宋体" w:cs="宋体"/>
          <w:b/>
          <w:bCs/>
          <w:i w:val="0"/>
          <w:iCs w:val="0"/>
          <w:caps w:val="0"/>
          <w:spacing w:val="0"/>
          <w:sz w:val="24"/>
          <w:szCs w:val="24"/>
          <w:shd w:val="clear" w:fill="FFFFFF"/>
        </w:rPr>
        <w:t>气温</w:t>
      </w:r>
      <w:r>
        <w:rPr>
          <w:rFonts w:hint="eastAsia" w:ascii="宋体" w:hAnsi="宋体" w:eastAsia="宋体" w:cs="宋体"/>
          <w:i w:val="0"/>
          <w:iCs w:val="0"/>
          <w:caps w:val="0"/>
          <w:spacing w:val="0"/>
          <w:sz w:val="24"/>
          <w:szCs w:val="24"/>
          <w:shd w:val="clear" w:fill="FFFFFF"/>
        </w:rPr>
        <w:t>、</w:t>
      </w:r>
      <w:r>
        <w:rPr>
          <w:rStyle w:val="27"/>
          <w:rFonts w:hint="eastAsia" w:ascii="宋体" w:hAnsi="宋体" w:eastAsia="宋体" w:cs="宋体"/>
          <w:b/>
          <w:bCs/>
          <w:i w:val="0"/>
          <w:iCs w:val="0"/>
          <w:caps w:val="0"/>
          <w:spacing w:val="0"/>
          <w:sz w:val="24"/>
          <w:szCs w:val="24"/>
          <w:shd w:val="clear" w:fill="FFFFFF"/>
        </w:rPr>
        <w:t>相对湿度</w:t>
      </w:r>
      <w:r>
        <w:rPr>
          <w:rFonts w:hint="eastAsia" w:ascii="宋体" w:hAnsi="宋体" w:eastAsia="宋体" w:cs="宋体"/>
          <w:i w:val="0"/>
          <w:iCs w:val="0"/>
          <w:caps w:val="0"/>
          <w:spacing w:val="0"/>
          <w:sz w:val="24"/>
          <w:szCs w:val="24"/>
          <w:shd w:val="clear" w:fill="FFFFFF"/>
        </w:rPr>
        <w:t>和</w:t>
      </w:r>
      <w:r>
        <w:rPr>
          <w:rStyle w:val="27"/>
          <w:rFonts w:hint="eastAsia" w:ascii="宋体" w:hAnsi="宋体" w:eastAsia="宋体" w:cs="宋体"/>
          <w:b/>
          <w:bCs/>
          <w:i w:val="0"/>
          <w:iCs w:val="0"/>
          <w:caps w:val="0"/>
          <w:spacing w:val="0"/>
          <w:sz w:val="24"/>
          <w:szCs w:val="24"/>
          <w:shd w:val="clear" w:fill="FFFFFF"/>
        </w:rPr>
        <w:t>风速</w:t>
      </w:r>
      <w:r>
        <w:rPr>
          <w:rFonts w:hint="eastAsia" w:ascii="宋体" w:hAnsi="宋体" w:eastAsia="宋体" w:cs="宋体"/>
          <w:i w:val="0"/>
          <w:iCs w:val="0"/>
          <w:caps w:val="0"/>
          <w:spacing w:val="0"/>
          <w:sz w:val="24"/>
          <w:szCs w:val="24"/>
          <w:shd w:val="clear" w:fill="FFFFFF"/>
        </w:rPr>
        <w:t>这三个核心气象要素。在建立舒适度评价模型时，忽略气压、日照时数、降水量等其他次要气象因子的独立影响，或假设它们的影响已隐含在上述主要因子中。</w:t>
      </w:r>
    </w:p>
    <w:p w14:paraId="466EB104">
      <w:pPr>
        <w:keepNext w:val="0"/>
        <w:keepLines w:val="0"/>
        <w:widowControl/>
        <w:numPr>
          <w:ilvl w:val="0"/>
          <w:numId w:val="2"/>
        </w:numPr>
        <w:suppressLineNumbers w:val="0"/>
        <w:spacing w:before="35" w:beforeAutospacing="0" w:after="35" w:afterAutospacing="0"/>
        <w:ind w:left="252" w:right="0" w:hanging="360"/>
        <w:rPr>
          <w:rFonts w:hint="eastAsia" w:ascii="宋体" w:hAnsi="宋体" w:eastAsia="宋体" w:cs="宋体"/>
          <w:sz w:val="24"/>
          <w:szCs w:val="24"/>
        </w:rPr>
      </w:pPr>
      <w:r>
        <w:rPr>
          <w:rStyle w:val="27"/>
          <w:rFonts w:hint="eastAsia" w:ascii="宋体" w:hAnsi="宋体" w:eastAsia="宋体" w:cs="宋体"/>
          <w:b/>
          <w:bCs/>
          <w:i w:val="0"/>
          <w:iCs w:val="0"/>
          <w:caps w:val="0"/>
          <w:spacing w:val="0"/>
          <w:sz w:val="24"/>
          <w:szCs w:val="24"/>
          <w:shd w:val="clear" w:fill="FFFFFF"/>
        </w:rPr>
        <w:t>季节划分的科学性假设：</w:t>
      </w:r>
      <w:r>
        <w:rPr>
          <w:rFonts w:hint="eastAsia" w:ascii="宋体" w:hAnsi="宋体" w:eastAsia="宋体" w:cs="宋体"/>
          <w:i w:val="0"/>
          <w:iCs w:val="0"/>
          <w:caps w:val="0"/>
          <w:spacing w:val="0"/>
          <w:sz w:val="24"/>
          <w:szCs w:val="24"/>
          <w:shd w:val="clear" w:fill="FFFFFF"/>
        </w:rPr>
        <w:t>假设气象学上的**“候温法”**（即以连续5天的滑动平均气温作为划分标准）适用于桂林地区的季节界定。即认为当候温稳定通过 10∘C 和 22∘C 时，分别标志着春季和夏季的开始，以此作为量化分析“桂林是否有春天”的依据。</w:t>
      </w:r>
    </w:p>
    <w:p w14:paraId="0A76211A">
      <w:pPr>
        <w:keepNext w:val="0"/>
        <w:keepLines w:val="0"/>
        <w:widowControl/>
        <w:numPr>
          <w:ilvl w:val="0"/>
          <w:numId w:val="2"/>
        </w:numPr>
        <w:suppressLineNumbers w:val="0"/>
        <w:spacing w:before="35" w:beforeAutospacing="0" w:after="35" w:afterAutospacing="0"/>
        <w:ind w:left="252" w:right="0" w:hanging="360"/>
        <w:rPr>
          <w:rFonts w:hint="eastAsia" w:ascii="宋体" w:hAnsi="宋体" w:eastAsia="宋体" w:cs="宋体"/>
          <w:sz w:val="24"/>
          <w:szCs w:val="24"/>
        </w:rPr>
      </w:pPr>
      <w:r>
        <w:rPr>
          <w:rStyle w:val="27"/>
          <w:rFonts w:hint="eastAsia" w:ascii="宋体" w:hAnsi="宋体" w:eastAsia="宋体" w:cs="宋体"/>
          <w:b/>
          <w:bCs/>
          <w:i w:val="0"/>
          <w:iCs w:val="0"/>
          <w:caps w:val="0"/>
          <w:spacing w:val="0"/>
          <w:sz w:val="24"/>
          <w:szCs w:val="24"/>
          <w:shd w:val="clear" w:fill="FFFFFF"/>
        </w:rPr>
        <w:t>旅游数据的纯净性假设：</w:t>
      </w:r>
      <w:r>
        <w:rPr>
          <w:rFonts w:hint="eastAsia" w:ascii="宋体" w:hAnsi="宋体" w:eastAsia="宋体" w:cs="宋体"/>
          <w:i w:val="0"/>
          <w:iCs w:val="0"/>
          <w:caps w:val="0"/>
          <w:spacing w:val="0"/>
          <w:sz w:val="24"/>
          <w:szCs w:val="24"/>
          <w:shd w:val="clear" w:fill="FFFFFF"/>
        </w:rPr>
        <w:t>假设桂林市历年的旅游产业数据（游客接待量、旅游总收入）主要受气候舒适度、节假日效应及季节性规律驱动。在建模分析气候影响时，假设已剔除或忽略突发性非气候因素（如重大公共卫生事件、极端政策变化）对旅游数据的异常干扰。</w:t>
      </w:r>
    </w:p>
    <w:p w14:paraId="6420C9D9">
      <w:pPr>
        <w:keepNext w:val="0"/>
        <w:keepLines w:val="0"/>
        <w:widowControl/>
        <w:numPr>
          <w:ilvl w:val="0"/>
          <w:numId w:val="2"/>
        </w:numPr>
        <w:suppressLineNumbers w:val="0"/>
        <w:spacing w:before="35" w:beforeAutospacing="0" w:after="0" w:afterAutospacing="0"/>
        <w:ind w:left="252" w:right="0" w:hanging="360"/>
        <w:rPr>
          <w:sz w:val="28"/>
          <w:szCs w:val="28"/>
        </w:rPr>
      </w:pPr>
      <w:r>
        <w:rPr>
          <w:rStyle w:val="27"/>
          <w:rFonts w:hint="eastAsia" w:ascii="宋体" w:hAnsi="宋体" w:eastAsia="宋体" w:cs="宋体"/>
          <w:b/>
          <w:bCs/>
          <w:i w:val="0"/>
          <w:iCs w:val="0"/>
          <w:caps w:val="0"/>
          <w:spacing w:val="0"/>
          <w:sz w:val="24"/>
          <w:szCs w:val="24"/>
          <w:shd w:val="clear" w:fill="FFFFFF"/>
        </w:rPr>
        <w:t>人体感知的统一性假设：</w:t>
      </w:r>
      <w:r>
        <w:rPr>
          <w:rFonts w:hint="eastAsia" w:ascii="宋体" w:hAnsi="宋体" w:eastAsia="宋体" w:cs="宋体"/>
          <w:i w:val="0"/>
          <w:iCs w:val="0"/>
          <w:caps w:val="0"/>
          <w:spacing w:val="0"/>
          <w:sz w:val="24"/>
          <w:szCs w:val="24"/>
          <w:shd w:val="clear" w:fill="FFFFFF"/>
        </w:rPr>
        <w:t>假设不同年龄、性别及体质的游客对气候舒适度的感知差异在宏观统计意义上可以相互抵消，采用统一的人体舒适度指数（如温湿指数 THI 或 风寒指数 WCI）作为评价标准是合理的。</w:t>
      </w:r>
    </w:p>
    <w:p w14:paraId="3B7DA82C">
      <w:pPr>
        <w:pStyle w:val="2"/>
        <w:numPr>
          <w:ilvl w:val="0"/>
          <w:numId w:val="3"/>
        </w:numPr>
        <w:spacing w:line="400" w:lineRule="exact"/>
        <w:rPr>
          <w:color w:val="FF0000"/>
          <w:sz w:val="28"/>
          <w:szCs w:val="28"/>
        </w:rPr>
      </w:pPr>
      <w:r>
        <w:rPr>
          <w:sz w:val="28"/>
          <w:szCs w:val="28"/>
        </w:rPr>
        <w:t>符号说明</w:t>
      </w:r>
      <w:bookmarkEnd w:id="1"/>
      <w:bookmarkStart w:id="2" w:name="_Toc16362"/>
    </w:p>
    <w:tbl>
      <w:tblPr>
        <w:tblW w:w="8668" w:type="dxa"/>
        <w:tblInd w:w="-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6"/>
        <w:gridCol w:w="4194"/>
        <w:gridCol w:w="2208"/>
      </w:tblGrid>
      <w:tr w14:paraId="77F15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blHeader/>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6EA62BA">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符号</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7F2C41E">
            <w:pPr>
              <w:keepNext w:val="0"/>
              <w:keepLines w:val="0"/>
              <w:widowControl/>
              <w:suppressLineNumbers w:val="0"/>
              <w:jc w:val="center"/>
              <w:rPr>
                <w:b/>
                <w:bCs/>
              </w:rPr>
            </w:pPr>
            <w:r>
              <w:rPr>
                <w:rFonts w:hint="eastAsia" w:ascii="宋体" w:hAnsi="宋体" w:cs="宋体"/>
                <w:b/>
                <w:bCs/>
                <w:kern w:val="0"/>
                <w:sz w:val="24"/>
                <w:szCs w:val="24"/>
                <w:bdr w:val="none" w:color="auto" w:sz="0" w:space="0"/>
                <w:lang w:val="en-US" w:eastAsia="zh-CN" w:bidi="ar"/>
              </w:rPr>
              <w:t>意义</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6D8EFDF">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单位</w:t>
            </w:r>
          </w:p>
        </w:tc>
      </w:tr>
      <w:tr w14:paraId="0C3C6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39B40E5">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959ED5">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月平均气温</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0D4B60C">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∘C</w:t>
            </w:r>
          </w:p>
        </w:tc>
      </w:tr>
      <w:tr w14:paraId="58185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FBAF6E">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T</w:t>
            </w:r>
            <w:r>
              <w:rPr>
                <w:rFonts w:ascii="宋体" w:hAnsi="宋体" w:eastAsia="宋体" w:cs="宋体"/>
                <w:kern w:val="0"/>
                <w:sz w:val="24"/>
                <w:szCs w:val="24"/>
                <w:lang w:val="en-US" w:eastAsia="zh-CN" w:bidi="ar"/>
              </w:rPr>
              <w:t>max</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7DE1C46">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日最高气温</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734BED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∘C</w:t>
            </w:r>
          </w:p>
        </w:tc>
      </w:tr>
      <w:tr w14:paraId="6C0A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E461125">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T</w:t>
            </w:r>
            <w:r>
              <w:rPr>
                <w:rFonts w:ascii="宋体" w:hAnsi="宋体" w:eastAsia="宋体" w:cs="宋体"/>
                <w:kern w:val="0"/>
                <w:sz w:val="24"/>
                <w:szCs w:val="24"/>
                <w:lang w:val="en-US" w:eastAsia="zh-CN" w:bidi="ar"/>
              </w:rPr>
              <w:t>min</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7491B8">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日最低气温</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F12BB98">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∘C</w:t>
            </w:r>
          </w:p>
        </w:tc>
      </w:tr>
      <w:tr w14:paraId="44D55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D7C4BD">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RH</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5741F75">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月平均相对湿度</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8AB35A0">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w:t>
            </w:r>
          </w:p>
        </w:tc>
      </w:tr>
      <w:tr w14:paraId="23F13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E9C21F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P</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4B35E7">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月降水量</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62FDFB7">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mm</w:t>
            </w:r>
          </w:p>
        </w:tc>
      </w:tr>
      <w:tr w14:paraId="6948B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3875E6">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V</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CA7085F">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月平均风速</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3F192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m/s</w:t>
            </w:r>
          </w:p>
        </w:tc>
      </w:tr>
      <w:tr w14:paraId="17572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B1BFF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S</w:t>
            </w:r>
            <w:r>
              <w:rPr>
                <w:rFonts w:ascii="宋体" w:hAnsi="宋体" w:eastAsia="宋体" w:cs="宋体"/>
                <w:kern w:val="0"/>
                <w:sz w:val="24"/>
                <w:szCs w:val="24"/>
                <w:lang w:val="en-US" w:eastAsia="zh-CN" w:bidi="ar"/>
              </w:rPr>
              <w:t>T</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D3B4142">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温度舒适度指标</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C4DF49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434D8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E2F09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S</w:t>
            </w:r>
            <w:r>
              <w:rPr>
                <w:rFonts w:ascii="宋体" w:hAnsi="宋体" w:eastAsia="宋体" w:cs="宋体"/>
                <w:kern w:val="0"/>
                <w:sz w:val="24"/>
                <w:szCs w:val="24"/>
                <w:lang w:val="en-US" w:eastAsia="zh-CN" w:bidi="ar"/>
              </w:rPr>
              <w:t>W</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FE1D842">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天气舒适度指标</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35A8CC">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5A8D5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A214A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S</w:t>
            </w:r>
            <w:r>
              <w:rPr>
                <w:rFonts w:ascii="宋体" w:hAnsi="宋体" w:eastAsia="宋体" w:cs="宋体"/>
                <w:kern w:val="0"/>
                <w:sz w:val="24"/>
                <w:szCs w:val="24"/>
                <w:lang w:val="en-US" w:eastAsia="zh-CN" w:bidi="ar"/>
              </w:rPr>
              <w:t>V</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962DAFE">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风力舒适度指标</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6CED94A">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020D5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E8D9A3">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CCI</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20A77B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综合气候舒适度指数</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56FDD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5CA3C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B1EC3AA">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w</w:t>
            </w:r>
            <w:r>
              <w:rPr>
                <w:rFonts w:ascii="宋体" w:hAnsi="宋体" w:eastAsia="宋体" w:cs="宋体"/>
                <w:kern w:val="0"/>
                <w:sz w:val="24"/>
                <w:szCs w:val="24"/>
                <w:lang w:val="en-US" w:eastAsia="zh-CN" w:bidi="ar"/>
              </w:rPr>
              <w:t>j</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3094BAD">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第j个指标权重（熵权）</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C1391F">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745EE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2A65B3">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E</w:t>
            </w:r>
            <w:r>
              <w:rPr>
                <w:rFonts w:ascii="宋体" w:hAnsi="宋体" w:eastAsia="宋体" w:cs="宋体"/>
                <w:kern w:val="0"/>
                <w:sz w:val="24"/>
                <w:szCs w:val="24"/>
                <w:lang w:val="en-US" w:eastAsia="zh-CN" w:bidi="ar"/>
              </w:rPr>
              <w:t>j</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FCBB3C0">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第j个指标的信息熵</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9C5FC7">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7672B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9D46E02">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D</w:t>
            </w:r>
            <w:r>
              <w:rPr>
                <w:rFonts w:ascii="宋体" w:hAnsi="宋体" w:eastAsia="宋体" w:cs="宋体"/>
                <w:kern w:val="0"/>
                <w:sz w:val="24"/>
                <w:szCs w:val="24"/>
                <w:lang w:val="en-US" w:eastAsia="zh-CN" w:bidi="ar"/>
              </w:rPr>
              <w:t>i</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A4A763C">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第i个样本到正理想解距离</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1E226E">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4D422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ACC650">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D</w:t>
            </w:r>
            <w:r>
              <w:rPr>
                <w:rFonts w:ascii="宋体" w:hAnsi="宋体" w:eastAsia="宋体" w:cs="宋体"/>
                <w:kern w:val="0"/>
                <w:sz w:val="24"/>
                <w:szCs w:val="24"/>
                <w:lang w:val="en-US" w:eastAsia="zh-CN" w:bidi="ar"/>
              </w:rPr>
              <w:t>i</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3BCA3E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第i个样本到负理想解距离</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934B949">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04F07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6ABAE0A">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THI</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D5BC53E">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温湿指数（体感温度指标）</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3961666">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6AE75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941F772">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T</w:t>
            </w:r>
            <w:r>
              <w:rPr>
                <w:rFonts w:ascii="宋体" w:hAnsi="宋体" w:eastAsia="宋体" w:cs="宋体"/>
                <w:kern w:val="0"/>
                <w:sz w:val="24"/>
                <w:szCs w:val="24"/>
                <w:lang w:val="en-US" w:eastAsia="zh-CN" w:bidi="ar"/>
              </w:rPr>
              <w:t>5</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6B8CF3A">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5 日滑动平均气温</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FBB84B0">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∘C</w:t>
            </w:r>
          </w:p>
        </w:tc>
      </w:tr>
      <w:tr w14:paraId="3678B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E062080">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r</w:t>
            </w:r>
            <w:r>
              <w:rPr>
                <w:rFonts w:ascii="宋体" w:hAnsi="宋体" w:eastAsia="宋体" w:cs="宋体"/>
                <w:kern w:val="0"/>
                <w:sz w:val="24"/>
                <w:szCs w:val="24"/>
                <w:lang w:val="en-US" w:eastAsia="zh-CN" w:bidi="ar"/>
              </w:rPr>
              <w:t>i</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D07A2F">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灰色关联度</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6673342">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5F234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0BDD79">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ξ</w:t>
            </w:r>
            <w:r>
              <w:rPr>
                <w:rFonts w:ascii="宋体" w:hAnsi="宋体" w:eastAsia="宋体" w:cs="宋体"/>
                <w:kern w:val="0"/>
                <w:sz w:val="24"/>
                <w:szCs w:val="24"/>
                <w:lang w:val="en-US" w:eastAsia="zh-CN" w:bidi="ar"/>
              </w:rPr>
              <w:t>i</w:t>
            </w:r>
            <w:r>
              <w:rPr>
                <w:rFonts w:ascii="宋体" w:hAnsi="宋体" w:eastAsia="宋体" w:cs="宋体"/>
                <w:kern w:val="0"/>
                <w:sz w:val="24"/>
                <w:szCs w:val="24"/>
                <w:bdr w:val="none" w:color="auto" w:sz="0" w:space="0"/>
                <w:lang w:val="en-US" w:eastAsia="zh-CN" w:bidi="ar"/>
              </w:rPr>
              <w:t>​(k)</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18551E5">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灰色关联系数</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8ACFF9">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099EC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40C989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Y</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6FC41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旅游指标（游客量或旅游收入）</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628093">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人次 / 亿元</w:t>
            </w:r>
          </w:p>
        </w:tc>
      </w:tr>
      <w:tr w14:paraId="4B7C3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F024E42">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Rain</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7893DE8">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降雨天数</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D550ED">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天</w:t>
            </w:r>
          </w:p>
        </w:tc>
      </w:tr>
      <w:tr w14:paraId="7C22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960100">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T</w:t>
            </w:r>
            <w:r>
              <w:rPr>
                <w:rFonts w:ascii="宋体" w:hAnsi="宋体" w:eastAsia="宋体" w:cs="宋体"/>
                <w:kern w:val="0"/>
                <w:sz w:val="24"/>
                <w:szCs w:val="24"/>
                <w:lang w:val="en-US" w:eastAsia="zh-CN" w:bidi="ar"/>
              </w:rPr>
              <w:t>extreme</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6DCABE">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极端高温天数（&gt;35∘C）</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603E88E">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天</w:t>
            </w:r>
          </w:p>
        </w:tc>
      </w:tr>
      <w:tr w14:paraId="58B61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305AF3">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D</w:t>
            </w:r>
            <w:r>
              <w:rPr>
                <w:rFonts w:ascii="宋体" w:hAnsi="宋体" w:eastAsia="宋体" w:cs="宋体"/>
                <w:kern w:val="0"/>
                <w:sz w:val="24"/>
                <w:szCs w:val="24"/>
                <w:lang w:val="en-US" w:eastAsia="zh-CN" w:bidi="ar"/>
              </w:rPr>
              <w:t>1</w:t>
            </w:r>
            <w:r>
              <w:rPr>
                <w:rFonts w:ascii="宋体" w:hAnsi="宋体" w:eastAsia="宋体" w:cs="宋体"/>
                <w:kern w:val="0"/>
                <w:sz w:val="24"/>
                <w:szCs w:val="24"/>
                <w:bdr w:val="none" w:color="auto" w:sz="0" w:space="0"/>
                <w:lang w:val="en-US" w:eastAsia="zh-CN" w:bidi="ar"/>
              </w:rPr>
              <w:t>​,D</w:t>
            </w:r>
            <w:r>
              <w:rPr>
                <w:rFonts w:ascii="宋体" w:hAnsi="宋体" w:eastAsia="宋体" w:cs="宋体"/>
                <w:kern w:val="0"/>
                <w:sz w:val="24"/>
                <w:szCs w:val="24"/>
                <w:lang w:val="en-US" w:eastAsia="zh-CN" w:bidi="ar"/>
              </w:rPr>
              <w:t>2</w:t>
            </w:r>
            <w:r>
              <w:rPr>
                <w:rFonts w:ascii="宋体" w:hAnsi="宋体" w:eastAsia="宋体" w:cs="宋体"/>
                <w:kern w:val="0"/>
                <w:sz w:val="24"/>
                <w:szCs w:val="24"/>
                <w:bdr w:val="none" w:color="auto" w:sz="0" w:space="0"/>
                <w:lang w:val="en-US" w:eastAsia="zh-CN" w:bidi="ar"/>
              </w:rPr>
              <w:t>​,D</w:t>
            </w:r>
            <w:r>
              <w:rPr>
                <w:rFonts w:ascii="宋体" w:hAnsi="宋体" w:eastAsia="宋体" w:cs="宋体"/>
                <w:kern w:val="0"/>
                <w:sz w:val="24"/>
                <w:szCs w:val="24"/>
                <w:lang w:val="en-US" w:eastAsia="zh-CN" w:bidi="ar"/>
              </w:rPr>
              <w:t>3</w:t>
            </w:r>
            <w:r>
              <w:rPr>
                <w:rFonts w:ascii="宋体" w:hAnsi="宋体" w:eastAsia="宋体" w:cs="宋体"/>
                <w:kern w:val="0"/>
                <w:sz w:val="24"/>
                <w:szCs w:val="24"/>
                <w:bdr w:val="none" w:color="auto" w:sz="0" w:space="0"/>
                <w:lang w:val="en-US" w:eastAsia="zh-CN" w:bidi="ar"/>
              </w:rPr>
              <w:t>​</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56F9E9">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季节虚拟变量</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F8A619D">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08E8D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437B9D8">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α,β,γ</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5FE68C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回归模型参数</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57808C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r w14:paraId="48C9D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708" w:type="dxa"/>
        </w:trPr>
        <w:tc>
          <w:tcPr>
            <w:tcW w:w="176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6AD9B9B">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ϵ</w:t>
            </w:r>
          </w:p>
        </w:tc>
        <w:tc>
          <w:tcPr>
            <w:tcW w:w="340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B176521">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随机误差项</w:t>
            </w:r>
          </w:p>
        </w:tc>
        <w:tc>
          <w:tcPr>
            <w:tcW w:w="17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94B7808">
            <w:pPr>
              <w:keepNext w:val="0"/>
              <w:keepLines w:val="0"/>
              <w:widowControl/>
              <w:suppressLineNumbers w:val="0"/>
              <w:jc w:val="center"/>
            </w:pPr>
            <w:r>
              <w:rPr>
                <w:rFonts w:ascii="宋体" w:hAnsi="宋体" w:eastAsia="宋体" w:cs="宋体"/>
                <w:kern w:val="0"/>
                <w:sz w:val="24"/>
                <w:szCs w:val="24"/>
                <w:bdr w:val="none" w:color="auto" w:sz="0" w:space="0"/>
                <w:lang w:val="en-US" w:eastAsia="zh-CN" w:bidi="ar"/>
              </w:rPr>
              <w:t>无量纲</w:t>
            </w:r>
          </w:p>
        </w:tc>
      </w:tr>
    </w:tbl>
    <w:p w14:paraId="71F20CD7">
      <w:pPr>
        <w:pStyle w:val="21"/>
        <w:keepNext w:val="0"/>
        <w:keepLines w:val="0"/>
        <w:widowControl/>
        <w:suppressLineNumbers w:val="0"/>
        <w:spacing w:before="0" w:beforeAutospacing="0" w:after="0" w:afterAutospacing="0"/>
        <w:ind w:left="0" w:right="0" w:firstLine="0"/>
        <w:rPr>
          <w:rFonts w:hint="default" w:hAnsi="Segoe UI" w:eastAsia="Segoe UI" w:cs="Segoe UI"/>
          <w:i w:val="0"/>
          <w:iCs w:val="0"/>
          <w:caps w:val="0"/>
          <w:spacing w:val="0"/>
          <w:sz w:val="14"/>
          <w:szCs w:val="14"/>
        </w:rPr>
      </w:pPr>
    </w:p>
    <w:p w14:paraId="5D047644">
      <w:pPr>
        <w:pStyle w:val="21"/>
        <w:keepNext w:val="0"/>
        <w:keepLines w:val="0"/>
        <w:widowControl/>
        <w:suppressLineNumbers w:val="0"/>
        <w:spacing w:before="0" w:beforeAutospacing="0" w:after="0" w:afterAutospacing="0"/>
        <w:ind w:left="0" w:right="0" w:firstLine="0"/>
        <w:jc w:val="center"/>
        <w:rPr>
          <w:sz w:val="28"/>
          <w:szCs w:val="28"/>
        </w:rPr>
      </w:pPr>
      <w:bookmarkStart w:id="3" w:name="_Toc30396"/>
    </w:p>
    <w:p w14:paraId="7EF8901F">
      <w:pPr>
        <w:pStyle w:val="21"/>
        <w:keepNext w:val="0"/>
        <w:keepLines w:val="0"/>
        <w:widowControl/>
        <w:suppressLineNumbers w:val="0"/>
        <w:spacing w:before="0" w:beforeAutospacing="0" w:after="0" w:afterAutospacing="0"/>
        <w:ind w:left="0" w:right="0" w:firstLine="0"/>
        <w:jc w:val="center"/>
        <w:rPr>
          <w:sz w:val="28"/>
          <w:szCs w:val="28"/>
        </w:rPr>
      </w:pPr>
    </w:p>
    <w:p w14:paraId="472289BC">
      <w:pPr>
        <w:pStyle w:val="21"/>
        <w:keepNext w:val="0"/>
        <w:keepLines w:val="0"/>
        <w:widowControl/>
        <w:suppressLineNumbers w:val="0"/>
        <w:spacing w:before="0" w:beforeAutospacing="0" w:after="0" w:afterAutospacing="0"/>
        <w:ind w:left="0" w:right="0" w:firstLine="0"/>
        <w:jc w:val="center"/>
        <w:rPr>
          <w:sz w:val="28"/>
          <w:szCs w:val="28"/>
        </w:rPr>
      </w:pPr>
    </w:p>
    <w:p w14:paraId="674DA800">
      <w:pPr>
        <w:pStyle w:val="21"/>
        <w:keepNext w:val="0"/>
        <w:keepLines w:val="0"/>
        <w:widowControl/>
        <w:suppressLineNumbers w:val="0"/>
        <w:spacing w:before="0" w:beforeAutospacing="0" w:after="0" w:afterAutospacing="0"/>
        <w:ind w:left="0" w:right="0" w:firstLine="0"/>
        <w:jc w:val="center"/>
        <w:rPr>
          <w:sz w:val="28"/>
          <w:szCs w:val="28"/>
        </w:rPr>
      </w:pPr>
      <w:r>
        <w:rPr>
          <w:sz w:val="28"/>
          <w:szCs w:val="28"/>
        </w:rPr>
        <w:t>四、问题分析</w:t>
      </w:r>
      <w:bookmarkEnd w:id="3"/>
    </w:p>
    <w:p w14:paraId="4AD51CD5">
      <w:pPr>
        <w:pStyle w:val="3"/>
        <w:spacing w:before="140" w:after="20"/>
        <w:jc w:val="left"/>
        <w:rPr>
          <w:color w:val="FF0000"/>
          <w:sz w:val="24"/>
          <w:szCs w:val="24"/>
        </w:rPr>
      </w:pPr>
      <w:r>
        <w:rPr>
          <w:rFonts w:eastAsia="黑体"/>
          <w:sz w:val="24"/>
          <w:szCs w:val="24"/>
        </w:rPr>
        <w:t>4.1 问题一的分析</w:t>
      </w:r>
    </w:p>
    <w:p w14:paraId="31138628">
      <w:pPr>
        <w:pStyle w:val="3"/>
        <w:spacing w:before="140" w:after="20"/>
        <w:jc w:val="left"/>
        <w:rPr>
          <w:sz w:val="24"/>
          <w:szCs w:val="24"/>
        </w:rPr>
      </w:pPr>
      <w:r>
        <w:rPr>
          <w:sz w:val="24"/>
          <w:szCs w:val="24"/>
        </w:rPr>
        <w:t>针对问题一，题目要求建立桂林市气候舒适度综合评价模型，并分析逐月舒适度变化规律以及年际变化趋势。由于气候舒适度受温度、湿度、降水、风速及日照等多种因素共同作用，不同指标量纲和影响方向存在差异，因此需要构建多指标综合评价体系。首先，对气温、相对湿度、降水量、风速以及日照时数等气候指标进行数据预处理，包括异常值剔除、缺失值填补及标准化处理。对于温度、湿度等具有最优区间的指标，采用区间型隶属函数进行舒适性转换；对于降水、日照等指标，则根据其正向或负向属性进行标准化。其次，为避免人为赋权带来的主观偏差，本文采用熵权法对各气候指标进行客观赋权，以反映不同指标对舒适度评价的重要程度。在此基础上建立桂林气候舒适度综合评价模型，计算逐月气候舒适度指数（Climate Comfort Index，CCI），并通过折线图分析其年内变化规律。最后，为研究桂林气候舒适度的长期变化趋势，本文进一步采用线性回归分析与 Mann–Kendall 趋势检验相结合的方法，对舒适度指数的年际变化特征进行分析，以判断近年来桂林气候舒适度是否发生显著变化。</w:t>
      </w:r>
    </w:p>
    <w:p w14:paraId="1B2F5CE9">
      <w:pPr>
        <w:pStyle w:val="3"/>
        <w:spacing w:before="140" w:after="20"/>
        <w:jc w:val="left"/>
        <w:rPr>
          <w:rFonts w:eastAsia="黑体"/>
          <w:sz w:val="24"/>
          <w:szCs w:val="24"/>
        </w:rPr>
      </w:pPr>
      <w:r>
        <w:rPr>
          <w:rFonts w:eastAsia="黑体"/>
          <w:sz w:val="24"/>
          <w:szCs w:val="24"/>
        </w:rPr>
        <w:t>4.2 问题二的分析</w:t>
      </w:r>
    </w:p>
    <w:p w14:paraId="55D25553">
      <w:pPr>
        <w:rPr>
          <w:rFonts w:hint="eastAsia"/>
          <w:sz w:val="24"/>
          <w:szCs w:val="24"/>
        </w:rPr>
      </w:pPr>
      <w:r>
        <w:rPr>
          <w:rFonts w:hint="eastAsia"/>
          <w:sz w:val="24"/>
          <w:szCs w:val="24"/>
        </w:rPr>
        <w:t>针对问题二，题目要求对“桂林没有春天，直接由冬入夏”的民间说法进行量化分析。该问题本质上属于季节转换特征识别问题，需要对春季存在性及持续时间进行科学判定。​</w:t>
      </w:r>
    </w:p>
    <w:p w14:paraId="5EB2BCDA">
      <w:pPr>
        <w:rPr>
          <w:rFonts w:hint="eastAsia"/>
          <w:sz w:val="24"/>
          <w:szCs w:val="24"/>
        </w:rPr>
      </w:pPr>
      <w:r>
        <w:rPr>
          <w:rFonts w:hint="eastAsia"/>
          <w:sz w:val="24"/>
          <w:szCs w:val="24"/>
        </w:rPr>
        <w:t>考虑到季节变化主要受气温变化影响，本文以连续平均气温作为季节划分依据。参考气象学中季节划分标准，将连续 5 天平均气温稳定高于 (10^\circ C) 作为入春标准，将连续 5 天平均气温稳定高于 (22^\circ C) 作为入夏标准，以此确定春季起止时间，并计算春季持续长度。​</w:t>
      </w:r>
    </w:p>
    <w:p w14:paraId="4C1446BF">
      <w:pPr>
        <w:rPr>
          <w:rFonts w:hint="eastAsia"/>
          <w:sz w:val="24"/>
          <w:szCs w:val="24"/>
        </w:rPr>
      </w:pPr>
      <w:r>
        <w:rPr>
          <w:rFonts w:hint="eastAsia"/>
          <w:sz w:val="24"/>
          <w:szCs w:val="24"/>
        </w:rPr>
        <w:t>同时，为进一步分析桂林由冬入夏是否具有“快速跃迁”特征，本文引入温度变化率指标，并采用 Pettitt 突变检验识别气温变化的关键突变点，从而分析温度跃升速度及春季持续时间。最后结合春季长度与温度变化特征，对民间说法进行科学解释与验证。</w:t>
      </w:r>
    </w:p>
    <w:p w14:paraId="3B192AA2">
      <w:pPr>
        <w:pStyle w:val="3"/>
        <w:spacing w:before="140" w:after="20"/>
        <w:jc w:val="left"/>
        <w:rPr>
          <w:rFonts w:eastAsia="黑体"/>
          <w:sz w:val="24"/>
          <w:szCs w:val="24"/>
        </w:rPr>
      </w:pPr>
      <w:r>
        <w:rPr>
          <w:rFonts w:eastAsia="黑体"/>
          <w:sz w:val="24"/>
          <w:szCs w:val="24"/>
        </w:rPr>
        <w:t>4.</w:t>
      </w:r>
      <w:r>
        <w:rPr>
          <w:rFonts w:hint="eastAsia" w:eastAsia="黑体"/>
          <w:sz w:val="24"/>
          <w:szCs w:val="24"/>
          <w:lang w:val="en-US" w:eastAsia="zh-CN"/>
        </w:rPr>
        <w:t>3</w:t>
      </w:r>
      <w:r>
        <w:rPr>
          <w:rFonts w:eastAsia="黑体"/>
          <w:sz w:val="24"/>
          <w:szCs w:val="24"/>
        </w:rPr>
        <w:t xml:space="preserve"> 问题</w:t>
      </w:r>
      <w:r>
        <w:rPr>
          <w:rFonts w:hint="eastAsia" w:eastAsia="黑体"/>
          <w:sz w:val="24"/>
          <w:szCs w:val="24"/>
          <w:lang w:val="en-US" w:eastAsia="zh-CN"/>
        </w:rPr>
        <w:t>三</w:t>
      </w:r>
      <w:r>
        <w:rPr>
          <w:rFonts w:eastAsia="黑体"/>
          <w:sz w:val="24"/>
          <w:szCs w:val="24"/>
        </w:rPr>
        <w:t>的分析</w:t>
      </w:r>
    </w:p>
    <w:p w14:paraId="361C6F71">
      <w:pPr>
        <w:pStyle w:val="21"/>
        <w:keepNext w:val="0"/>
        <w:keepLines w:val="0"/>
        <w:widowControl/>
        <w:suppressLineNumbers w:val="0"/>
        <w:spacing w:before="0" w:beforeAutospacing="1" w:after="0" w:afterAutospacing="1"/>
        <w:ind w:left="0" w:right="0"/>
      </w:pPr>
      <w:r>
        <w:t>针对问题三，题目要求分析气候条件对桂林旅游产业的影响。气候条件不仅影响游客出行意愿，还影响景区接待能力及旅游收入，因此需构建气候—旅游产业影响模型，对二者关系进行定量分析。</w:t>
      </w:r>
    </w:p>
    <w:p w14:paraId="747358F0">
      <w:pPr>
        <w:pStyle w:val="21"/>
        <w:keepNext w:val="0"/>
        <w:keepLines w:val="0"/>
        <w:widowControl/>
        <w:suppressLineNumbers w:val="0"/>
        <w:spacing w:before="0" w:beforeAutospacing="1" w:after="0" w:afterAutospacing="1"/>
        <w:ind w:left="0" w:right="0"/>
      </w:pPr>
      <w:r>
        <w:t>首先，综合考虑旅游产业发展水平与数据可获得性，本文选取游客接待量、旅游收入及旅游淡旺季波动作为旅游产业指标；同时选取气候舒适度指数、平均气温、降水量、相对湿度及极端天气天数等作为气候指标。</w:t>
      </w:r>
    </w:p>
    <w:p w14:paraId="7049F3A3">
      <w:pPr>
        <w:pStyle w:val="21"/>
        <w:keepNext w:val="0"/>
        <w:keepLines w:val="0"/>
        <w:widowControl/>
        <w:suppressLineNumbers w:val="0"/>
        <w:spacing w:before="0" w:beforeAutospacing="1" w:after="0" w:afterAutospacing="1"/>
        <w:ind w:left="0" w:right="0"/>
      </w:pPr>
      <w:r>
        <w:t>其次，为识别不同气候因素对旅游产业的影响程度，本文采用灰色关联分析方法计算各气候指标与旅游产业指标之间的关联度，并确定主要影响因素。</w:t>
      </w:r>
    </w:p>
    <w:p w14:paraId="26A1DFBB">
      <w:pPr>
        <w:pStyle w:val="21"/>
        <w:keepNext w:val="0"/>
        <w:keepLines w:val="0"/>
        <w:widowControl/>
        <w:suppressLineNumbers w:val="0"/>
        <w:rPr>
          <w:rFonts w:hint="eastAsia"/>
          <w:sz w:val="24"/>
          <w:szCs w:val="24"/>
        </w:rPr>
      </w:pPr>
      <w:r>
        <w:t>最后，在灰色关联分析结果基础上，建立多元回归模型分析气候条件对旅游产业的定量影响关系，并进一步考虑气候因素的滞后影响与非线性作用，从而全面评价桂林气候特征对旅游产业发展的影响机制。</w:t>
      </w:r>
    </w:p>
    <w:p w14:paraId="06B5BA07">
      <w:pPr>
        <w:pStyle w:val="2"/>
        <w:spacing w:line="400" w:lineRule="exact"/>
        <w:rPr>
          <w:sz w:val="28"/>
          <w:szCs w:val="28"/>
        </w:rPr>
      </w:pPr>
      <w:r>
        <w:rPr>
          <w:sz w:val="28"/>
          <w:szCs w:val="28"/>
        </w:rPr>
        <w:t>五、模型建立与求解</w:t>
      </w:r>
      <w:bookmarkEnd w:id="2"/>
    </w:p>
    <w:p w14:paraId="290C9785">
      <w:pPr>
        <w:pStyle w:val="3"/>
        <w:numPr>
          <w:ilvl w:val="1"/>
          <w:numId w:val="4"/>
        </w:numPr>
        <w:spacing w:after="140" w:line="400" w:lineRule="exact"/>
        <w:jc w:val="both"/>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 xml:space="preserve"> 问题一模型的建立与求解</w:t>
      </w:r>
    </w:p>
    <w:p w14:paraId="4042667D">
      <w:pPr>
        <w:pStyle w:val="4"/>
        <w:rPr>
          <w:rFonts w:hint="eastAsia" w:ascii="宋体" w:hAnsi="宋体" w:eastAsia="宋体" w:cs="宋体"/>
          <w:sz w:val="24"/>
          <w:szCs w:val="24"/>
          <w:lang w:val="en-US" w:eastAsia="zh-CN" w:bidi="ar-SA"/>
        </w:rPr>
      </w:pPr>
      <w:bookmarkStart w:id="4" w:name="数据预处理"/>
      <w:r>
        <w:rPr>
          <w:rFonts w:hint="eastAsia" w:ascii="宋体" w:hAnsi="宋体" w:eastAsia="宋体" w:cs="宋体"/>
          <w:sz w:val="24"/>
          <w:szCs w:val="24"/>
          <w:lang w:val="en-US" w:eastAsia="zh-CN" w:bidi="ar-SA"/>
        </w:rPr>
        <w:t>5.1.1数据预处理</w:t>
      </w:r>
    </w:p>
    <w:p w14:paraId="539D84B0">
      <w:pPr>
        <w:pStyle w:val="4"/>
        <w:rPr>
          <w:rFonts w:hint="eastAsia" w:ascii="宋体" w:hAnsi="宋体" w:eastAsia="宋体" w:cs="宋体"/>
          <w:sz w:val="24"/>
          <w:szCs w:val="24"/>
        </w:rPr>
      </w:pPr>
      <w:r>
        <w:rPr>
          <w:rFonts w:hint="eastAsia" w:ascii="宋体" w:hAnsi="宋体" w:eastAsia="宋体" w:cs="宋体"/>
          <w:sz w:val="24"/>
          <w:szCs w:val="24"/>
        </w:rPr>
        <w:t>由题目所给数据可知，原始气象数据中包含日期、最高气温、最低气温、天气状况、风向及风力等字段。为保证模型计算的准确 性，本文首先对原始数据进行清洗和标准化处理。</w:t>
      </w:r>
    </w:p>
    <w:p w14:paraId="795F7E41">
      <w:pPr>
        <w:pStyle w:val="53"/>
        <w:rPr>
          <w:rFonts w:hint="eastAsia" w:ascii="宋体" w:hAnsi="宋体" w:eastAsia="宋体" w:cs="宋体"/>
          <w:sz w:val="24"/>
          <w:szCs w:val="24"/>
        </w:rPr>
      </w:pPr>
      <w:r>
        <w:rPr>
          <w:rFonts w:hint="eastAsia" w:ascii="宋体" w:hAnsi="宋体" w:eastAsia="宋体" w:cs="宋体"/>
          <w:sz w:val="24"/>
          <w:szCs w:val="24"/>
        </w:rPr>
        <w:t>设第</w:t>
      </w:r>
      <m:oMath>
        <m:r>
          <m:rPr/>
          <w:rPr>
            <w:rFonts w:hint="eastAsia" w:ascii="Cambria Math" w:hAnsi="Cambria Math" w:eastAsia="宋体" w:cs="宋体"/>
            <w:sz w:val="24"/>
            <w:szCs w:val="24"/>
          </w:rPr>
          <m:t>i</m:t>
        </m:r>
      </m:oMath>
      <w:r>
        <w:rPr>
          <w:rFonts w:hint="eastAsia" w:ascii="宋体" w:hAnsi="宋体" w:eastAsia="宋体" w:cs="宋体"/>
          <w:sz w:val="24"/>
          <w:szCs w:val="24"/>
        </w:rPr>
        <w:t>天的最高气温和最低气温分别为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max,</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min,</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,则日平均气温定义为：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max,</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min,</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m:t>
            </m:r>
            <m:ctrlPr>
              <w:rPr>
                <w:rFonts w:hint="eastAsia" w:ascii="Cambria Math" w:hAnsi="Cambria Math" w:eastAsia="宋体" w:cs="宋体"/>
                <w:sz w:val="24"/>
                <w:szCs w:val="24"/>
              </w:rPr>
            </m:ctrlPr>
          </m:e>
        </m:d>
      </m:oMath>
    </w:p>
    <w:p w14:paraId="47C94DAD">
      <w:pPr>
        <w:pStyle w:val="5"/>
        <w:rPr>
          <w:rFonts w:hint="eastAsia" w:ascii="宋体" w:hAnsi="宋体" w:eastAsia="宋体" w:cs="宋体"/>
          <w:sz w:val="24"/>
          <w:szCs w:val="24"/>
        </w:rPr>
      </w:pPr>
      <w:r>
        <w:rPr>
          <w:rFonts w:hint="eastAsia" w:ascii="宋体" w:hAnsi="宋体" w:eastAsia="宋体" w:cs="宋体"/>
          <w:sz w:val="24"/>
          <w:szCs w:val="24"/>
        </w:rPr>
        <w:t xml:space="preserve"> 对于缺失值，本文采用相邻日期插值法进行补全；对于明显异常值，采用</w:t>
      </w:r>
      <m:oMath>
        <m:r>
          <m:rPr/>
          <w:rPr>
            <w:rFonts w:hint="eastAsia" w:ascii="Cambria Math" w:hAnsi="Cambria Math" w:eastAsia="宋体" w:cs="宋体"/>
            <w:sz w:val="24"/>
            <w:szCs w:val="24"/>
          </w:rPr>
          <m:t>3σ</m:t>
        </m:r>
      </m:oMath>
      <w:r>
        <w:rPr>
          <w:rFonts w:hint="eastAsia" w:ascii="宋体" w:hAnsi="宋体" w:eastAsia="宋体" w:cs="宋体"/>
          <w:sz w:val="24"/>
          <w:szCs w:val="24"/>
        </w:rPr>
        <w:t>原则进行识别和剔除：</w:t>
      </w:r>
      <m:oMath>
        <m:d>
          <m:dPr>
            <m:begChr m:val="|"/>
            <m:sep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&gt;</m:t>
        </m:r>
        <m:r>
          <m:rPr/>
          <w:rPr>
            <w:rFonts w:hint="eastAsia" w:ascii="Cambria Math" w:hAnsi="Cambria Math" w:eastAsia="宋体" w:cs="宋体"/>
            <w:sz w:val="24"/>
            <w:szCs w:val="24"/>
          </w:rPr>
          <m:t>3σ</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2</m:t>
            </m:r>
            <m:ctrlPr>
              <w:rPr>
                <w:rFonts w:hint="eastAsia" w:ascii="Cambria Math" w:hAnsi="Cambria Math" w:eastAsia="宋体" w:cs="宋体"/>
                <w:sz w:val="24"/>
                <w:szCs w:val="24"/>
              </w:rPr>
            </m:ctrlPr>
          </m:e>
        </m:d>
      </m:oMath>
      <w:r>
        <w:rPr>
          <w:rFonts w:hint="eastAsia" w:ascii="宋体" w:hAnsi="宋体" w:eastAsia="宋体" w:cs="宋体"/>
          <w:sz w:val="24"/>
          <w:szCs w:val="24"/>
        </w:rPr>
        <w:t>其中，</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oMath>
      <w:r>
        <w:rPr>
          <w:rFonts w:hint="eastAsia" w:ascii="宋体" w:hAnsi="宋体" w:eastAsia="宋体" w:cs="宋体"/>
          <w:sz w:val="24"/>
          <w:szCs w:val="24"/>
        </w:rPr>
        <w:t xml:space="preserve"> 为样本均值，</w:t>
      </w:r>
      <m:oMath>
        <m:r>
          <m:rPr/>
          <w:rPr>
            <w:rFonts w:hint="eastAsia" w:ascii="Cambria Math" w:hAnsi="Cambria Math" w:eastAsia="宋体" w:cs="宋体"/>
            <w:sz w:val="24"/>
            <w:szCs w:val="24"/>
          </w:rPr>
          <m:t>σ</m:t>
        </m:r>
      </m:oMath>
      <w:r>
        <w:rPr>
          <w:rFonts w:hint="eastAsia" w:ascii="宋体" w:hAnsi="宋体" w:eastAsia="宋体" w:cs="宋体"/>
          <w:sz w:val="24"/>
          <w:szCs w:val="24"/>
        </w:rPr>
        <w:t>为样本标准差。</w:t>
      </w:r>
      <w:bookmarkEnd w:id="4"/>
    </w:p>
    <w:p w14:paraId="5CB4CC14">
      <w:pPr>
        <w:pStyle w:val="53"/>
        <w:rPr>
          <w:rFonts w:hint="eastAsia" w:ascii="宋体" w:hAnsi="宋体" w:eastAsia="宋体" w:cs="宋体"/>
          <w:sz w:val="24"/>
          <w:szCs w:val="24"/>
        </w:rPr>
      </w:pPr>
      <w:r>
        <w:rPr>
          <w:rFonts w:hint="eastAsia" w:ascii="宋体" w:hAnsi="宋体" w:eastAsia="宋体" w:cs="宋体"/>
          <w:sz w:val="24"/>
          <w:szCs w:val="24"/>
        </w:rPr>
        <w:t xml:space="preserve">4.1.2 气候舒适度指标构建 </w:t>
      </w:r>
    </w:p>
    <w:p w14:paraId="039DDE7F">
      <w:pPr>
        <w:pStyle w:val="53"/>
        <w:rPr>
          <w:rFonts w:hint="eastAsia" w:ascii="宋体" w:hAnsi="宋体" w:eastAsia="宋体" w:cs="宋体"/>
          <w:sz w:val="24"/>
          <w:szCs w:val="24"/>
        </w:rPr>
      </w:pPr>
      <w:r>
        <w:rPr>
          <w:rFonts w:hint="eastAsia" w:ascii="宋体" w:hAnsi="宋体" w:eastAsia="宋体" w:cs="宋体"/>
          <w:sz w:val="24"/>
          <w:szCs w:val="24"/>
        </w:rPr>
        <w:t>本文选取温度舒适度、天气舒适度和风力舒适度作为气候舒适度评价指标。 温度舒适度采用高斯函</w:t>
      </w:r>
      <w:bookmarkStart w:id="11" w:name="_GoBack"/>
      <w:bookmarkEnd w:id="11"/>
      <w:r>
        <w:rPr>
          <w:rFonts w:hint="eastAsia" w:ascii="宋体" w:hAnsi="宋体" w:eastAsia="宋体" w:cs="宋体"/>
          <w:sz w:val="24"/>
          <w:szCs w:val="24"/>
        </w:rPr>
        <w:t>数刻画：</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=exp</m:t>
        </m:r>
        <m:d>
          <m:dPr>
            <m:begChr m:val="["/>
            <m:sepChr m:val=""/>
            <m:end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22</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7.5</m:t>
                        </m:r>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d>
      </m:oMath>
      <w:r>
        <w:rPr>
          <w:rFonts w:hint="eastAsia" w:ascii="宋体" w:hAnsi="宋体" w:eastAsia="宋体" w:cs="宋体"/>
          <w:sz w:val="24"/>
          <w:szCs w:val="24"/>
        </w:rPr>
        <w:t xml:space="preserve"> (3) </w:t>
      </w:r>
    </w:p>
    <w:p w14:paraId="7ACFFDD3">
      <w:pPr>
        <w:pStyle w:val="53"/>
        <w:rPr>
          <w:rFonts w:hint="eastAsia" w:ascii="宋体" w:hAnsi="宋体" w:eastAsia="宋体" w:cs="宋体"/>
          <w:sz w:val="24"/>
          <w:szCs w:val="24"/>
        </w:rPr>
      </w:pPr>
      <w:r>
        <w:rPr>
          <w:rFonts w:hint="eastAsia" w:ascii="宋体" w:hAnsi="宋体" w:eastAsia="宋体" w:cs="宋体"/>
          <w:sz w:val="24"/>
          <w:szCs w:val="24"/>
        </w:rPr>
        <w:t xml:space="preserve">天气舒适度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W</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根据天气类型赋值，晴天赋值最高，降雨天气赋值较低。风力舒适度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V</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根据风力等级赋值，风力越大，舒适度越低。</w:t>
      </w:r>
    </w:p>
    <w:p w14:paraId="482C13E9">
      <w:pPr>
        <w:pStyle w:val="53"/>
        <w:rPr>
          <w:rFonts w:hint="eastAsia" w:ascii="宋体" w:hAnsi="宋体" w:eastAsia="宋体" w:cs="宋体"/>
          <w:sz w:val="24"/>
          <w:szCs w:val="24"/>
        </w:rPr>
      </w:pPr>
      <w:r>
        <w:rPr>
          <w:rFonts w:hint="eastAsia" w:ascii="宋体" w:hAnsi="宋体" w:eastAsia="宋体" w:cs="宋体"/>
          <w:sz w:val="24"/>
          <w:szCs w:val="24"/>
        </w:rPr>
        <w:t xml:space="preserve"> 综合气候舒适度指数定义为：</w:t>
      </w:r>
      <m:oMath>
        <m:r>
          <m:rPr/>
          <w:rPr>
            <w:rFonts w:hint="eastAsia" w:ascii="Cambria Math" w:hAnsi="Cambria Math" w:eastAsia="宋体" w:cs="宋体"/>
            <w:sz w:val="24"/>
            <w:szCs w:val="24"/>
          </w:rPr>
          <m:t>CC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I</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100</m:t>
        </m:r>
        <m:d>
          <m:dPr>
            <m:sep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W</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V</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oMath>
      <w:r>
        <w:rPr>
          <w:rFonts w:hint="eastAsia" w:ascii="宋体" w:hAnsi="宋体" w:eastAsia="宋体" w:cs="宋体"/>
          <w:sz w:val="24"/>
          <w:szCs w:val="24"/>
        </w:rPr>
        <w:t xml:space="preserve"> (4) 其中，</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分别表示温度、天气和风力指标权重。 </w:t>
      </w:r>
    </w:p>
    <w:p w14:paraId="3EDD715D">
      <w:pPr>
        <w:pStyle w:val="53"/>
        <w:rPr>
          <w:rFonts w:hint="eastAsia" w:ascii="宋体" w:hAnsi="宋体" w:eastAsia="宋体" w:cs="宋体"/>
          <w:sz w:val="24"/>
          <w:szCs w:val="24"/>
        </w:rPr>
      </w:pPr>
      <w:r>
        <w:rPr>
          <w:rFonts w:hint="eastAsia" w:ascii="宋体" w:hAnsi="宋体" w:eastAsia="宋体" w:cs="宋体"/>
          <w:sz w:val="24"/>
          <w:szCs w:val="24"/>
        </w:rPr>
        <w:t>4.1.3 熵权法确定指标权重</w:t>
      </w:r>
    </w:p>
    <w:p w14:paraId="532BA9E5">
      <w:pPr>
        <w:pStyle w:val="53"/>
        <w:rPr>
          <w:rFonts w:hint="eastAsia" w:ascii="宋体" w:hAnsi="宋体" w:eastAsia="宋体" w:cs="宋体"/>
          <w:sz w:val="24"/>
          <w:szCs w:val="24"/>
        </w:rPr>
      </w:pPr>
      <w:r>
        <w:rPr>
          <w:rFonts w:hint="eastAsia" w:ascii="宋体" w:hAnsi="宋体" w:eastAsia="宋体" w:cs="宋体"/>
          <w:sz w:val="24"/>
          <w:szCs w:val="24"/>
        </w:rPr>
        <w:t xml:space="preserve"> 设标准化后的指标矩阵为：</w:t>
      </w:r>
      <m:oMath>
        <m:r>
          <m:rPr/>
          <w:rPr>
            <w:rFonts w:hint="eastAsia" w:ascii="Cambria Math" w:hAnsi="Cambria Math" w:eastAsia="宋体" w:cs="宋体"/>
            <w:sz w:val="24"/>
            <w:szCs w:val="24"/>
          </w:rPr>
          <m:t>X</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d>
              <m:dPr>
                <m:sep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(5)</w:t>
      </w:r>
    </w:p>
    <w:p w14:paraId="01CE4CD8">
      <w:pPr>
        <w:pStyle w:val="53"/>
        <w:rPr>
          <w:rFonts w:hint="eastAsia" w:ascii="宋体" w:hAnsi="宋体" w:eastAsia="宋体" w:cs="宋体"/>
          <w:sz w:val="24"/>
          <w:szCs w:val="24"/>
        </w:rPr>
      </w:pPr>
      <w:r>
        <w:rPr>
          <w:rFonts w:hint="eastAsia" w:ascii="宋体" w:hAnsi="宋体" w:eastAsia="宋体" w:cs="宋体"/>
          <w:sz w:val="24"/>
          <w:szCs w:val="24"/>
        </w:rPr>
        <w:t xml:space="preserve"> 第 </w:t>
      </w:r>
      <m:oMath>
        <m:r>
          <m:rPr/>
          <w:rPr>
            <w:rFonts w:hint="eastAsia" w:ascii="Cambria Math" w:hAnsi="Cambria Math" w:eastAsia="宋体" w:cs="宋体"/>
            <w:sz w:val="24"/>
            <w:szCs w:val="24"/>
          </w:rPr>
          <m:t>j</m:t>
        </m:r>
      </m:oMath>
      <w:r>
        <w:rPr>
          <w:rFonts w:hint="eastAsia" w:ascii="宋体" w:hAnsi="宋体" w:eastAsia="宋体" w:cs="宋体"/>
          <w:sz w:val="24"/>
          <w:szCs w:val="24"/>
        </w:rPr>
        <w:t xml:space="preserve"> 个指标下第 </w:t>
      </w:r>
      <m:oMath>
        <m:r>
          <m:rPr/>
          <w:rPr>
            <w:rFonts w:hint="eastAsia" w:ascii="Cambria Math" w:hAnsi="Cambria Math" w:eastAsia="宋体" w:cs="宋体"/>
            <w:sz w:val="24"/>
            <w:szCs w:val="24"/>
          </w:rPr>
          <m:t>i</m:t>
        </m:r>
      </m:oMath>
      <w:r>
        <w:rPr>
          <w:rFonts w:hint="eastAsia" w:ascii="宋体" w:hAnsi="宋体" w:eastAsia="宋体" w:cs="宋体"/>
          <w:sz w:val="24"/>
          <w:szCs w:val="24"/>
        </w:rPr>
        <w:t xml:space="preserve"> 个样本所占比重为：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nary>
              <m:naryPr>
                <m:chr m:val="∑"/>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n</m:t>
                </m:r>
                <m:ctrlPr>
                  <w:rPr>
                    <w:rFonts w:hint="eastAsia" w:ascii="Cambria Math" w:hAnsi="Cambria Math" w:eastAsia="宋体" w:cs="宋体"/>
                    <w:sz w:val="24"/>
                    <w:szCs w:val="24"/>
                  </w:rPr>
                </m:ctrlPr>
              </m:sup>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nary>
            <m:ctrlPr>
              <w:rPr>
                <w:rFonts w:hint="eastAsia" w:ascii="Cambria Math" w:hAnsi="Cambria Math" w:eastAsia="宋体" w:cs="宋体"/>
                <w:sz w:val="24"/>
                <w:szCs w:val="24"/>
              </w:rPr>
            </m:ctrlPr>
          </m:den>
        </m:f>
      </m:oMath>
      <w:r>
        <w:rPr>
          <w:rFonts w:hint="eastAsia" w:ascii="宋体" w:hAnsi="宋体" w:eastAsia="宋体" w:cs="宋体"/>
          <w:sz w:val="24"/>
          <w:szCs w:val="24"/>
        </w:rPr>
        <w:t xml:space="preserve"> (6)</w:t>
      </w:r>
    </w:p>
    <w:p w14:paraId="58B91AD7">
      <w:pPr>
        <w:pStyle w:val="53"/>
        <w:rPr>
          <w:rFonts w:hint="eastAsia" w:ascii="宋体" w:hAnsi="宋体" w:eastAsia="宋体" w:cs="宋体"/>
          <w:sz w:val="24"/>
          <w:szCs w:val="24"/>
        </w:rPr>
      </w:pPr>
      <w:r>
        <w:rPr>
          <w:rFonts w:hint="eastAsia" w:ascii="宋体" w:hAnsi="宋体" w:eastAsia="宋体" w:cs="宋体"/>
          <w:sz w:val="24"/>
          <w:szCs w:val="24"/>
        </w:rPr>
        <w:t xml:space="preserve"> 第 </w:t>
      </w:r>
      <m:oMath>
        <m:r>
          <m:rPr/>
          <w:rPr>
            <w:rFonts w:hint="eastAsia" w:ascii="Cambria Math" w:hAnsi="Cambria Math" w:eastAsia="宋体" w:cs="宋体"/>
            <w:sz w:val="24"/>
            <w:szCs w:val="24"/>
          </w:rPr>
          <m:t>j</m:t>
        </m:r>
      </m:oMath>
      <w:r>
        <w:rPr>
          <w:rFonts w:hint="eastAsia" w:ascii="宋体" w:hAnsi="宋体" w:eastAsia="宋体" w:cs="宋体"/>
          <w:sz w:val="24"/>
          <w:szCs w:val="24"/>
        </w:rPr>
        <w:t xml:space="preserve"> 个指标的信息熵为：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k</m:t>
        </m:r>
        <m:nary>
          <m:naryPr>
            <m:chr m:val="∑"/>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n</m:t>
            </m:r>
            <m:ctrlPr>
              <w:rPr>
                <w:rFonts w:hint="eastAsia" w:ascii="Cambria Math" w:hAnsi="Cambria Math" w:eastAsia="宋体" w:cs="宋体"/>
                <w:sz w:val="24"/>
                <w:szCs w:val="24"/>
              </w:rPr>
            </m:ctrlPr>
          </m:sup>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nary>
        <m:r>
          <m:rPr>
            <m:sty m:val="p"/>
          </m:rPr>
          <w:rPr>
            <w:rFonts w:hint="eastAsia" w:ascii="Cambria Math" w:hAnsi="Cambria Math" w:eastAsia="宋体" w:cs="宋体"/>
            <w:sz w:val="24"/>
            <w:szCs w:val="24"/>
          </w:rPr>
          <m:t>ln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(7) 其中：</w:t>
      </w:r>
      <m:oMath>
        <m:r>
          <m:rPr/>
          <w:rPr>
            <w:rFonts w:hint="eastAsia" w:ascii="Cambria Math" w:hAnsi="Cambria Math" w:eastAsia="宋体" w:cs="宋体"/>
            <w:sz w:val="24"/>
            <w:szCs w:val="24"/>
          </w:rPr>
          <m:t>k</m:t>
        </m:r>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ln</m:t>
            </m:r>
            <m:r>
              <m:rPr/>
              <w:rPr>
                <w:rFonts w:hint="eastAsia" w:ascii="Cambria Math" w:hAnsi="Cambria Math" w:eastAsia="宋体" w:cs="宋体"/>
                <w:sz w:val="24"/>
                <w:szCs w:val="24"/>
              </w:rPr>
              <m:t>n</m:t>
            </m:r>
            <m:ctrlPr>
              <w:rPr>
                <w:rFonts w:hint="eastAsia" w:ascii="Cambria Math" w:hAnsi="Cambria Math" w:eastAsia="宋体" w:cs="宋体"/>
                <w:sz w:val="24"/>
                <w:szCs w:val="24"/>
              </w:rPr>
            </m:ctrlPr>
          </m:den>
        </m:f>
      </m:oMath>
      <w:r>
        <w:rPr>
          <w:rFonts w:hint="eastAsia" w:ascii="宋体" w:hAnsi="宋体" w:eastAsia="宋体" w:cs="宋体"/>
          <w:sz w:val="24"/>
          <w:szCs w:val="24"/>
        </w:rPr>
        <w:t xml:space="preserve"> (8)</w:t>
      </w:r>
    </w:p>
    <w:p w14:paraId="69043FC2">
      <w:pPr>
        <w:pStyle w:val="53"/>
        <w:rPr>
          <w:rFonts w:hint="eastAsia" w:ascii="宋体" w:hAnsi="宋体" w:eastAsia="宋体" w:cs="宋体"/>
          <w:sz w:val="24"/>
          <w:szCs w:val="24"/>
        </w:rPr>
      </w:pPr>
      <w:r>
        <w:rPr>
          <w:rFonts w:hint="eastAsia" w:ascii="宋体" w:hAnsi="宋体" w:eastAsia="宋体" w:cs="宋体"/>
          <w:sz w:val="24"/>
          <w:szCs w:val="24"/>
        </w:rPr>
        <w:t xml:space="preserve"> 第 </w:t>
      </w:r>
      <m:oMath>
        <m:r>
          <m:rPr/>
          <w:rPr>
            <w:rFonts w:hint="eastAsia" w:ascii="Cambria Math" w:hAnsi="Cambria Math" w:eastAsia="宋体" w:cs="宋体"/>
            <w:sz w:val="24"/>
            <w:szCs w:val="24"/>
          </w:rPr>
          <m:t>j</m:t>
        </m:r>
      </m:oMath>
      <w:r>
        <w:rPr>
          <w:rFonts w:hint="eastAsia" w:ascii="宋体" w:hAnsi="宋体" w:eastAsia="宋体" w:cs="宋体"/>
          <w:sz w:val="24"/>
          <w:szCs w:val="24"/>
        </w:rPr>
        <w:t xml:space="preserve"> 个指标的权重为：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nary>
              <m:naryPr>
                <m:chr m:val="∑"/>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j</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e>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nary>
            <m:ctrlPr>
              <w:rPr>
                <w:rFonts w:hint="eastAsia" w:ascii="Cambria Math" w:hAnsi="Cambria Math" w:eastAsia="宋体" w:cs="宋体"/>
                <w:sz w:val="24"/>
                <w:szCs w:val="24"/>
              </w:rPr>
            </m:ctrlPr>
          </m:den>
        </m:f>
      </m:oMath>
      <w:r>
        <w:rPr>
          <w:rFonts w:hint="eastAsia" w:ascii="宋体" w:hAnsi="宋体" w:eastAsia="宋体" w:cs="宋体"/>
          <w:sz w:val="24"/>
          <w:szCs w:val="24"/>
        </w:rPr>
        <w:t xml:space="preserve"> (9)</w:t>
      </w:r>
    </w:p>
    <w:p w14:paraId="2999CF7D">
      <w:pPr>
        <w:pStyle w:val="53"/>
        <w:rPr>
          <w:rFonts w:hint="eastAsia" w:ascii="宋体" w:hAnsi="宋体" w:eastAsia="宋体" w:cs="宋体"/>
          <w:sz w:val="24"/>
          <w:szCs w:val="24"/>
        </w:rPr>
      </w:pPr>
      <w:r>
        <w:rPr>
          <w:rFonts w:hint="eastAsia" w:ascii="宋体" w:hAnsi="宋体" w:eastAsia="宋体" w:cs="宋体"/>
          <w:sz w:val="24"/>
          <w:szCs w:val="24"/>
        </w:rPr>
        <w:t>4.1.4 TOPSIS 综合评价模型</w:t>
      </w:r>
    </w:p>
    <w:p w14:paraId="00FCFF33">
      <w:pPr>
        <w:pStyle w:val="5"/>
        <w:rPr>
          <w:rFonts w:hint="eastAsia" w:ascii="宋体" w:hAnsi="宋体" w:eastAsia="宋体" w:cs="宋体"/>
          <w:sz w:val="24"/>
          <w:szCs w:val="24"/>
        </w:rPr>
      </w:pPr>
      <w:r>
        <w:rPr>
          <w:rFonts w:hint="eastAsia" w:ascii="宋体" w:hAnsi="宋体" w:eastAsia="宋体" w:cs="宋体"/>
          <w:sz w:val="24"/>
          <w:szCs w:val="24"/>
        </w:rPr>
        <w:t>构造加权标准化矩阵：</w:t>
      </w:r>
      <m:oMath>
        <m:r>
          <m:rPr/>
          <w:rPr>
            <w:rFonts w:hint="eastAsia" w:ascii="Cambria Math" w:hAnsi="Cambria Math" w:eastAsia="宋体" w:cs="宋体"/>
            <w:sz w:val="24"/>
            <w:szCs w:val="24"/>
          </w:rPr>
          <m:t>Z</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d>
              <m:dPr>
                <m:sep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d>
      </m:oMath>
    </w:p>
    <w:p w14:paraId="56511F8B">
      <w:pPr>
        <w:pStyle w:val="5"/>
        <w:rPr>
          <w:rFonts w:hint="eastAsia" w:ascii="宋体" w:hAnsi="宋体" w:eastAsia="宋体" w:cs="宋体"/>
          <w:sz w:val="24"/>
          <w:szCs w:val="24"/>
        </w:rPr>
      </w:pPr>
      <w:r>
        <w:rPr>
          <w:rFonts w:hint="eastAsia" w:ascii="宋体" w:hAnsi="宋体" w:eastAsia="宋体" w:cs="宋体"/>
          <w:sz w:val="24"/>
          <w:szCs w:val="24"/>
        </w:rPr>
        <w:t>正理想解与负理想解分别为：</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max</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,max</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,⋯,max</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11</m:t>
            </m:r>
            <m:ctrlPr>
              <w:rPr>
                <w:rFonts w:hint="eastAsia" w:ascii="Cambria Math" w:hAnsi="Cambria Math" w:eastAsia="宋体" w:cs="宋体"/>
                <w:sz w:val="24"/>
                <w:szCs w:val="24"/>
              </w:rPr>
            </m:ctrlPr>
          </m:e>
        </m:d>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12</m:t>
            </m:r>
            <m:ctrlPr>
              <w:rPr>
                <w:rFonts w:hint="eastAsia" w:ascii="Cambria Math" w:hAnsi="Cambria Math" w:eastAsia="宋体" w:cs="宋体"/>
                <w:sz w:val="24"/>
                <w:szCs w:val="24"/>
              </w:rPr>
            </m:ctrlPr>
          </m:e>
        </m:d>
      </m:oMath>
      <w:r>
        <w:rPr>
          <w:rFonts w:hint="eastAsia" w:ascii="宋体" w:hAnsi="宋体" w:eastAsia="宋体" w:cs="宋体"/>
          <w:sz w:val="24"/>
          <w:szCs w:val="24"/>
        </w:rPr>
        <w:t xml:space="preserve"> 第</w:t>
      </w:r>
      <m:oMath>
        <m:r>
          <m:rPr/>
          <w:rPr>
            <w:rFonts w:hint="eastAsia" w:ascii="Cambria Math" w:hAnsi="Cambria Math" w:eastAsia="宋体" w:cs="宋体"/>
            <w:sz w:val="24"/>
            <w:szCs w:val="24"/>
          </w:rPr>
          <m:t>i</m:t>
        </m:r>
      </m:oMath>
      <w:r>
        <w:rPr>
          <w:rFonts w:hint="eastAsia" w:ascii="宋体" w:hAnsi="宋体" w:eastAsia="宋体" w:cs="宋体"/>
          <w:sz w:val="24"/>
          <w:szCs w:val="24"/>
        </w:rPr>
        <w:t>个样本到正、负理想解的距离分别为：</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rad>
          <m:radPr>
            <m:degHide m:val="1"/>
            <m:ctrlPr>
              <w:rPr>
                <w:rFonts w:hint="eastAsia" w:ascii="Cambria Math" w:hAnsi="Cambria Math" w:eastAsia="宋体" w:cs="宋体"/>
                <w:sz w:val="24"/>
                <w:szCs w:val="24"/>
              </w:rPr>
            </m:ctrlPr>
          </m:radPr>
          <m:deg>
            <m:ctrlPr>
              <w:rPr>
                <w:rFonts w:hint="eastAsia" w:ascii="Cambria Math" w:hAnsi="Cambria Math" w:eastAsia="宋体" w:cs="宋体"/>
                <w:sz w:val="24"/>
                <w:szCs w:val="24"/>
              </w:rPr>
            </m:ctrlPr>
          </m:deg>
          <m:e>
            <m:nary>
              <m:naryPr>
                <m:chr m:val="∑"/>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j</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e>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nary>
            <m:ctrlPr>
              <w:rPr>
                <w:rFonts w:hint="eastAsia" w:ascii="Cambria Math" w:hAnsi="Cambria Math" w:eastAsia="宋体" w:cs="宋体"/>
                <w:sz w:val="24"/>
                <w:szCs w:val="24"/>
              </w:rPr>
            </m:ctrlPr>
          </m:e>
        </m:rad>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13</m:t>
            </m:r>
            <m:ctrlPr>
              <w:rPr>
                <w:rFonts w:hint="eastAsia" w:ascii="Cambria Math" w:hAnsi="Cambria Math" w:eastAsia="宋体" w:cs="宋体"/>
                <w:sz w:val="24"/>
                <w:szCs w:val="24"/>
              </w:rPr>
            </m:ctrlPr>
          </m:e>
        </m:d>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rad>
          <m:radPr>
            <m:degHide m:val="1"/>
            <m:ctrlPr>
              <w:rPr>
                <w:rFonts w:hint="eastAsia" w:ascii="Cambria Math" w:hAnsi="Cambria Math" w:eastAsia="宋体" w:cs="宋体"/>
                <w:sz w:val="24"/>
                <w:szCs w:val="24"/>
              </w:rPr>
            </m:ctrlPr>
          </m:radPr>
          <m:deg>
            <m:ctrlPr>
              <w:rPr>
                <w:rFonts w:hint="eastAsia" w:ascii="Cambria Math" w:hAnsi="Cambria Math" w:eastAsia="宋体" w:cs="宋体"/>
                <w:sz w:val="24"/>
                <w:szCs w:val="24"/>
              </w:rPr>
            </m:ctrlPr>
          </m:deg>
          <m:e>
            <m:nary>
              <m:naryPr>
                <m:chr m:val="∑"/>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j</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e>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nary>
            <m:ctrlPr>
              <w:rPr>
                <w:rFonts w:hint="eastAsia" w:ascii="Cambria Math" w:hAnsi="Cambria Math" w:eastAsia="宋体" w:cs="宋体"/>
                <w:sz w:val="24"/>
                <w:szCs w:val="24"/>
              </w:rPr>
            </m:ctrlPr>
          </m:e>
        </m:rad>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14</m:t>
            </m:r>
            <m:ctrlPr>
              <w:rPr>
                <w:rFonts w:hint="eastAsia" w:ascii="Cambria Math" w:hAnsi="Cambria Math" w:eastAsia="宋体" w:cs="宋体"/>
                <w:sz w:val="24"/>
                <w:szCs w:val="24"/>
              </w:rPr>
            </m:ctrlPr>
          </m:e>
        </m:d>
      </m:oMath>
    </w:p>
    <w:p w14:paraId="41A7D398">
      <w:pPr>
        <w:pStyle w:val="5"/>
        <w:rPr>
          <w:rFonts w:hint="eastAsia" w:ascii="宋体" w:hAnsi="宋体" w:eastAsia="宋体" w:cs="宋体"/>
          <w:sz w:val="24"/>
          <w:szCs w:val="24"/>
        </w:rPr>
      </w:pPr>
      <w:r>
        <w:rPr>
          <w:rFonts w:hint="eastAsia" w:ascii="宋体" w:hAnsi="宋体" w:eastAsia="宋体" w:cs="宋体"/>
          <w:sz w:val="24"/>
          <w:szCs w:val="24"/>
        </w:rPr>
        <w:t>最终贴近度为：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ctrlPr>
              <w:rPr>
                <w:rFonts w:hint="eastAsia" w:ascii="Cambria Math" w:hAnsi="Cambria Math" w:eastAsia="宋体" w:cs="宋体"/>
                <w:sz w:val="24"/>
                <w:szCs w:val="24"/>
              </w:rPr>
            </m:ctrlPr>
          </m:num>
          <m:den>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ctrlPr>
              <w:rPr>
                <w:rFonts w:hint="eastAsia" w:ascii="Cambria Math" w:hAnsi="Cambria Math" w:eastAsia="宋体" w:cs="宋体"/>
                <w:sz w:val="24"/>
                <w:szCs w:val="24"/>
              </w:rPr>
            </m:ctrlPr>
          </m:den>
        </m:f>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15</m:t>
            </m:r>
            <m:ctrlPr>
              <w:rPr>
                <w:rFonts w:hint="eastAsia" w:ascii="Cambria Math" w:hAnsi="Cambria Math" w:eastAsia="宋体" w:cs="宋体"/>
                <w:sz w:val="24"/>
                <w:szCs w:val="24"/>
              </w:rPr>
            </m:ctrlPr>
          </m:e>
        </m:d>
      </m:oMath>
    </w:p>
    <w:p w14:paraId="52CD2B3C">
      <w:pPr>
        <w:pStyle w:val="5"/>
        <w:rPr>
          <w:vertAlign w:val="subscript"/>
        </w:rPr>
      </w:pPr>
      <w:r>
        <w:rPr>
          <w:rFonts w:hint="eastAsia" w:ascii="宋体" w:hAnsi="宋体" w:eastAsia="宋体" w:cs="宋体"/>
          <w:sz w:val="24"/>
          <w:szCs w:val="24"/>
        </w:rPr>
        <w:t>本文将其转化为百分制气候舒适度指数：</w:t>
      </w:r>
      <m:oMath>
        <m:r>
          <m:rPr/>
          <w:rPr>
            <w:rFonts w:hint="eastAsia" w:ascii="Cambria Math" w:hAnsi="Cambria Math" w:eastAsia="宋体" w:cs="宋体"/>
            <w:sz w:val="24"/>
            <w:szCs w:val="24"/>
          </w:rPr>
          <m:t>CC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I</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100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16</m:t>
            </m:r>
            <m:ctrlPr>
              <w:rPr>
                <w:rFonts w:hint="eastAsia" w:ascii="Cambria Math" w:hAnsi="Cambria Math" w:eastAsia="宋体" w:cs="宋体"/>
                <w:sz w:val="24"/>
                <w:szCs w:val="24"/>
              </w:rPr>
            </m:ctrlPr>
          </m:e>
        </m:d>
      </m:oMath>
    </w:p>
    <w:p w14:paraId="5DF0B85A">
      <w:pPr>
        <w:numPr>
          <w:ilvl w:val="2"/>
          <w:numId w:val="4"/>
        </w:numPr>
        <w:snapToGrid w:val="0"/>
        <w:spacing w:after="0" w:line="400" w:lineRule="exact"/>
        <w:jc w:val="both"/>
        <w:rPr>
          <w:rFonts w:eastAsia="黑体"/>
          <w:sz w:val="24"/>
          <w:szCs w:val="24"/>
        </w:rPr>
      </w:pPr>
      <w:r>
        <w:rPr>
          <w:rFonts w:eastAsia="黑体"/>
          <w:sz w:val="24"/>
          <w:szCs w:val="24"/>
        </w:rPr>
        <w:t>数据预处理</w:t>
      </w:r>
      <w:bookmarkStart w:id="5" w:name="_Toc27375"/>
    </w:p>
    <w:p w14:paraId="69CBDFD3">
      <w:pPr>
        <w:spacing w:after="0" w:line="400" w:lineRule="exact"/>
        <w:ind w:firstLine="480" w:firstLineChars="200"/>
        <w:jc w:val="both"/>
        <w:rPr>
          <w:color w:val="FF0000"/>
          <w:sz w:val="24"/>
          <w:szCs w:val="24"/>
        </w:rPr>
      </w:pPr>
      <w:r>
        <w:rPr>
          <w:rFonts w:hint="eastAsia"/>
          <w:color w:val="FF0000"/>
          <w:sz w:val="24"/>
          <w:szCs w:val="24"/>
        </w:rPr>
        <w:t>【范例】</w:t>
      </w:r>
    </w:p>
    <w:p w14:paraId="00022DF4">
      <w:pPr>
        <w:snapToGrid w:val="0"/>
        <w:spacing w:after="0" w:line="400" w:lineRule="exact"/>
        <w:ind w:firstLine="480" w:firstLineChars="200"/>
        <w:jc w:val="both"/>
        <w:rPr>
          <w:sz w:val="24"/>
          <w:szCs w:val="24"/>
        </w:rPr>
      </w:pPr>
      <w:r>
        <w:rPr>
          <w:sz w:val="24"/>
          <w:szCs w:val="24"/>
        </w:rPr>
        <w:t>由题目可知，有效数据的各成分比例累加和应该介于 85%-105%。研究表单 2 发现，文物采样点 15 与 17 成分比例累加和均低于 85%，属于无效数据，故剔除 15 与 17 两组数据。</w:t>
      </w:r>
    </w:p>
    <w:p w14:paraId="6B55E510">
      <w:pPr>
        <w:pStyle w:val="44"/>
        <w:spacing w:before="156" w:beforeLines="50" w:after="156" w:afterLines="50"/>
        <w:jc w:val="right"/>
        <w:rPr>
          <w:rFonts w:hAnsi="宋体" w:eastAsia="宋体" w:cs="宋体"/>
          <w:i w:val="0"/>
          <w:sz w:val="24"/>
          <w:szCs w:val="24"/>
        </w:rPr>
      </w:pPr>
      <w:r>
        <w:rPr>
          <w:sz w:val="24"/>
          <w:szCs w:val="24"/>
        </w:rPr>
        <w:tab/>
      </w:r>
      <w:r>
        <w:rPr>
          <w:position w:val="-12"/>
          <w:sz w:val="24"/>
          <w:szCs w:val="24"/>
        </w:rPr>
        <w:object>
          <v:shape id="_x0000_i1025" o:spt="75" type="#_x0000_t75" style="height:18.05pt;width:76.1pt;" o:ole="t" filled="f" o:preferrelative="t" stroked="f" coordsize="21600,21600">
            <v:path/>
            <v:fill on="f" focussize="0,0"/>
            <v:stroke on="f"/>
            <v:imagedata r:id="rId11" o:title=""/>
            <o:lock v:ext="edit" aspectratio="t"/>
            <w10:wrap type="none"/>
            <w10:anchorlock/>
          </v:shape>
          <o:OLEObject Type="Embed" ProgID="Equation.3" ShapeID="_x0000_i1025" DrawAspect="Content" ObjectID="_1468075725" r:id="rId10">
            <o:LockedField>false</o:LockedField>
          </o:OLEObject>
        </w:object>
      </w:r>
      <w:r>
        <w:rPr>
          <w:sz w:val="24"/>
          <w:szCs w:val="24"/>
        </w:rPr>
        <w:t xml:space="preserve">                          （1）</w:t>
      </w:r>
      <m:oMath>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ik</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m:t>
        </m:r>
      </m:oMath>
    </w:p>
    <w:p w14:paraId="65E060B7">
      <w:pPr>
        <w:pStyle w:val="44"/>
        <w:spacing w:before="156" w:beforeLines="50" w:after="156" w:afterLines="50"/>
        <w:jc w:val="right"/>
        <w:rPr>
          <w:rFonts w:hAnsi="宋体" w:eastAsia="宋体" w:cs="宋体"/>
          <w:i w:val="0"/>
          <w:sz w:val="24"/>
          <w:szCs w:val="24"/>
        </w:rPr>
      </w:pPr>
    </w:p>
    <w:p w14:paraId="727B618A">
      <w:pPr>
        <w:pStyle w:val="44"/>
        <w:spacing w:before="156" w:beforeLines="50" w:after="156" w:afterLines="50"/>
        <w:jc w:val="right"/>
        <w:rPr>
          <w:sz w:val="24"/>
          <w:szCs w:val="24"/>
        </w:rPr>
      </w:pPr>
      <w:r>
        <w:rPr>
          <w:sz w:val="24"/>
          <w:szCs w:val="24"/>
        </w:rPr>
        <w:tab/>
      </w:r>
    </w:p>
    <w:p w14:paraId="7421E400">
      <w:pPr>
        <w:pStyle w:val="44"/>
        <w:spacing w:before="156" w:beforeLines="50" w:after="156" w:afterLines="50"/>
        <w:jc w:val="right"/>
        <w:rPr>
          <w:rFonts w:hAnsi="Cambria Math" w:eastAsia="宋体" w:cs="Times New Roman"/>
          <w:i w:val="0"/>
          <w:sz w:val="24"/>
          <w:szCs w:val="24"/>
          <w:lang w:val="en-US" w:eastAsia="zh-CN" w:bidi="ar-SA"/>
        </w:rPr>
      </w:pPr>
      <w:sdt>
        <w:sdtPr>
          <w:rPr>
            <w:rFonts w:ascii="Cambria Math" w:hAnsi="Cambria Math" w:eastAsia="宋体" w:cs="Times New Roman"/>
            <w:i/>
            <w:sz w:val="24"/>
            <w:szCs w:val="24"/>
            <w:lang w:val="en-US" w:eastAsia="zh-CN" w:bidi="ar-SA"/>
          </w:rPr>
          <w:id w:val="147476299"/>
          <w:placeholder>
            <w:docPart w:val="DefaultPlaceholder_2098659788"/>
          </w:placeholder>
          <w:temporary/>
          <w:showingPlcHdr/>
          <w:equation/>
        </w:sdtPr>
        <w:sdtEndPr>
          <w:rPr>
            <w:rFonts w:ascii="Cambria Math" w:hAnsi="Cambria Math" w:eastAsia="宋体" w:cs="Times New Roman"/>
            <w:i/>
            <w:sz w:val="24"/>
            <w:szCs w:val="24"/>
            <w:lang w:val="en-US" w:eastAsia="zh-CN" w:bidi="ar-SA"/>
          </w:rPr>
        </w:sdtEndPr>
        <w:sdtContent>
          <m:oMathPara>
            <m:oMath>
              <m:r>
                <m:rPr>
                  <m:sty m:val="p"/>
                </m:rPr>
                <w:rPr>
                  <w:rFonts w:ascii="Cambria Math" w:hAnsi="Cambria Math"/>
                  <w:color w:val="808080"/>
                </w:rPr>
                <m:t>在此处键入公式。</m:t>
              </m:r>
            </m:oMath>
          </m:oMathPara>
        </w:sdtContent>
      </w:sdt>
    </w:p>
    <w:p w14:paraId="3B324B5B">
      <w:pPr>
        <w:pStyle w:val="44"/>
        <w:spacing w:before="156" w:beforeLines="50" w:after="156" w:afterLines="50"/>
        <w:jc w:val="right"/>
        <w:rPr>
          <w:color w:val="FF0000"/>
          <w:sz w:val="24"/>
          <w:szCs w:val="24"/>
        </w:rPr>
      </w:pPr>
      <w:r>
        <w:rPr>
          <w:sz w:val="24"/>
          <w:szCs w:val="24"/>
        </w:rPr>
        <w:t xml:space="preserve">  </w:t>
      </w:r>
      <w:r>
        <w:rPr>
          <w:sz w:val="24"/>
          <w:szCs w:val="24"/>
        </w:rPr>
        <w:object>
          <v:shape id="_x0000_i1026" o:spt="75" type="#_x0000_t75" style="height:30.1pt;width:124.1pt;" o:ole="t" filled="f" o:preferrelative="t" stroked="f" coordsize="21600,21600">
            <v:path/>
            <v:fill on="f" alignshape="1" focussize="0,0"/>
            <v:stroke on="f"/>
            <v:imagedata r:id="rId13" o:title=""/>
            <o:lock v:ext="edit" aspectratio="t"/>
            <w10:wrap type="none"/>
            <w10:anchorlock/>
          </v:shape>
          <o:OLEObject Type="Embed" ProgID="Equation.3" ShapeID="_x0000_i1026" DrawAspect="Content" ObjectID="_1468075726" r:id="rId12">
            <o:LockedField>false</o:LockedField>
          </o:OLEObject>
        </w:object>
      </w:r>
      <w:r>
        <w:rPr>
          <w:sz w:val="24"/>
          <w:szCs w:val="24"/>
        </w:rPr>
        <w:t xml:space="preserve">                    （2）</w:t>
      </w:r>
    </w:p>
    <w:p w14:paraId="525F1D83">
      <w:pPr>
        <w:snapToGrid w:val="0"/>
        <w:spacing w:after="0" w:line="400" w:lineRule="exact"/>
        <w:ind w:firstLine="480" w:firstLineChars="200"/>
        <w:jc w:val="both"/>
        <w:rPr>
          <w:color w:val="FF0000"/>
          <w:sz w:val="24"/>
          <w:szCs w:val="24"/>
        </w:rPr>
      </w:pPr>
      <w:r>
        <w:rPr>
          <w:color w:val="FF0000"/>
          <w:sz w:val="24"/>
          <w:szCs w:val="24"/>
        </w:rPr>
        <w:t>公式按照标准的即可，不要拖大或拖小，同时要有编号，编号右对齐</w:t>
      </w:r>
    </w:p>
    <w:p w14:paraId="1ACA2CCA">
      <w:pPr>
        <w:snapToGrid w:val="0"/>
        <w:spacing w:after="0" w:line="240" w:lineRule="auto"/>
        <w:jc w:val="both"/>
        <w:rPr>
          <w:color w:val="FF0000"/>
          <w:sz w:val="24"/>
          <w:szCs w:val="24"/>
        </w:rPr>
      </w:pPr>
    </w:p>
    <w:p w14:paraId="7185952A">
      <w:pPr>
        <w:pStyle w:val="3"/>
        <w:spacing w:after="140" w:line="400" w:lineRule="exact"/>
        <w:jc w:val="both"/>
        <w:rPr>
          <w:rFonts w:eastAsia="黑体"/>
          <w:sz w:val="24"/>
          <w:szCs w:val="24"/>
        </w:rPr>
      </w:pPr>
      <w:r>
        <w:rPr>
          <w:rFonts w:eastAsia="黑体"/>
          <w:sz w:val="24"/>
          <w:szCs w:val="24"/>
        </w:rPr>
        <w:t>5.2</w:t>
      </w:r>
      <w:bookmarkEnd w:id="5"/>
      <w:r>
        <w:rPr>
          <w:rFonts w:eastAsia="黑体"/>
          <w:sz w:val="24"/>
          <w:szCs w:val="24"/>
        </w:rPr>
        <w:t xml:space="preserve"> 问题二模型的建立与求解</w:t>
      </w:r>
    </w:p>
    <w:p w14:paraId="539EA203">
      <w:pPr>
        <w:spacing w:after="0" w:line="400" w:lineRule="exact"/>
        <w:ind w:firstLine="480" w:firstLineChars="200"/>
        <w:jc w:val="both"/>
        <w:rPr>
          <w:color w:val="FF0000"/>
          <w:sz w:val="24"/>
          <w:szCs w:val="24"/>
        </w:rPr>
      </w:pPr>
      <w:r>
        <w:rPr>
          <w:rFonts w:hint="eastAsia"/>
          <w:color w:val="FF0000"/>
          <w:sz w:val="24"/>
          <w:szCs w:val="24"/>
        </w:rPr>
        <w:t>【范例】</w:t>
      </w:r>
    </w:p>
    <w:p w14:paraId="6A188442">
      <w:pPr>
        <w:widowControl w:val="0"/>
        <w:spacing w:after="0" w:line="240" w:lineRule="auto"/>
        <w:jc w:val="center"/>
      </w:pPr>
      <w:r>
        <w:drawing>
          <wp:inline distT="0" distB="0" distL="114300" distR="114300">
            <wp:extent cx="4385945" cy="2433320"/>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4"/>
                    <a:stretch>
                      <a:fillRect/>
                    </a:stretch>
                  </pic:blipFill>
                  <pic:spPr>
                    <a:xfrm>
                      <a:off x="0" y="0"/>
                      <a:ext cx="4385945" cy="2433320"/>
                    </a:xfrm>
                    <a:prstGeom prst="rect">
                      <a:avLst/>
                    </a:prstGeom>
                    <a:noFill/>
                    <a:ln>
                      <a:noFill/>
                    </a:ln>
                  </pic:spPr>
                </pic:pic>
              </a:graphicData>
            </a:graphic>
          </wp:inline>
        </w:drawing>
      </w:r>
    </w:p>
    <w:p w14:paraId="5566FFD1">
      <w:pPr>
        <w:widowControl w:val="0"/>
        <w:spacing w:after="0" w:line="240" w:lineRule="auto"/>
        <w:jc w:val="center"/>
        <w:rPr>
          <w:sz w:val="21"/>
          <w:szCs w:val="21"/>
        </w:rPr>
      </w:pPr>
      <w:r>
        <w:rPr>
          <w:sz w:val="21"/>
          <w:szCs w:val="21"/>
        </w:rPr>
        <w:t>图1 目标真实位置和区间量测</w:t>
      </w:r>
    </w:p>
    <w:p w14:paraId="5A545F08">
      <w:pPr>
        <w:snapToGrid w:val="0"/>
        <w:spacing w:line="400" w:lineRule="exact"/>
        <w:ind w:firstLine="420" w:firstLineChars="200"/>
        <w:jc w:val="center"/>
      </w:pPr>
      <w:r>
        <w:rPr>
          <w:color w:val="FF0000"/>
          <w:sz w:val="21"/>
          <w:szCs w:val="21"/>
        </w:rPr>
        <w:t>（图名，表名一般五号字体。图名在图的下方）</w:t>
      </w:r>
    </w:p>
    <w:p w14:paraId="7D1CD94E">
      <w:pPr>
        <w:widowControl w:val="0"/>
        <w:spacing w:after="0" w:line="240" w:lineRule="auto"/>
        <w:jc w:val="center"/>
        <w:rPr>
          <w:sz w:val="21"/>
          <w:szCs w:val="21"/>
        </w:rPr>
      </w:pPr>
    </w:p>
    <w:p w14:paraId="56B3AEC6">
      <w:pPr>
        <w:widowControl w:val="0"/>
        <w:spacing w:after="0" w:line="400" w:lineRule="exact"/>
        <w:ind w:firstLine="480" w:firstLineChars="200"/>
        <w:jc w:val="both"/>
      </w:pPr>
      <w:r>
        <w:rPr>
          <w:sz w:val="24"/>
          <w:szCs w:val="24"/>
        </w:rPr>
        <w:t>图1为单次蒙特卡洛实验下，传感器检测概率为</w:t>
      </w:r>
      <w:r>
        <w:rPr>
          <w:position w:val="-6"/>
          <w:sz w:val="24"/>
          <w:szCs w:val="24"/>
        </w:rPr>
        <w:object>
          <v:shape id="_x0000_i1027" o:spt="75" type="#_x0000_t75" style="height:14pt;width:24pt;" o:ole="t" filled="f" o:preferrelative="t" stroked="f" coordsize="21600,21600">
            <v:path/>
            <v:fill on="f" alignshape="1" focussize="0,0"/>
            <v:stroke on="f"/>
            <v:imagedata r:id="rId16" o:title=""/>
            <o:lock v:ext="edit" aspectratio="t"/>
            <w10:wrap type="none"/>
            <w10:anchorlock/>
          </v:shape>
          <o:OLEObject Type="Embed" ProgID="Equation.3" ShapeID="_x0000_i1027" DrawAspect="Content" ObjectID="_1468075727" r:id="rId15">
            <o:LockedField>false</o:LockedField>
          </o:OLEObject>
        </w:object>
      </w:r>
      <w:r>
        <w:rPr>
          <w:sz w:val="24"/>
          <w:szCs w:val="24"/>
        </w:rPr>
        <w:t>时的目标真实位置以及传感器产生的区间量测。</w:t>
      </w:r>
    </w:p>
    <w:p w14:paraId="43A8D305">
      <w:pPr>
        <w:snapToGrid w:val="0"/>
        <w:spacing w:after="0" w:line="240" w:lineRule="auto"/>
        <w:ind w:left="400" w:leftChars="200"/>
        <w:jc w:val="both"/>
      </w:pPr>
    </w:p>
    <w:p w14:paraId="2DF89247">
      <w:pPr>
        <w:snapToGrid w:val="0"/>
        <w:spacing w:after="0" w:line="240" w:lineRule="auto"/>
        <w:ind w:left="400" w:leftChars="200"/>
        <w:jc w:val="center"/>
      </w:pPr>
      <w:r>
        <w:drawing>
          <wp:inline distT="0" distB="0" distL="114300" distR="114300">
            <wp:extent cx="3921125" cy="2607945"/>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17"/>
                    <a:stretch>
                      <a:fillRect/>
                    </a:stretch>
                  </pic:blipFill>
                  <pic:spPr>
                    <a:xfrm>
                      <a:off x="0" y="0"/>
                      <a:ext cx="3921125" cy="2607945"/>
                    </a:xfrm>
                    <a:prstGeom prst="rect">
                      <a:avLst/>
                    </a:prstGeom>
                    <a:noFill/>
                    <a:ln>
                      <a:noFill/>
                    </a:ln>
                  </pic:spPr>
                </pic:pic>
              </a:graphicData>
            </a:graphic>
          </wp:inline>
        </w:drawing>
      </w:r>
    </w:p>
    <w:p w14:paraId="37B8F186">
      <w:pPr>
        <w:pStyle w:val="47"/>
        <w:spacing w:line="400" w:lineRule="exact"/>
        <w:ind w:firstLine="420" w:firstLineChars="200"/>
        <w:jc w:val="center"/>
        <w:rPr>
          <w:rFonts w:ascii="Times New Roman" w:cs="Times New Roman"/>
        </w:rPr>
      </w:pPr>
      <w:r>
        <w:rPr>
          <w:rFonts w:ascii="Times New Roman" w:eastAsia="宋体" w:cs="Times New Roman"/>
          <w:sz w:val="21"/>
          <w:szCs w:val="21"/>
        </w:rPr>
        <w:t>图2 不同检测概率下势估计（100MC）</w:t>
      </w:r>
    </w:p>
    <w:p w14:paraId="701B386E">
      <w:pPr>
        <w:snapToGrid w:val="0"/>
        <w:spacing w:before="156" w:beforeLines="50" w:after="0" w:line="400" w:lineRule="exact"/>
        <w:ind w:left="400" w:leftChars="200"/>
        <w:jc w:val="both"/>
        <w:rPr>
          <w:sz w:val="24"/>
          <w:szCs w:val="24"/>
        </w:rPr>
      </w:pPr>
      <w:r>
        <w:rPr>
          <w:sz w:val="24"/>
          <w:szCs w:val="24"/>
        </w:rPr>
        <w:t>图2为IMM-Box-LMB算法和CV-Box-LMB算法在杂波率为</w:t>
      </w:r>
      <w:r>
        <w:rPr>
          <w:position w:val="-4"/>
        </w:rPr>
        <w:object>
          <v:shape id="_x0000_i1028" o:spt="75" type="#_x0000_t75" style="height:13pt;width:10pt;" o:ole="t" filled="f" o:preferrelative="t" stroked="f" coordsize="21600,21600">
            <v:path/>
            <v:fill on="f" alignshape="1" focussize="0,0"/>
            <v:stroke on="f"/>
            <v:imagedata r:id="rId19" o:title=""/>
            <o:lock v:ext="edit" aspectratio="t"/>
            <w10:wrap type="none"/>
            <w10:anchorlock/>
          </v:shape>
          <o:OLEObject Type="Embed" ProgID="Equation.DSMT4" ShapeID="_x0000_i1028" DrawAspect="Content" ObjectID="_1468075728" r:id="rId18">
            <o:LockedField>false</o:LockedField>
          </o:OLEObject>
        </w:object>
      </w:r>
      <w:r>
        <w:rPr>
          <w:sz w:val="24"/>
          <w:szCs w:val="24"/>
        </w:rPr>
        <w:t>和</w:t>
      </w:r>
      <w:r>
        <w:rPr>
          <w:position w:val="-6"/>
        </w:rPr>
        <w:object>
          <v:shape id="_x0000_i1029" o:spt="75" type="#_x0000_t75" style="height:13.95pt;width:9pt;" o:ole="t" filled="f" o:preferrelative="t" stroked="f" coordsize="21600,21600">
            <v:path/>
            <v:fill on="f" alignshape="1" focussize="0,0"/>
            <v:stroke on="f"/>
            <v:imagedata r:id="rId21" o:title=""/>
            <o:lock v:ext="edit" aspectratio="t"/>
            <w10:wrap type="none"/>
            <w10:anchorlock/>
          </v:shape>
          <o:OLEObject Type="Embed" ProgID="Equation.DSMT4" ShapeID="_x0000_i1029" DrawAspect="Content" ObjectID="_1468075729" r:id="rId20">
            <o:LockedField>false</o:LockedField>
          </o:OLEObject>
        </w:object>
      </w:r>
      <w:r>
        <w:rPr>
          <w:sz w:val="24"/>
          <w:szCs w:val="24"/>
        </w:rPr>
        <w:t>时对多机动</w:t>
      </w:r>
    </w:p>
    <w:p w14:paraId="4032825C">
      <w:pPr>
        <w:snapToGrid w:val="0"/>
        <w:spacing w:after="0" w:line="400" w:lineRule="exact"/>
        <w:jc w:val="both"/>
        <w:rPr>
          <w:sz w:val="24"/>
          <w:szCs w:val="24"/>
        </w:rPr>
      </w:pPr>
      <w:r>
        <w:rPr>
          <w:sz w:val="24"/>
          <w:szCs w:val="24"/>
        </w:rPr>
        <w:t>目标的势估计对比图。如图2所示在杂波强度为分别为</w:t>
      </w:r>
      <w:r>
        <w:rPr>
          <w:position w:val="-4"/>
        </w:rPr>
        <w:object>
          <v:shape id="_x0000_i1030" o:spt="75" type="#_x0000_t75" style="height:13pt;width:10pt;" o:ole="t" filled="f" o:preferrelative="t" stroked="f" coordsize="21600,21600">
            <v:path/>
            <v:fill on="f" alignshape="1" focussize="0,0"/>
            <v:stroke on="f"/>
            <v:imagedata r:id="rId23" o:title=""/>
            <o:lock v:ext="edit" aspectratio="t"/>
            <w10:wrap type="none"/>
            <w10:anchorlock/>
          </v:shape>
          <o:OLEObject Type="Embed" ProgID="Equation.DSMT4" ShapeID="_x0000_i1030" DrawAspect="Content" ObjectID="_1468075730" r:id="rId22">
            <o:LockedField>false</o:LockedField>
          </o:OLEObject>
        </w:object>
      </w:r>
      <w:r>
        <w:rPr>
          <w:sz w:val="24"/>
          <w:szCs w:val="24"/>
        </w:rPr>
        <w:t>和</w:t>
      </w:r>
      <w:r>
        <w:rPr>
          <w:position w:val="-6"/>
        </w:rPr>
        <w:object>
          <v:shape id="_x0000_i1031" o:spt="75" type="#_x0000_t75" style="height:13.95pt;width:9pt;" o:ole="t" filled="f" o:preferrelative="t" stroked="f" coordsize="21600,21600">
            <v:path/>
            <v:fill on="f" alignshape="1" focussize="0,0"/>
            <v:stroke on="f"/>
            <v:imagedata r:id="rId25" o:title=""/>
            <o:lock v:ext="edit" aspectratio="t"/>
            <w10:wrap type="none"/>
            <w10:anchorlock/>
          </v:shape>
          <o:OLEObject Type="Embed" ProgID="Equation.DSMT4" ShapeID="_x0000_i1031" DrawAspect="Content" ObjectID="_1468075731" r:id="rId24">
            <o:LockedField>false</o:LockedField>
          </o:OLEObject>
        </w:object>
      </w:r>
      <w:r>
        <w:rPr>
          <w:sz w:val="24"/>
          <w:szCs w:val="24"/>
        </w:rPr>
        <w:t>时，IMM-Box- LMB算法都能对目标的个数进行稳定的估计，在目标数目增加或减少时能够迅速进行调整，保持对目标个数的正确估计。因为CV-Box-LMB算法是基于箱粒子实现的，只要参与对目标状态进行预测的箱粒子包含有目标真实状态信息，目标就不会丢失。由图2可知，在目标发生机动时，CV-Box-LMB算法不会立即丢失目标, 而会经过一段时间才会丢失目标。</w:t>
      </w:r>
    </w:p>
    <w:p w14:paraId="2D76E706">
      <w:pPr>
        <w:snapToGrid w:val="0"/>
        <w:spacing w:after="0" w:line="400" w:lineRule="exact"/>
        <w:ind w:firstLine="480" w:firstLineChars="200"/>
        <w:jc w:val="both"/>
        <w:rPr>
          <w:sz w:val="24"/>
          <w:szCs w:val="24"/>
        </w:rPr>
      </w:pPr>
      <w:r>
        <w:rPr>
          <w:sz w:val="24"/>
          <w:szCs w:val="24"/>
        </w:rPr>
        <w:t>表1为100次蒙特卡洛实验下IM-PHD-PF滤波器使用不同粒子数下的运行时间以及OSPA距离均值，由表1可以看出随着粒子数目的增多，区间量测下多传感器标准PHD粒子滤波器对多目标状态估计性能越好，但运行效率也随之降低。</w:t>
      </w:r>
    </w:p>
    <w:p w14:paraId="331D3DCC">
      <w:pPr>
        <w:pStyle w:val="44"/>
        <w:spacing w:after="0" w:line="400" w:lineRule="exact"/>
        <w:ind w:firstLine="420" w:firstLineChars="200"/>
        <w:jc w:val="center"/>
        <w:textAlignment w:val="auto"/>
        <w:rPr>
          <w:sz w:val="21"/>
          <w:szCs w:val="21"/>
        </w:rPr>
      </w:pPr>
      <w:r>
        <w:rPr>
          <w:sz w:val="21"/>
          <w:szCs w:val="21"/>
        </w:rPr>
        <w:t>表1 目标信息</w:t>
      </w:r>
    </w:p>
    <w:p w14:paraId="42C75A02">
      <w:pPr>
        <w:pStyle w:val="44"/>
        <w:spacing w:after="0" w:line="400" w:lineRule="exact"/>
        <w:ind w:firstLine="420" w:firstLineChars="200"/>
        <w:jc w:val="center"/>
        <w:textAlignment w:val="auto"/>
        <w:rPr>
          <w:sz w:val="21"/>
          <w:szCs w:val="21"/>
        </w:rPr>
      </w:pPr>
      <w:r>
        <w:rPr>
          <w:rFonts w:ascii="黑体" w:hAnsi="黑体" w:eastAsia="黑体"/>
          <w:color w:val="FF0000"/>
          <w:sz w:val="21"/>
          <w:szCs w:val="21"/>
        </w:rPr>
        <w:t>（图名，表名一般五号字体。表名在表的上方）</w:t>
      </w:r>
    </w:p>
    <w:tbl>
      <w:tblPr>
        <w:tblStyle w:val="24"/>
        <w:tblW w:w="7403"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18"/>
        <w:gridCol w:w="1137"/>
        <w:gridCol w:w="1137"/>
        <w:gridCol w:w="1137"/>
        <w:gridCol w:w="1137"/>
        <w:gridCol w:w="1137"/>
      </w:tblGrid>
      <w:tr w14:paraId="1663E19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60" w:hRule="atLeast"/>
          <w:jc w:val="center"/>
        </w:trPr>
        <w:tc>
          <w:tcPr>
            <w:tcW w:w="1718" w:type="dxa"/>
            <w:noWrap w:val="0"/>
            <w:vAlign w:val="top"/>
          </w:tcPr>
          <w:p w14:paraId="39583A6F">
            <w:pPr>
              <w:pStyle w:val="44"/>
              <w:spacing w:after="0" w:line="400" w:lineRule="exact"/>
              <w:jc w:val="center"/>
              <w:textAlignment w:val="auto"/>
              <w:rPr>
                <w:sz w:val="21"/>
                <w:szCs w:val="21"/>
              </w:rPr>
            </w:pPr>
            <w:r>
              <w:rPr>
                <w:sz w:val="21"/>
                <w:szCs w:val="21"/>
              </w:rPr>
              <w:t>粒子数N</w:t>
            </w:r>
          </w:p>
        </w:tc>
        <w:tc>
          <w:tcPr>
            <w:tcW w:w="1137" w:type="dxa"/>
            <w:noWrap w:val="0"/>
            <w:vAlign w:val="top"/>
          </w:tcPr>
          <w:p w14:paraId="4E79A7F5">
            <w:pPr>
              <w:pStyle w:val="44"/>
              <w:spacing w:after="0" w:line="400" w:lineRule="exact"/>
              <w:jc w:val="center"/>
              <w:textAlignment w:val="auto"/>
              <w:rPr>
                <w:sz w:val="21"/>
                <w:szCs w:val="21"/>
              </w:rPr>
            </w:pPr>
            <w:r>
              <w:rPr>
                <w:sz w:val="21"/>
                <w:szCs w:val="21"/>
              </w:rPr>
              <w:t>3000</w:t>
            </w:r>
          </w:p>
        </w:tc>
        <w:tc>
          <w:tcPr>
            <w:tcW w:w="1137" w:type="dxa"/>
            <w:noWrap w:val="0"/>
            <w:vAlign w:val="top"/>
          </w:tcPr>
          <w:p w14:paraId="66E64C42">
            <w:pPr>
              <w:pStyle w:val="44"/>
              <w:spacing w:after="0" w:line="400" w:lineRule="exact"/>
              <w:jc w:val="center"/>
              <w:textAlignment w:val="auto"/>
              <w:rPr>
                <w:sz w:val="21"/>
                <w:szCs w:val="21"/>
              </w:rPr>
            </w:pPr>
            <w:r>
              <w:rPr>
                <w:sz w:val="21"/>
                <w:szCs w:val="21"/>
              </w:rPr>
              <w:t>4000</w:t>
            </w:r>
          </w:p>
        </w:tc>
        <w:tc>
          <w:tcPr>
            <w:tcW w:w="1137" w:type="dxa"/>
            <w:noWrap w:val="0"/>
            <w:vAlign w:val="top"/>
          </w:tcPr>
          <w:p w14:paraId="32A9DC93">
            <w:pPr>
              <w:pStyle w:val="44"/>
              <w:spacing w:after="0" w:line="400" w:lineRule="exact"/>
              <w:jc w:val="center"/>
              <w:textAlignment w:val="auto"/>
              <w:rPr>
                <w:sz w:val="21"/>
                <w:szCs w:val="21"/>
              </w:rPr>
            </w:pPr>
            <w:r>
              <w:rPr>
                <w:sz w:val="21"/>
                <w:szCs w:val="21"/>
              </w:rPr>
              <w:t>4500</w:t>
            </w:r>
          </w:p>
        </w:tc>
        <w:tc>
          <w:tcPr>
            <w:tcW w:w="1137" w:type="dxa"/>
            <w:noWrap w:val="0"/>
            <w:vAlign w:val="top"/>
          </w:tcPr>
          <w:p w14:paraId="5972ABDE">
            <w:pPr>
              <w:pStyle w:val="44"/>
              <w:spacing w:after="0" w:line="400" w:lineRule="exact"/>
              <w:jc w:val="center"/>
              <w:textAlignment w:val="auto"/>
              <w:rPr>
                <w:sz w:val="21"/>
                <w:szCs w:val="21"/>
              </w:rPr>
            </w:pPr>
            <w:r>
              <w:rPr>
                <w:sz w:val="21"/>
                <w:szCs w:val="21"/>
              </w:rPr>
              <w:t>5000</w:t>
            </w:r>
          </w:p>
        </w:tc>
        <w:tc>
          <w:tcPr>
            <w:tcW w:w="1137" w:type="dxa"/>
            <w:noWrap w:val="0"/>
            <w:vAlign w:val="top"/>
          </w:tcPr>
          <w:p w14:paraId="3CFAA52B">
            <w:pPr>
              <w:pStyle w:val="44"/>
              <w:spacing w:after="0" w:line="400" w:lineRule="exact"/>
              <w:jc w:val="center"/>
              <w:textAlignment w:val="auto"/>
              <w:rPr>
                <w:sz w:val="21"/>
                <w:szCs w:val="21"/>
              </w:rPr>
            </w:pPr>
            <w:r>
              <w:rPr>
                <w:sz w:val="21"/>
                <w:szCs w:val="21"/>
              </w:rPr>
              <w:t>8000</w:t>
            </w:r>
          </w:p>
        </w:tc>
      </w:tr>
      <w:tr w14:paraId="75358B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60" w:hRule="atLeast"/>
          <w:jc w:val="center"/>
        </w:trPr>
        <w:tc>
          <w:tcPr>
            <w:tcW w:w="1718" w:type="dxa"/>
            <w:noWrap w:val="0"/>
            <w:vAlign w:val="top"/>
          </w:tcPr>
          <w:p w14:paraId="5404CEE7">
            <w:pPr>
              <w:pStyle w:val="44"/>
              <w:spacing w:after="0" w:line="400" w:lineRule="exact"/>
              <w:jc w:val="center"/>
              <w:textAlignment w:val="auto"/>
              <w:rPr>
                <w:sz w:val="21"/>
                <w:szCs w:val="21"/>
              </w:rPr>
            </w:pPr>
            <w:r>
              <w:rPr>
                <w:sz w:val="21"/>
                <w:szCs w:val="21"/>
              </w:rPr>
              <w:t>Run Time/s</w:t>
            </w:r>
          </w:p>
        </w:tc>
        <w:tc>
          <w:tcPr>
            <w:tcW w:w="1137" w:type="dxa"/>
            <w:noWrap w:val="0"/>
            <w:vAlign w:val="top"/>
          </w:tcPr>
          <w:p w14:paraId="644E7416">
            <w:pPr>
              <w:pStyle w:val="44"/>
              <w:spacing w:after="0" w:line="400" w:lineRule="exact"/>
              <w:jc w:val="center"/>
              <w:textAlignment w:val="auto"/>
              <w:rPr>
                <w:sz w:val="21"/>
                <w:szCs w:val="21"/>
              </w:rPr>
            </w:pPr>
            <w:r>
              <w:rPr>
                <w:sz w:val="21"/>
                <w:szCs w:val="21"/>
              </w:rPr>
              <w:t>16.33</w:t>
            </w:r>
          </w:p>
        </w:tc>
        <w:tc>
          <w:tcPr>
            <w:tcW w:w="1137" w:type="dxa"/>
            <w:noWrap w:val="0"/>
            <w:vAlign w:val="top"/>
          </w:tcPr>
          <w:p w14:paraId="6F1A0C70">
            <w:pPr>
              <w:pStyle w:val="44"/>
              <w:spacing w:after="0" w:line="400" w:lineRule="exact"/>
              <w:jc w:val="center"/>
              <w:textAlignment w:val="auto"/>
              <w:rPr>
                <w:sz w:val="21"/>
                <w:szCs w:val="21"/>
              </w:rPr>
            </w:pPr>
            <w:r>
              <w:rPr>
                <w:sz w:val="21"/>
                <w:szCs w:val="21"/>
              </w:rPr>
              <w:t>22.11</w:t>
            </w:r>
          </w:p>
        </w:tc>
        <w:tc>
          <w:tcPr>
            <w:tcW w:w="1137" w:type="dxa"/>
            <w:noWrap w:val="0"/>
            <w:vAlign w:val="top"/>
          </w:tcPr>
          <w:p w14:paraId="60F98EA1">
            <w:pPr>
              <w:pStyle w:val="44"/>
              <w:spacing w:after="0" w:line="400" w:lineRule="exact"/>
              <w:jc w:val="center"/>
              <w:textAlignment w:val="auto"/>
              <w:rPr>
                <w:sz w:val="21"/>
                <w:szCs w:val="21"/>
              </w:rPr>
            </w:pPr>
            <w:r>
              <w:rPr>
                <w:sz w:val="21"/>
                <w:szCs w:val="21"/>
              </w:rPr>
              <w:t>24.37</w:t>
            </w:r>
          </w:p>
        </w:tc>
        <w:tc>
          <w:tcPr>
            <w:tcW w:w="1137" w:type="dxa"/>
            <w:noWrap w:val="0"/>
            <w:vAlign w:val="top"/>
          </w:tcPr>
          <w:p w14:paraId="3B4666CC">
            <w:pPr>
              <w:pStyle w:val="44"/>
              <w:spacing w:after="0" w:line="400" w:lineRule="exact"/>
              <w:jc w:val="center"/>
              <w:textAlignment w:val="auto"/>
              <w:rPr>
                <w:sz w:val="21"/>
                <w:szCs w:val="21"/>
              </w:rPr>
            </w:pPr>
            <w:r>
              <w:rPr>
                <w:sz w:val="21"/>
                <w:szCs w:val="21"/>
              </w:rPr>
              <w:t>26.90</w:t>
            </w:r>
          </w:p>
        </w:tc>
        <w:tc>
          <w:tcPr>
            <w:tcW w:w="1137" w:type="dxa"/>
            <w:noWrap w:val="0"/>
            <w:vAlign w:val="top"/>
          </w:tcPr>
          <w:p w14:paraId="34B7A6FC">
            <w:pPr>
              <w:pStyle w:val="44"/>
              <w:spacing w:after="0" w:line="400" w:lineRule="exact"/>
              <w:jc w:val="center"/>
              <w:textAlignment w:val="auto"/>
              <w:rPr>
                <w:sz w:val="21"/>
                <w:szCs w:val="21"/>
              </w:rPr>
            </w:pPr>
            <w:r>
              <w:rPr>
                <w:sz w:val="21"/>
                <w:szCs w:val="21"/>
              </w:rPr>
              <w:t>58.69</w:t>
            </w:r>
          </w:p>
        </w:tc>
      </w:tr>
      <w:tr w14:paraId="0FBA5E9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60" w:hRule="atLeast"/>
          <w:jc w:val="center"/>
        </w:trPr>
        <w:tc>
          <w:tcPr>
            <w:tcW w:w="1718" w:type="dxa"/>
            <w:noWrap w:val="0"/>
            <w:vAlign w:val="top"/>
          </w:tcPr>
          <w:p w14:paraId="77BFD4BD">
            <w:pPr>
              <w:pStyle w:val="44"/>
              <w:spacing w:after="0" w:line="400" w:lineRule="exact"/>
              <w:jc w:val="center"/>
              <w:textAlignment w:val="auto"/>
              <w:rPr>
                <w:sz w:val="21"/>
                <w:szCs w:val="21"/>
              </w:rPr>
            </w:pPr>
            <w:r>
              <w:rPr>
                <w:sz w:val="21"/>
                <w:szCs w:val="21"/>
              </w:rPr>
              <w:t>OSPA距离</w:t>
            </w:r>
          </w:p>
        </w:tc>
        <w:tc>
          <w:tcPr>
            <w:tcW w:w="1137" w:type="dxa"/>
            <w:noWrap w:val="0"/>
            <w:vAlign w:val="top"/>
          </w:tcPr>
          <w:p w14:paraId="23B5DDFA">
            <w:pPr>
              <w:pStyle w:val="44"/>
              <w:spacing w:after="0" w:line="400" w:lineRule="exact"/>
              <w:jc w:val="center"/>
              <w:textAlignment w:val="auto"/>
              <w:rPr>
                <w:sz w:val="21"/>
                <w:szCs w:val="21"/>
              </w:rPr>
            </w:pPr>
            <w:r>
              <w:rPr>
                <w:sz w:val="21"/>
                <w:szCs w:val="21"/>
              </w:rPr>
              <w:t>34.78</w:t>
            </w:r>
          </w:p>
        </w:tc>
        <w:tc>
          <w:tcPr>
            <w:tcW w:w="1137" w:type="dxa"/>
            <w:noWrap w:val="0"/>
            <w:vAlign w:val="top"/>
          </w:tcPr>
          <w:p w14:paraId="5E73147C">
            <w:pPr>
              <w:pStyle w:val="44"/>
              <w:spacing w:after="0" w:line="400" w:lineRule="exact"/>
              <w:jc w:val="center"/>
              <w:textAlignment w:val="auto"/>
              <w:rPr>
                <w:sz w:val="21"/>
                <w:szCs w:val="21"/>
              </w:rPr>
            </w:pPr>
            <w:r>
              <w:rPr>
                <w:sz w:val="21"/>
                <w:szCs w:val="21"/>
              </w:rPr>
              <w:t>32.58</w:t>
            </w:r>
          </w:p>
        </w:tc>
        <w:tc>
          <w:tcPr>
            <w:tcW w:w="1137" w:type="dxa"/>
            <w:noWrap w:val="0"/>
            <w:vAlign w:val="top"/>
          </w:tcPr>
          <w:p w14:paraId="68102D70">
            <w:pPr>
              <w:pStyle w:val="44"/>
              <w:spacing w:after="0" w:line="400" w:lineRule="exact"/>
              <w:jc w:val="center"/>
              <w:textAlignment w:val="auto"/>
              <w:rPr>
                <w:sz w:val="21"/>
                <w:szCs w:val="21"/>
              </w:rPr>
            </w:pPr>
            <w:r>
              <w:rPr>
                <w:sz w:val="21"/>
                <w:szCs w:val="21"/>
              </w:rPr>
              <w:t>30.14</w:t>
            </w:r>
          </w:p>
        </w:tc>
        <w:tc>
          <w:tcPr>
            <w:tcW w:w="1137" w:type="dxa"/>
            <w:noWrap w:val="0"/>
            <w:vAlign w:val="top"/>
          </w:tcPr>
          <w:p w14:paraId="7938B515">
            <w:pPr>
              <w:pStyle w:val="44"/>
              <w:spacing w:after="0" w:line="400" w:lineRule="exact"/>
              <w:jc w:val="center"/>
              <w:textAlignment w:val="auto"/>
              <w:rPr>
                <w:sz w:val="21"/>
                <w:szCs w:val="21"/>
              </w:rPr>
            </w:pPr>
            <w:r>
              <w:rPr>
                <w:sz w:val="21"/>
                <w:szCs w:val="21"/>
              </w:rPr>
              <w:t>26.02</w:t>
            </w:r>
          </w:p>
        </w:tc>
        <w:tc>
          <w:tcPr>
            <w:tcW w:w="1137" w:type="dxa"/>
            <w:noWrap w:val="0"/>
            <w:vAlign w:val="top"/>
          </w:tcPr>
          <w:p w14:paraId="17FB1D86">
            <w:pPr>
              <w:pStyle w:val="44"/>
              <w:spacing w:after="0" w:line="400" w:lineRule="exact"/>
              <w:jc w:val="center"/>
              <w:textAlignment w:val="auto"/>
              <w:rPr>
                <w:sz w:val="21"/>
                <w:szCs w:val="21"/>
              </w:rPr>
            </w:pPr>
            <w:r>
              <w:rPr>
                <w:sz w:val="21"/>
                <w:szCs w:val="21"/>
              </w:rPr>
              <w:t>14.80</w:t>
            </w:r>
          </w:p>
        </w:tc>
      </w:tr>
    </w:tbl>
    <w:p w14:paraId="471397E6">
      <w:pPr>
        <w:pStyle w:val="44"/>
        <w:spacing w:after="0" w:line="400" w:lineRule="exact"/>
        <w:ind w:firstLine="420" w:firstLineChars="200"/>
        <w:jc w:val="center"/>
        <w:textAlignment w:val="auto"/>
        <w:rPr>
          <w:sz w:val="21"/>
          <w:szCs w:val="21"/>
        </w:rPr>
      </w:pPr>
    </w:p>
    <w:p w14:paraId="02828850">
      <w:pPr>
        <w:pStyle w:val="44"/>
        <w:spacing w:after="0" w:line="400" w:lineRule="exact"/>
        <w:ind w:firstLine="420" w:firstLineChars="200"/>
        <w:jc w:val="center"/>
        <w:textAlignment w:val="auto"/>
        <w:rPr>
          <w:sz w:val="21"/>
          <w:szCs w:val="21"/>
        </w:rPr>
      </w:pPr>
    </w:p>
    <w:p w14:paraId="0355104C">
      <w:pPr>
        <w:pStyle w:val="44"/>
        <w:spacing w:after="0" w:line="400" w:lineRule="exact"/>
        <w:ind w:firstLine="420" w:firstLineChars="200"/>
        <w:jc w:val="center"/>
        <w:textAlignment w:val="auto"/>
        <w:rPr>
          <w:sz w:val="21"/>
          <w:szCs w:val="21"/>
        </w:rPr>
      </w:pPr>
    </w:p>
    <w:p w14:paraId="3BA057A9">
      <w:pPr>
        <w:pStyle w:val="44"/>
        <w:spacing w:after="0" w:line="400" w:lineRule="exact"/>
        <w:ind w:firstLine="420" w:firstLineChars="200"/>
        <w:jc w:val="center"/>
        <w:textAlignment w:val="auto"/>
        <w:rPr>
          <w:sz w:val="21"/>
          <w:szCs w:val="21"/>
        </w:rPr>
      </w:pPr>
    </w:p>
    <w:p w14:paraId="766446E1">
      <w:pPr>
        <w:pStyle w:val="44"/>
        <w:spacing w:after="0" w:line="400" w:lineRule="exact"/>
        <w:ind w:firstLine="420" w:firstLineChars="200"/>
        <w:jc w:val="center"/>
        <w:textAlignment w:val="auto"/>
        <w:rPr>
          <w:sz w:val="21"/>
          <w:szCs w:val="21"/>
        </w:rPr>
      </w:pPr>
    </w:p>
    <w:p w14:paraId="5415CE2B">
      <w:pPr>
        <w:pStyle w:val="2"/>
        <w:spacing w:line="400" w:lineRule="exact"/>
        <w:rPr>
          <w:sz w:val="28"/>
          <w:szCs w:val="28"/>
        </w:rPr>
      </w:pPr>
      <w:r>
        <w:rPr>
          <w:rFonts w:hint="eastAsia"/>
          <w:sz w:val="28"/>
          <w:szCs w:val="28"/>
        </w:rPr>
        <w:t>六、模型的分析与检验</w:t>
      </w:r>
    </w:p>
    <w:p w14:paraId="1B576167">
      <w:pPr>
        <w:pStyle w:val="44"/>
        <w:spacing w:after="0" w:line="400" w:lineRule="exact"/>
        <w:ind w:firstLine="480" w:firstLineChars="200"/>
        <w:textAlignment w:val="auto"/>
        <w:rPr>
          <w:sz w:val="24"/>
          <w:szCs w:val="24"/>
        </w:rPr>
      </w:pPr>
      <w:r>
        <w:rPr>
          <w:rFonts w:hint="eastAsia"/>
          <w:sz w:val="24"/>
          <w:szCs w:val="24"/>
        </w:rPr>
        <w:t>…………</w:t>
      </w:r>
    </w:p>
    <w:p w14:paraId="35D9ECEF">
      <w:pPr>
        <w:pStyle w:val="44"/>
        <w:spacing w:after="0" w:line="400" w:lineRule="exact"/>
        <w:ind w:firstLine="480" w:firstLineChars="200"/>
        <w:textAlignment w:val="auto"/>
        <w:rPr>
          <w:rFonts w:hint="eastAsia"/>
          <w:sz w:val="21"/>
          <w:szCs w:val="21"/>
        </w:rPr>
      </w:pPr>
      <w:r>
        <w:rPr>
          <w:rFonts w:hint="eastAsia"/>
          <w:color w:val="FF0000"/>
          <w:sz w:val="24"/>
          <w:szCs w:val="24"/>
        </w:rPr>
        <w:t>模型的分析与检验的内容可以独立成一节，也可以放到模型的建立与求解部分，根据具体情况自行决定！</w:t>
      </w:r>
    </w:p>
    <w:p w14:paraId="78A3DF19">
      <w:pPr>
        <w:pStyle w:val="44"/>
        <w:spacing w:after="0" w:line="400" w:lineRule="exact"/>
        <w:ind w:firstLine="420" w:firstLineChars="200"/>
        <w:jc w:val="center"/>
        <w:textAlignment w:val="auto"/>
        <w:rPr>
          <w:rFonts w:hint="eastAsia"/>
          <w:sz w:val="21"/>
          <w:szCs w:val="21"/>
        </w:rPr>
      </w:pPr>
    </w:p>
    <w:p w14:paraId="591BB315">
      <w:pPr>
        <w:pStyle w:val="2"/>
        <w:spacing w:line="400" w:lineRule="exact"/>
      </w:pPr>
      <w:bookmarkStart w:id="6" w:name="_Toc9624"/>
      <w:r>
        <w:rPr>
          <w:rFonts w:hint="eastAsia"/>
          <w:sz w:val="28"/>
          <w:szCs w:val="28"/>
        </w:rPr>
        <w:t>七</w:t>
      </w:r>
      <w:r>
        <w:rPr>
          <w:sz w:val="28"/>
          <w:szCs w:val="28"/>
        </w:rPr>
        <w:t>、模型评价</w:t>
      </w:r>
      <w:r>
        <w:rPr>
          <w:rFonts w:hint="eastAsia"/>
          <w:sz w:val="28"/>
          <w:szCs w:val="28"/>
        </w:rPr>
        <w:t>、改进</w:t>
      </w:r>
      <w:r>
        <w:rPr>
          <w:sz w:val="28"/>
          <w:szCs w:val="28"/>
        </w:rPr>
        <w:t>与推广</w:t>
      </w:r>
      <w:bookmarkEnd w:id="6"/>
    </w:p>
    <w:p w14:paraId="7F7917B9">
      <w:pPr>
        <w:pStyle w:val="3"/>
        <w:spacing w:after="140" w:line="400" w:lineRule="exact"/>
        <w:jc w:val="both"/>
        <w:rPr>
          <w:rFonts w:eastAsia="黑体"/>
          <w:sz w:val="24"/>
          <w:szCs w:val="24"/>
        </w:rPr>
      </w:pPr>
      <w:bookmarkStart w:id="7" w:name="_Toc23020"/>
      <w:r>
        <w:rPr>
          <w:rFonts w:eastAsia="黑体"/>
          <w:sz w:val="24"/>
          <w:szCs w:val="24"/>
        </w:rPr>
        <w:t>6.1 模型评价</w:t>
      </w:r>
      <w:bookmarkEnd w:id="7"/>
    </w:p>
    <w:p w14:paraId="31038C32">
      <w:pPr>
        <w:spacing w:after="0" w:line="400" w:lineRule="exact"/>
        <w:ind w:firstLine="480" w:firstLineChars="200"/>
        <w:jc w:val="both"/>
        <w:rPr>
          <w:color w:val="FF0000"/>
          <w:sz w:val="24"/>
          <w:szCs w:val="24"/>
        </w:rPr>
      </w:pPr>
      <w:bookmarkStart w:id="8" w:name="_Toc9534"/>
      <w:r>
        <w:rPr>
          <w:rFonts w:hint="eastAsia"/>
          <w:color w:val="FF0000"/>
          <w:sz w:val="24"/>
          <w:szCs w:val="24"/>
        </w:rPr>
        <w:t>【范例】</w:t>
      </w:r>
    </w:p>
    <w:p w14:paraId="687B1855">
      <w:pPr>
        <w:pStyle w:val="44"/>
        <w:spacing w:after="0" w:line="400" w:lineRule="exact"/>
        <w:ind w:firstLine="480" w:firstLineChars="200"/>
        <w:rPr>
          <w:sz w:val="24"/>
          <w:szCs w:val="24"/>
        </w:rPr>
      </w:pPr>
      <w:r>
        <w:rPr>
          <w:sz w:val="24"/>
          <w:szCs w:val="24"/>
        </w:rPr>
        <w:t>本文以Radon变换等物理背景为理论依据，进行了二维平面上的平行射线CT成像系统的建模与分析。 在由题目所给模板对CT系统进行标定时，先使用图像处理的形态学操作得到了椭圆投影的宽度变化规律，计算得到各角度参数、旋转中心的估计值，由此进一步处理图像，将椭圆和圆的两部分影响独立出来并分别进行拟合，在题述条件下，由拟合结果得到了高精度的结果。</w:t>
      </w:r>
    </w:p>
    <w:p w14:paraId="08EC2D82">
      <w:pPr>
        <w:tabs>
          <w:tab w:val="left" w:pos="3800"/>
        </w:tabs>
        <w:spacing w:after="0" w:line="400" w:lineRule="exact"/>
        <w:ind w:firstLine="480" w:firstLineChars="200"/>
        <w:rPr>
          <w:sz w:val="24"/>
          <w:szCs w:val="24"/>
        </w:rPr>
      </w:pPr>
      <w:r>
        <w:rPr>
          <w:sz w:val="24"/>
          <w:szCs w:val="24"/>
        </w:rPr>
        <w:t>新模型针对原有标定模型的固有缺陷进行了改进，以斜置椭圆替代圆形模板，在大致保留原有模型特性的基础上，引入了相位不同的新标定曲线，通过双椭圆标定曲线的互补，克服了原有的敏感性缺陷，在同等条件下，与原模型相比可以取得更高的标定精度。</w:t>
      </w:r>
    </w:p>
    <w:p w14:paraId="5BC90046">
      <w:pPr>
        <w:tabs>
          <w:tab w:val="left" w:pos="3800"/>
        </w:tabs>
        <w:spacing w:after="0" w:line="400" w:lineRule="exact"/>
        <w:ind w:firstLine="480" w:firstLineChars="200"/>
        <w:rPr>
          <w:sz w:val="24"/>
          <w:szCs w:val="24"/>
        </w:rPr>
      </w:pPr>
    </w:p>
    <w:p w14:paraId="4D0CB298">
      <w:pPr>
        <w:pStyle w:val="3"/>
        <w:spacing w:after="140" w:line="400" w:lineRule="exact"/>
        <w:jc w:val="both"/>
        <w:rPr>
          <w:rFonts w:hint="eastAsia" w:eastAsia="黑体"/>
          <w:sz w:val="24"/>
          <w:szCs w:val="24"/>
        </w:rPr>
      </w:pPr>
      <w:r>
        <w:rPr>
          <w:rFonts w:hint="eastAsia" w:eastAsia="黑体"/>
          <w:sz w:val="24"/>
          <w:szCs w:val="24"/>
        </w:rPr>
        <w:t>6</w:t>
      </w:r>
      <w:r>
        <w:rPr>
          <w:rFonts w:eastAsia="黑体"/>
          <w:sz w:val="24"/>
          <w:szCs w:val="24"/>
        </w:rPr>
        <w:t xml:space="preserve">.2 </w:t>
      </w:r>
      <w:r>
        <w:rPr>
          <w:rFonts w:hint="eastAsia" w:eastAsia="黑体"/>
          <w:sz w:val="24"/>
          <w:szCs w:val="24"/>
        </w:rPr>
        <w:t>模型改进</w:t>
      </w:r>
    </w:p>
    <w:p w14:paraId="0DBAF3DD">
      <w:pPr>
        <w:ind w:firstLine="480"/>
        <w:rPr>
          <w:color w:val="FF0000"/>
          <w:sz w:val="24"/>
          <w:szCs w:val="24"/>
        </w:rPr>
      </w:pPr>
      <w:r>
        <w:rPr>
          <w:rFonts w:hint="eastAsia"/>
          <w:color w:val="FF0000"/>
          <w:sz w:val="24"/>
          <w:szCs w:val="24"/>
        </w:rPr>
        <w:t>主要是针对模型中缺点有哪些可以改进的地方；</w:t>
      </w:r>
    </w:p>
    <w:p w14:paraId="3969D886">
      <w:pPr>
        <w:tabs>
          <w:tab w:val="left" w:pos="3800"/>
        </w:tabs>
        <w:spacing w:after="0" w:line="400" w:lineRule="exact"/>
        <w:ind w:firstLine="480" w:firstLineChars="200"/>
        <w:rPr>
          <w:rFonts w:hint="eastAsia"/>
          <w:sz w:val="24"/>
          <w:szCs w:val="24"/>
        </w:rPr>
      </w:pPr>
    </w:p>
    <w:p w14:paraId="357BE720">
      <w:pPr>
        <w:pStyle w:val="3"/>
        <w:tabs>
          <w:tab w:val="left" w:pos="3800"/>
        </w:tabs>
        <w:spacing w:after="140" w:line="400" w:lineRule="exact"/>
        <w:jc w:val="both"/>
        <w:rPr>
          <w:rFonts w:eastAsia="黑体"/>
          <w:sz w:val="24"/>
          <w:szCs w:val="24"/>
        </w:rPr>
      </w:pPr>
      <w:r>
        <w:rPr>
          <w:rFonts w:eastAsia="黑体"/>
          <w:sz w:val="24"/>
          <w:szCs w:val="24"/>
        </w:rPr>
        <w:t>6.3 模型推广</w:t>
      </w:r>
      <w:bookmarkEnd w:id="8"/>
    </w:p>
    <w:p w14:paraId="2F01A68A">
      <w:pPr>
        <w:ind w:firstLine="480"/>
        <w:rPr>
          <w:color w:val="FF0000"/>
          <w:sz w:val="24"/>
          <w:szCs w:val="24"/>
        </w:rPr>
      </w:pPr>
      <w:r>
        <w:rPr>
          <w:rFonts w:hint="eastAsia"/>
          <w:color w:val="FF0000"/>
          <w:sz w:val="24"/>
          <w:szCs w:val="24"/>
        </w:rPr>
        <w:t>将原题的要求进行扩展，可进一步讨论模型的实用性和可行性。</w:t>
      </w:r>
    </w:p>
    <w:p w14:paraId="5A7316C6">
      <w:pPr>
        <w:tabs>
          <w:tab w:val="left" w:pos="3800"/>
        </w:tabs>
        <w:spacing w:line="400" w:lineRule="exact"/>
        <w:rPr>
          <w:sz w:val="24"/>
          <w:szCs w:val="24"/>
        </w:rPr>
      </w:pPr>
    </w:p>
    <w:p w14:paraId="21FF0948">
      <w:pPr>
        <w:tabs>
          <w:tab w:val="left" w:pos="3800"/>
        </w:tabs>
        <w:spacing w:line="400" w:lineRule="exact"/>
        <w:rPr>
          <w:sz w:val="24"/>
          <w:szCs w:val="24"/>
        </w:rPr>
      </w:pPr>
    </w:p>
    <w:p w14:paraId="1865A419">
      <w:pPr>
        <w:tabs>
          <w:tab w:val="left" w:pos="3800"/>
        </w:tabs>
        <w:spacing w:line="400" w:lineRule="exact"/>
        <w:rPr>
          <w:rFonts w:hint="eastAsia"/>
          <w:sz w:val="24"/>
          <w:szCs w:val="24"/>
        </w:rPr>
      </w:pPr>
    </w:p>
    <w:p w14:paraId="7A8A0E24">
      <w:pPr>
        <w:pStyle w:val="2"/>
        <w:tabs>
          <w:tab w:val="left" w:pos="3800"/>
        </w:tabs>
        <w:spacing w:before="220" w:after="90" w:line="579" w:lineRule="auto"/>
      </w:pPr>
      <w:bookmarkStart w:id="9" w:name="_Toc25678"/>
      <w:r>
        <w:rPr>
          <w:sz w:val="28"/>
          <w:szCs w:val="28"/>
        </w:rPr>
        <w:br w:type="page"/>
      </w:r>
      <w:r>
        <w:rPr>
          <w:sz w:val="28"/>
          <w:szCs w:val="28"/>
        </w:rPr>
        <w:t>参考文献</w:t>
      </w:r>
      <w:bookmarkEnd w:id="9"/>
    </w:p>
    <w:p w14:paraId="437F4D8C">
      <w:pPr>
        <w:numPr>
          <w:ilvl w:val="0"/>
          <w:numId w:val="5"/>
        </w:numPr>
        <w:tabs>
          <w:tab w:val="left" w:pos="3800"/>
        </w:tabs>
        <w:spacing w:after="0" w:line="400" w:lineRule="atLeast"/>
        <w:jc w:val="both"/>
        <w:rPr>
          <w:sz w:val="21"/>
          <w:szCs w:val="21"/>
        </w:rPr>
      </w:pPr>
      <w:r>
        <w:rPr>
          <w:sz w:val="21"/>
          <w:szCs w:val="21"/>
        </w:rPr>
        <w:t>Kalman R E. A new approach to linear filtering and prediction problems[J]. Journal of Fluids Engineering, 1960, 82(1):35-45.</w:t>
      </w:r>
      <w:r>
        <w:rPr>
          <w:color w:val="FF0000"/>
          <w:sz w:val="21"/>
          <w:szCs w:val="21"/>
        </w:rPr>
        <w:t>（英文期刊）</w:t>
      </w:r>
    </w:p>
    <w:p w14:paraId="77339BDF">
      <w:pPr>
        <w:numPr>
          <w:ilvl w:val="0"/>
          <w:numId w:val="5"/>
        </w:numPr>
        <w:tabs>
          <w:tab w:val="left" w:pos="3800"/>
        </w:tabs>
        <w:spacing w:after="0" w:line="400" w:lineRule="atLeast"/>
        <w:jc w:val="both"/>
        <w:rPr>
          <w:sz w:val="21"/>
          <w:szCs w:val="21"/>
        </w:rPr>
      </w:pPr>
      <w:r>
        <w:rPr>
          <w:sz w:val="21"/>
          <w:szCs w:val="21"/>
        </w:rPr>
        <w:t>杨威, 付耀文, 龙建乾</w:t>
      </w:r>
      <w:r>
        <w:rPr>
          <w:color w:val="FF0000"/>
          <w:sz w:val="21"/>
          <w:szCs w:val="21"/>
        </w:rPr>
        <w:t>等</w:t>
      </w:r>
      <w:r>
        <w:rPr>
          <w:sz w:val="21"/>
          <w:szCs w:val="21"/>
        </w:rPr>
        <w:t>. 基于有限集统计学理论的目标跟踪技术研究综述[J]. 电子学报, 2012, 40(7):1440-1448.</w:t>
      </w:r>
      <w:r>
        <w:rPr>
          <w:color w:val="FF0000"/>
          <w:sz w:val="21"/>
          <w:szCs w:val="21"/>
        </w:rPr>
        <w:t xml:space="preserve"> （中文期刊，超过三个作者用“等”）</w:t>
      </w:r>
    </w:p>
    <w:p w14:paraId="1008339A">
      <w:pPr>
        <w:numPr>
          <w:ilvl w:val="0"/>
          <w:numId w:val="5"/>
        </w:numPr>
        <w:tabs>
          <w:tab w:val="left" w:pos="3800"/>
        </w:tabs>
        <w:spacing w:after="0" w:line="400" w:lineRule="atLeast"/>
        <w:jc w:val="both"/>
        <w:rPr>
          <w:sz w:val="21"/>
          <w:szCs w:val="21"/>
        </w:rPr>
      </w:pPr>
      <w:r>
        <w:rPr>
          <w:sz w:val="21"/>
          <w:szCs w:val="21"/>
        </w:rPr>
        <w:t>Kantas N, Doucet A, Singh S S, et al. An overview of sequential Monte Carlo methods for parameter estimation on general state space models[C].</w:t>
      </w:r>
      <w:r>
        <w:t xml:space="preserve"> </w:t>
      </w:r>
      <w:r>
        <w:rPr>
          <w:sz w:val="21"/>
          <w:szCs w:val="21"/>
        </w:rPr>
        <w:t>15th IFAC Symposium on System Identification, SaintMalo, France, 2009:</w:t>
      </w:r>
      <w:r>
        <w:rPr>
          <w:color w:val="2E2E2E"/>
          <w:sz w:val="21"/>
          <w:szCs w:val="21"/>
        </w:rPr>
        <w:t>774-785.</w:t>
      </w:r>
      <w:r>
        <w:rPr>
          <w:color w:val="FF0000"/>
          <w:sz w:val="21"/>
          <w:szCs w:val="21"/>
        </w:rPr>
        <w:t>（会议论文，英文超过三个作者用“et al”）</w:t>
      </w:r>
    </w:p>
    <w:p w14:paraId="13310DF1">
      <w:pPr>
        <w:numPr>
          <w:ilvl w:val="0"/>
          <w:numId w:val="5"/>
        </w:numPr>
        <w:spacing w:after="0" w:line="400" w:lineRule="atLeast"/>
        <w:ind w:left="565" w:hanging="564" w:hangingChars="269"/>
        <w:jc w:val="both"/>
        <w:rPr>
          <w:sz w:val="21"/>
          <w:szCs w:val="21"/>
        </w:rPr>
      </w:pPr>
      <w:r>
        <w:rPr>
          <w:sz w:val="21"/>
          <w:szCs w:val="21"/>
        </w:rPr>
        <w:t>连峰, 韩崇昭, 李晨. 多模型GM-CBMeMBer滤波器及航迹形成[J]. 自动化学报, 2014, 40(2):336-347.（</w:t>
      </w:r>
      <w:r>
        <w:rPr>
          <w:color w:val="FF0000"/>
          <w:sz w:val="21"/>
          <w:szCs w:val="21"/>
        </w:rPr>
        <w:t>中文期刊）</w:t>
      </w:r>
    </w:p>
    <w:p w14:paraId="2FD29DF3">
      <w:pPr>
        <w:numPr>
          <w:ilvl w:val="0"/>
          <w:numId w:val="5"/>
        </w:numPr>
        <w:spacing w:after="0" w:line="400" w:lineRule="atLeast"/>
        <w:ind w:left="565" w:hanging="564" w:hangingChars="269"/>
        <w:jc w:val="both"/>
        <w:rPr>
          <w:sz w:val="21"/>
          <w:szCs w:val="21"/>
        </w:rPr>
      </w:pPr>
      <w:r>
        <w:rPr>
          <w:sz w:val="21"/>
          <w:szCs w:val="21"/>
        </w:rPr>
        <w:t>余明. 室内定位算法研究及系统实现[D]. 北京:北方工业大学, 2016.</w:t>
      </w:r>
      <w:r>
        <w:rPr>
          <w:color w:val="FF0000"/>
          <w:sz w:val="21"/>
          <w:szCs w:val="21"/>
        </w:rPr>
        <w:t>（学位论文）</w:t>
      </w:r>
    </w:p>
    <w:p w14:paraId="123A746D">
      <w:pPr>
        <w:numPr>
          <w:ilvl w:val="0"/>
          <w:numId w:val="5"/>
        </w:numPr>
        <w:spacing w:after="0" w:line="400" w:lineRule="atLeast"/>
        <w:ind w:left="565" w:hanging="564" w:hangingChars="269"/>
        <w:jc w:val="both"/>
        <w:rPr>
          <w:sz w:val="21"/>
          <w:szCs w:val="21"/>
        </w:rPr>
      </w:pPr>
      <w:r>
        <w:rPr>
          <w:sz w:val="21"/>
          <w:szCs w:val="21"/>
        </w:rPr>
        <w:t>李明. 物理学[M]. 北京:科学出版社, 1977, 58-62.</w:t>
      </w:r>
      <w:r>
        <w:rPr>
          <w:color w:val="FF0000"/>
          <w:sz w:val="21"/>
          <w:szCs w:val="21"/>
        </w:rPr>
        <w:t>（书）</w:t>
      </w:r>
    </w:p>
    <w:p w14:paraId="5A66B6F8">
      <w:pPr>
        <w:spacing w:after="0" w:line="400" w:lineRule="atLeast"/>
        <w:ind w:left="-538" w:leftChars="-269"/>
        <w:jc w:val="both"/>
        <w:rPr>
          <w:sz w:val="21"/>
          <w:szCs w:val="21"/>
        </w:rPr>
      </w:pPr>
    </w:p>
    <w:p w14:paraId="34281E89">
      <w:pPr>
        <w:spacing w:line="400" w:lineRule="atLeast"/>
        <w:rPr>
          <w:color w:val="FF0000"/>
          <w:sz w:val="24"/>
          <w:szCs w:val="24"/>
        </w:rPr>
      </w:pPr>
      <w:r>
        <w:rPr>
          <w:color w:val="FF0000"/>
          <w:sz w:val="24"/>
          <w:szCs w:val="24"/>
        </w:rPr>
        <w:t>参考文献</w:t>
      </w:r>
      <w:bookmarkStart w:id="10" w:name="_Toc30264"/>
      <w:r>
        <w:rPr>
          <w:rFonts w:hint="eastAsia"/>
          <w:color w:val="FF0000"/>
          <w:sz w:val="24"/>
          <w:szCs w:val="24"/>
        </w:rPr>
        <w:t>单独一页，注意格式规范！！</w:t>
      </w:r>
    </w:p>
    <w:p w14:paraId="320C7DCC">
      <w:pPr>
        <w:spacing w:line="400" w:lineRule="atLeast"/>
        <w:rPr>
          <w:color w:val="FF0000"/>
          <w:sz w:val="24"/>
          <w:szCs w:val="24"/>
        </w:rPr>
      </w:pPr>
    </w:p>
    <w:p w14:paraId="5B29D761">
      <w:pPr>
        <w:spacing w:line="400" w:lineRule="atLeast"/>
        <w:rPr>
          <w:color w:val="FF0000"/>
          <w:sz w:val="24"/>
          <w:szCs w:val="24"/>
        </w:rPr>
      </w:pPr>
    </w:p>
    <w:p w14:paraId="0C60AF19">
      <w:pPr>
        <w:pStyle w:val="2"/>
        <w:spacing w:before="0" w:after="0" w:line="400" w:lineRule="exact"/>
        <w:rPr>
          <w:sz w:val="28"/>
          <w:szCs w:val="28"/>
        </w:rPr>
      </w:pPr>
      <w:r>
        <w:rPr>
          <w:sz w:val="28"/>
          <w:szCs w:val="28"/>
        </w:rPr>
        <w:br w:type="page"/>
      </w:r>
      <w:r>
        <w:rPr>
          <w:sz w:val="28"/>
          <w:szCs w:val="28"/>
        </w:rPr>
        <w:t>附 录</w:t>
      </w:r>
      <w:bookmarkEnd w:id="10"/>
    </w:p>
    <w:tbl>
      <w:tblPr>
        <w:tblStyle w:val="2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48290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FBFBF"/>
            <w:noWrap w:val="0"/>
            <w:vAlign w:val="top"/>
          </w:tcPr>
          <w:p w14:paraId="06B2C1A3">
            <w:pPr>
              <w:pStyle w:val="52"/>
              <w:jc w:val="left"/>
            </w:pPr>
            <w:r>
              <w:rPr>
                <w:rFonts w:hint="eastAsia"/>
              </w:rPr>
              <w:t>附录1</w:t>
            </w:r>
          </w:p>
        </w:tc>
      </w:tr>
      <w:tr w14:paraId="7D3F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8834" w:type="dxa"/>
            <w:shd w:val="clear" w:color="auto" w:fill="BFBFBF"/>
            <w:noWrap w:val="0"/>
            <w:vAlign w:val="top"/>
          </w:tcPr>
          <w:p w14:paraId="7C575552">
            <w:pPr>
              <w:widowControl w:val="0"/>
              <w:jc w:val="both"/>
              <w:rPr>
                <w:lang w:val="zh-CN"/>
              </w:rPr>
            </w:pPr>
            <w:r>
              <w:rPr>
                <w:rFonts w:hint="eastAsia"/>
              </w:rPr>
              <w:t>介绍：支撑材料的文件列表</w:t>
            </w:r>
          </w:p>
        </w:tc>
      </w:tr>
      <w:tr w14:paraId="6922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38884D18">
            <w:pPr>
              <w:widowControl w:val="0"/>
              <w:ind w:firstLine="480"/>
              <w:jc w:val="both"/>
            </w:pPr>
          </w:p>
        </w:tc>
      </w:tr>
    </w:tbl>
    <w:p w14:paraId="046D9314"/>
    <w:tbl>
      <w:tblPr>
        <w:tblStyle w:val="2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7F5A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FBFBF"/>
            <w:noWrap w:val="0"/>
            <w:vAlign w:val="top"/>
          </w:tcPr>
          <w:p w14:paraId="46EA1CDD">
            <w:pPr>
              <w:pStyle w:val="52"/>
              <w:jc w:val="left"/>
            </w:pPr>
            <w:r>
              <w:rPr>
                <w:rFonts w:hint="eastAsia"/>
              </w:rPr>
              <w:t>附录2</w:t>
            </w:r>
          </w:p>
        </w:tc>
      </w:tr>
      <w:tr w14:paraId="4375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FBFBF"/>
            <w:noWrap w:val="0"/>
            <w:vAlign w:val="top"/>
          </w:tcPr>
          <w:p w14:paraId="75A4F1AF">
            <w:pPr>
              <w:widowControl w:val="0"/>
              <w:jc w:val="both"/>
              <w:rPr>
                <w:lang w:val="zh-CN"/>
              </w:rPr>
            </w:pPr>
            <w:r>
              <w:rPr>
                <w:rFonts w:hint="eastAsia"/>
              </w:rPr>
              <w:t>介绍：该代码是某某语言编写的，作用是什么</w:t>
            </w:r>
            <w:r>
              <w:rPr>
                <w:rFonts w:hint="eastAsia"/>
                <w:lang w:val="zh-CN"/>
              </w:rPr>
              <w:t>，相关运行截图</w:t>
            </w:r>
          </w:p>
        </w:tc>
      </w:tr>
      <w:tr w14:paraId="4CC1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582C68BD">
            <w:pPr>
              <w:widowControl w:val="0"/>
              <w:jc w:val="both"/>
            </w:pPr>
          </w:p>
          <w:p w14:paraId="3FE04792">
            <w:pPr>
              <w:widowControl w:val="0"/>
              <w:jc w:val="both"/>
            </w:pPr>
          </w:p>
          <w:p w14:paraId="5A8396A8">
            <w:pPr>
              <w:widowControl w:val="0"/>
              <w:jc w:val="both"/>
            </w:pPr>
          </w:p>
          <w:p w14:paraId="6DDBBD14">
            <w:pPr>
              <w:widowControl w:val="0"/>
              <w:jc w:val="both"/>
            </w:pPr>
          </w:p>
        </w:tc>
      </w:tr>
    </w:tbl>
    <w:p w14:paraId="61CD2075">
      <w:pPr>
        <w:rPr>
          <w:lang w:val="zh-CN"/>
        </w:rPr>
      </w:pPr>
    </w:p>
    <w:p w14:paraId="7D10C659">
      <w:pPr>
        <w:rPr>
          <w:lang w:val="zh-CN"/>
        </w:rPr>
      </w:pPr>
    </w:p>
    <w:tbl>
      <w:tblPr>
        <w:tblStyle w:val="2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F41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FBFBF"/>
            <w:noWrap w:val="0"/>
            <w:vAlign w:val="top"/>
          </w:tcPr>
          <w:p w14:paraId="1EFB7758">
            <w:pPr>
              <w:pStyle w:val="52"/>
              <w:jc w:val="left"/>
            </w:pPr>
            <w:r>
              <w:rPr>
                <w:rFonts w:hint="eastAsia"/>
              </w:rPr>
              <w:t>附录3</w:t>
            </w:r>
          </w:p>
        </w:tc>
      </w:tr>
      <w:tr w14:paraId="2F55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FBFBF"/>
            <w:noWrap w:val="0"/>
            <w:vAlign w:val="top"/>
          </w:tcPr>
          <w:p w14:paraId="5B0F5B81">
            <w:pPr>
              <w:widowControl w:val="0"/>
              <w:jc w:val="both"/>
              <w:rPr>
                <w:rFonts w:hint="default" w:eastAsia="宋体"/>
                <w:lang w:val="en-US" w:eastAsia="zh-CN"/>
              </w:rPr>
            </w:pPr>
            <w:r>
              <w:rPr>
                <w:rFonts w:hint="eastAsia"/>
              </w:rPr>
              <w:t>介绍：AI</w:t>
            </w:r>
            <w:r>
              <w:rPr>
                <w:rFonts w:hint="eastAsia"/>
                <w:lang w:val="en-US" w:eastAsia="zh-CN"/>
              </w:rPr>
              <w:t>工具使用详情</w:t>
            </w:r>
          </w:p>
        </w:tc>
      </w:tr>
      <w:tr w14:paraId="33B4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30D40D66">
            <w:pPr>
              <w:widowControl w:val="0"/>
              <w:jc w:val="both"/>
            </w:pPr>
          </w:p>
          <w:p w14:paraId="014AD87F">
            <w:pPr>
              <w:widowControl w:val="0"/>
              <w:jc w:val="both"/>
            </w:pPr>
          </w:p>
          <w:p w14:paraId="091D11B9">
            <w:pPr>
              <w:widowControl w:val="0"/>
              <w:jc w:val="both"/>
            </w:pPr>
          </w:p>
          <w:p w14:paraId="10EEAFF9">
            <w:pPr>
              <w:widowControl w:val="0"/>
              <w:jc w:val="both"/>
            </w:pPr>
          </w:p>
        </w:tc>
      </w:tr>
    </w:tbl>
    <w:p w14:paraId="20AC2A26">
      <w:pPr>
        <w:ind w:firstLine="480"/>
        <w:rPr>
          <w:color w:val="FF0000"/>
          <w:sz w:val="24"/>
          <w:szCs w:val="24"/>
        </w:rPr>
      </w:pPr>
    </w:p>
    <w:p w14:paraId="373358D5">
      <w:pPr>
        <w:ind w:firstLine="480"/>
        <w:rPr>
          <w:color w:val="FF0000"/>
          <w:sz w:val="24"/>
          <w:szCs w:val="24"/>
        </w:rPr>
      </w:pPr>
      <w:r>
        <w:rPr>
          <w:rFonts w:hint="eastAsia"/>
          <w:color w:val="FF0000"/>
          <w:sz w:val="24"/>
          <w:szCs w:val="24"/>
        </w:rPr>
        <w:t>除了支撑材料的文件列表和源程序代码外，附录中还可以包括下面内容：</w:t>
      </w:r>
    </w:p>
    <w:p w14:paraId="10665739">
      <w:pPr>
        <w:pStyle w:val="51"/>
        <w:numPr>
          <w:ilvl w:val="0"/>
          <w:numId w:val="6"/>
        </w:numPr>
        <w:ind w:firstLineChars="0"/>
        <w:rPr>
          <w:color w:val="FF0000"/>
          <w:szCs w:val="24"/>
        </w:rPr>
      </w:pPr>
      <w:r>
        <w:rPr>
          <w:rFonts w:hint="eastAsia"/>
          <w:color w:val="FF0000"/>
          <w:szCs w:val="24"/>
        </w:rPr>
        <w:t>某一问题的详细证明或求解过程；</w:t>
      </w:r>
    </w:p>
    <w:p w14:paraId="079EF4B0">
      <w:pPr>
        <w:pStyle w:val="51"/>
        <w:numPr>
          <w:ilvl w:val="0"/>
          <w:numId w:val="6"/>
        </w:numPr>
        <w:ind w:firstLineChars="0"/>
        <w:rPr>
          <w:color w:val="FF0000"/>
          <w:szCs w:val="24"/>
        </w:rPr>
      </w:pPr>
      <w:r>
        <w:rPr>
          <w:rFonts w:hint="eastAsia"/>
          <w:color w:val="FF0000"/>
          <w:szCs w:val="24"/>
        </w:rPr>
        <w:t>自己在网上找到的数据；</w:t>
      </w:r>
    </w:p>
    <w:p w14:paraId="627F4A06">
      <w:pPr>
        <w:pStyle w:val="51"/>
        <w:numPr>
          <w:ilvl w:val="0"/>
          <w:numId w:val="6"/>
        </w:numPr>
        <w:ind w:firstLineChars="0"/>
        <w:rPr>
          <w:color w:val="FF0000"/>
          <w:szCs w:val="24"/>
        </w:rPr>
      </w:pPr>
      <w:r>
        <w:rPr>
          <w:rFonts w:hint="eastAsia"/>
          <w:color w:val="FF0000"/>
          <w:szCs w:val="24"/>
        </w:rPr>
        <w:t>比较大的流程图；</w:t>
      </w:r>
    </w:p>
    <w:p w14:paraId="74231839">
      <w:pPr>
        <w:pStyle w:val="51"/>
        <w:numPr>
          <w:ilvl w:val="0"/>
          <w:numId w:val="6"/>
        </w:numPr>
        <w:ind w:firstLineChars="0"/>
        <w:rPr>
          <w:color w:val="FF0000"/>
          <w:szCs w:val="24"/>
        </w:rPr>
      </w:pPr>
      <w:r>
        <w:rPr>
          <w:rFonts w:hint="eastAsia"/>
          <w:color w:val="FF0000"/>
          <w:szCs w:val="24"/>
        </w:rPr>
        <w:t>较繁杂的图表或计算结果</w:t>
      </w:r>
    </w:p>
    <w:p w14:paraId="36B6F25A">
      <w:pPr>
        <w:pStyle w:val="51"/>
        <w:numPr>
          <w:ilvl w:val="0"/>
          <w:numId w:val="6"/>
        </w:numPr>
        <w:ind w:firstLineChars="0"/>
        <w:rPr>
          <w:color w:val="FF0000"/>
          <w:szCs w:val="24"/>
        </w:rPr>
      </w:pPr>
      <w:r>
        <w:rPr>
          <w:color w:val="FF0000"/>
          <w:szCs w:val="24"/>
        </w:rPr>
        <w:t>主要包括相关的源程序和中间结果</w:t>
      </w:r>
    </w:p>
    <w:p w14:paraId="78694FA4"/>
    <w:sectPr>
      <w:headerReference r:id="rId5" w:type="default"/>
      <w:footerReference r:id="rId7" w:type="default"/>
      <w:headerReference r:id="rId6" w:type="even"/>
      <w:footerReference r:id="rId8" w:type="even"/>
      <w:pgSz w:w="11906" w:h="16838"/>
      <w:pgMar w:top="1701" w:right="1418" w:bottom="1134" w:left="1701" w:header="1134" w:footer="567"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DF Kai Shu">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FB0D0">
    <w:pPr>
      <w:pStyle w:val="15"/>
      <w:jc w:val="center"/>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1CD0FC">
                          <w:pPr>
                            <w:pStyle w:val="15"/>
                            <w:rPr>
                              <w:rFonts w:hint="eastAsia"/>
                            </w:rPr>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ABaJskBAACaAwAADgAAAGRycy9lMm9Eb2MueG1srVPNjtMwEL4j8Q6W&#10;79Rpk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vqbEcYsDv3z/dvnx6/LzK1m+&#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cAFomyQEAAJoDAAAOAAAAAAAAAAEAIAAAAB4BAABkcnMvZTJvRG9j&#10;LnhtbFBLBQYAAAAABgAGAFkBAABZBQAAAAA=&#10;">
              <v:fill on="f" focussize="0,0"/>
              <v:stroke on="f"/>
              <v:imagedata o:title=""/>
              <o:lock v:ext="edit" aspectratio="f"/>
              <v:textbox inset="0mm,0mm,0mm,0mm" style="mso-fit-shape-to-text:t;">
                <w:txbxContent>
                  <w:p w14:paraId="3A1CD0FC">
                    <w:pPr>
                      <w:pStyle w:val="15"/>
                      <w:rPr>
                        <w:rFonts w:hint="eastAsia"/>
                      </w:rPr>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v:shape>
          </w:pict>
        </mc:Fallback>
      </mc:AlternateContent>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C438F">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6F9F32">
                          <w:pPr>
                            <w:pStyle w:val="15"/>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wrap="none" lIns="0" tIns="0" rIns="0" bIns="0" upright="0">
                      <a:spAutoFit/>
                    </wps:bodyPr>
                  </wps:wsp>
                </a:graphicData>
              </a:graphic>
            </wp:anchor>
          </w:drawing>
        </mc:Choice>
        <mc:Fallback>
          <w:pict>
            <v:shape id="文本框 1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GOf98kBAACaAwAADgAAAGRycy9lMm9Eb2MueG1srVPNjtMwEL4j8Q6W&#10;79RpD6sqarraVbUICQHSwgO4jt1Y8p88bpO+ALwBJy7cea4+B2Mn6cJy2QMXZzwz/ma+byab28Ea&#10;cpIRtHcNXS4qSqQTvtXu0NAvnx/erCmBxF3LjXeyoWcJ9Hb7+tWmD7Vc+c6bVkaCIA7qPjS0SynU&#10;jIHopOWw8EE6DCofLU94jQfWRt4jujVsVVU3rPexDdELCYDe3RikE2J8CaBXSgu58+JopUsjapSG&#10;J6QEnQ5At6VbpaRIH5UCmYhpKDJN5cQiaO/zybYbXh8iD50WUwv8JS0842S5dlj0CrXjiZNj1P9A&#10;WS2iB6/SQnjLRiJFEWSxrJ5p89jxIAsXlBrCVXT4f7Diw+lTJLpt6A0ljlsc+OX7t8uPX5efX8ly&#10;lfXpA9SY9hgwMQ33fsCtmf2Azkx7UNHmLxIiGEd1z1d15ZCIyI/Wq/W6wpDA2HxBfPb0PERIb6W3&#10;JBsNjTi+oio/vYc0ps4puZrzD9qYMkLj/nIgZvaw3PvYY7bSsB8mQnvfnpFPj5NvqMNFp8S8cyhs&#10;XpLZiLOxn41jiPrQlS3K9SDcHRM2UXrLFUbYqTCOrLCb1ivvxJ/3kvX0S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0Y5/3yQEAAJoDAAAOAAAAAAAAAAEAIAAAAB4BAABkcnMvZTJvRG9j&#10;LnhtbFBLBQYAAAAABgAGAFkBAABZBQAAAAA=&#10;">
              <v:fill on="f" focussize="0,0"/>
              <v:stroke on="f"/>
              <v:imagedata o:title=""/>
              <o:lock v:ext="edit" aspectratio="f"/>
              <v:textbox inset="0mm,0mm,0mm,0mm" style="mso-fit-shape-to-text:t;">
                <w:txbxContent>
                  <w:p w14:paraId="316F9F32">
                    <w:pPr>
                      <w:pStyle w:val="15"/>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276CD">
    <w:pPr>
      <w:pStyle w:val="16"/>
      <w:pBdr>
        <w:bottom w:val="none" w:color="auto" w:sz="0" w:space="1"/>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7A983">
    <w:pPr>
      <w:pStyle w:val="16"/>
      <w:pBdr>
        <w:bottom w:val="none" w:color="auto" w:sz="0" w:space="1"/>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37E0D"/>
    <w:multiLevelType w:val="multilevel"/>
    <w:tmpl w:val="04B37E0D"/>
    <w:lvl w:ilvl="0" w:tentative="0">
      <w:start w:val="1"/>
      <w:numFmt w:val="decimal"/>
      <w:pStyle w:val="4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C942C78"/>
    <w:multiLevelType w:val="multilevel"/>
    <w:tmpl w:val="3C942C78"/>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b w:val="0"/>
        <w:bCs w:val="0"/>
        <w:sz w:val="24"/>
        <w:szCs w:val="24"/>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5B825727"/>
    <w:multiLevelType w:val="multilevel"/>
    <w:tmpl w:val="5B825727"/>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
    <w:nsid w:val="5CC71583"/>
    <w:multiLevelType w:val="multilevel"/>
    <w:tmpl w:val="5CC715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43234D7"/>
    <w:multiLevelType w:val="singleLevel"/>
    <w:tmpl w:val="643234D7"/>
    <w:lvl w:ilvl="0" w:tentative="0">
      <w:start w:val="3"/>
      <w:numFmt w:val="chineseCounting"/>
      <w:suff w:val="nothing"/>
      <w:lvlText w:val="%1、"/>
      <w:lvlJc w:val="left"/>
      <w:rPr>
        <w:rFonts w:hint="eastAsia"/>
        <w:color w:val="auto"/>
      </w:rPr>
    </w:lvl>
  </w:abstractNum>
  <w:abstractNum w:abstractNumId="5">
    <w:nsid w:val="7EEF7B94"/>
    <w:multiLevelType w:val="multilevel"/>
    <w:tmpl w:val="7EEF7B94"/>
    <w:lvl w:ilvl="0" w:tentative="0">
      <w:start w:val="1"/>
      <w:numFmt w:val="decimal"/>
      <w:lvlText w:val="[%1]"/>
      <w:lvlJc w:val="left"/>
      <w:pPr>
        <w:tabs>
          <w:tab w:val="left" w:pos="540"/>
        </w:tabs>
        <w:ind w:left="540" w:hanging="54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dkMGY2Zjg0YWM2OWRkMjFjOTM0MjEzM2I1YTYzZDIifQ=="/>
  </w:docVars>
  <w:rsids>
    <w:rsidRoot w:val="00C50E92"/>
    <w:rsid w:val="00006732"/>
    <w:rsid w:val="00011B87"/>
    <w:rsid w:val="000158CF"/>
    <w:rsid w:val="00015EDA"/>
    <w:rsid w:val="00020167"/>
    <w:rsid w:val="00026C56"/>
    <w:rsid w:val="0002772F"/>
    <w:rsid w:val="00032395"/>
    <w:rsid w:val="00037303"/>
    <w:rsid w:val="00040651"/>
    <w:rsid w:val="00040788"/>
    <w:rsid w:val="0004707D"/>
    <w:rsid w:val="00047F52"/>
    <w:rsid w:val="000543DE"/>
    <w:rsid w:val="000667C4"/>
    <w:rsid w:val="0006738B"/>
    <w:rsid w:val="00067781"/>
    <w:rsid w:val="0007181E"/>
    <w:rsid w:val="00073DF0"/>
    <w:rsid w:val="00076B42"/>
    <w:rsid w:val="000802EA"/>
    <w:rsid w:val="000809BF"/>
    <w:rsid w:val="00090B1B"/>
    <w:rsid w:val="000A0151"/>
    <w:rsid w:val="000A07A7"/>
    <w:rsid w:val="000A5342"/>
    <w:rsid w:val="000A798F"/>
    <w:rsid w:val="000B32C9"/>
    <w:rsid w:val="000B540A"/>
    <w:rsid w:val="000C314B"/>
    <w:rsid w:val="000D27DE"/>
    <w:rsid w:val="000E0795"/>
    <w:rsid w:val="000E0A15"/>
    <w:rsid w:val="000E5462"/>
    <w:rsid w:val="000F630D"/>
    <w:rsid w:val="000F7038"/>
    <w:rsid w:val="000F794C"/>
    <w:rsid w:val="00102D6F"/>
    <w:rsid w:val="001055BE"/>
    <w:rsid w:val="001130E1"/>
    <w:rsid w:val="00117D19"/>
    <w:rsid w:val="0012203F"/>
    <w:rsid w:val="00125BFC"/>
    <w:rsid w:val="001273FA"/>
    <w:rsid w:val="0012796D"/>
    <w:rsid w:val="00132E87"/>
    <w:rsid w:val="00135D17"/>
    <w:rsid w:val="00137E1F"/>
    <w:rsid w:val="00141940"/>
    <w:rsid w:val="001464B5"/>
    <w:rsid w:val="00147954"/>
    <w:rsid w:val="00156992"/>
    <w:rsid w:val="00160BB4"/>
    <w:rsid w:val="00174591"/>
    <w:rsid w:val="001811BA"/>
    <w:rsid w:val="00185490"/>
    <w:rsid w:val="00186AD8"/>
    <w:rsid w:val="0018750E"/>
    <w:rsid w:val="00191D48"/>
    <w:rsid w:val="001A6C73"/>
    <w:rsid w:val="001B1A1E"/>
    <w:rsid w:val="001C05AD"/>
    <w:rsid w:val="001C6FC3"/>
    <w:rsid w:val="001D43C8"/>
    <w:rsid w:val="001E7B69"/>
    <w:rsid w:val="00202AE6"/>
    <w:rsid w:val="00203E02"/>
    <w:rsid w:val="0020511D"/>
    <w:rsid w:val="00205393"/>
    <w:rsid w:val="00206DFF"/>
    <w:rsid w:val="00207EF6"/>
    <w:rsid w:val="00214B2A"/>
    <w:rsid w:val="00217A50"/>
    <w:rsid w:val="002208EC"/>
    <w:rsid w:val="0023182C"/>
    <w:rsid w:val="002348C0"/>
    <w:rsid w:val="00234A6C"/>
    <w:rsid w:val="002363DE"/>
    <w:rsid w:val="0024212B"/>
    <w:rsid w:val="0024415A"/>
    <w:rsid w:val="0024565D"/>
    <w:rsid w:val="00250369"/>
    <w:rsid w:val="00253E8A"/>
    <w:rsid w:val="0026442B"/>
    <w:rsid w:val="00265825"/>
    <w:rsid w:val="00272799"/>
    <w:rsid w:val="00275061"/>
    <w:rsid w:val="00291953"/>
    <w:rsid w:val="00291A7B"/>
    <w:rsid w:val="00293658"/>
    <w:rsid w:val="002962A6"/>
    <w:rsid w:val="00297206"/>
    <w:rsid w:val="00297F4F"/>
    <w:rsid w:val="002A1475"/>
    <w:rsid w:val="002A6058"/>
    <w:rsid w:val="002A6235"/>
    <w:rsid w:val="002B1AC3"/>
    <w:rsid w:val="002B6777"/>
    <w:rsid w:val="002D06C1"/>
    <w:rsid w:val="002E3D9C"/>
    <w:rsid w:val="002E458C"/>
    <w:rsid w:val="002F04FB"/>
    <w:rsid w:val="002F2725"/>
    <w:rsid w:val="002F5394"/>
    <w:rsid w:val="00300292"/>
    <w:rsid w:val="00300396"/>
    <w:rsid w:val="00300F69"/>
    <w:rsid w:val="00302DAD"/>
    <w:rsid w:val="003056F0"/>
    <w:rsid w:val="0031092A"/>
    <w:rsid w:val="00311436"/>
    <w:rsid w:val="0031391B"/>
    <w:rsid w:val="003214D8"/>
    <w:rsid w:val="00321E99"/>
    <w:rsid w:val="00325B2D"/>
    <w:rsid w:val="00326FE7"/>
    <w:rsid w:val="00327627"/>
    <w:rsid w:val="00340736"/>
    <w:rsid w:val="00343A32"/>
    <w:rsid w:val="003441E2"/>
    <w:rsid w:val="00345E7B"/>
    <w:rsid w:val="0034633F"/>
    <w:rsid w:val="00347927"/>
    <w:rsid w:val="0035336E"/>
    <w:rsid w:val="003541C8"/>
    <w:rsid w:val="003712A6"/>
    <w:rsid w:val="00373C6A"/>
    <w:rsid w:val="0037772A"/>
    <w:rsid w:val="0038033A"/>
    <w:rsid w:val="0038633F"/>
    <w:rsid w:val="003872B6"/>
    <w:rsid w:val="003903CA"/>
    <w:rsid w:val="0039702E"/>
    <w:rsid w:val="0039754C"/>
    <w:rsid w:val="003A1A29"/>
    <w:rsid w:val="003A33C1"/>
    <w:rsid w:val="003A7A25"/>
    <w:rsid w:val="003A7B94"/>
    <w:rsid w:val="003B26D2"/>
    <w:rsid w:val="003B6A74"/>
    <w:rsid w:val="003C36A6"/>
    <w:rsid w:val="003C7F38"/>
    <w:rsid w:val="003D3A8A"/>
    <w:rsid w:val="003E0FFA"/>
    <w:rsid w:val="003E23BE"/>
    <w:rsid w:val="003E2979"/>
    <w:rsid w:val="004012CA"/>
    <w:rsid w:val="00404A10"/>
    <w:rsid w:val="00406A61"/>
    <w:rsid w:val="00406AF6"/>
    <w:rsid w:val="00407814"/>
    <w:rsid w:val="004116CC"/>
    <w:rsid w:val="0041283F"/>
    <w:rsid w:val="00413D99"/>
    <w:rsid w:val="004226EC"/>
    <w:rsid w:val="00430E29"/>
    <w:rsid w:val="004338F6"/>
    <w:rsid w:val="00436F7A"/>
    <w:rsid w:val="00456E6C"/>
    <w:rsid w:val="00457EE7"/>
    <w:rsid w:val="00461355"/>
    <w:rsid w:val="004671FD"/>
    <w:rsid w:val="00471F67"/>
    <w:rsid w:val="00472518"/>
    <w:rsid w:val="00477B36"/>
    <w:rsid w:val="004842FA"/>
    <w:rsid w:val="004900EB"/>
    <w:rsid w:val="0049081B"/>
    <w:rsid w:val="004909FA"/>
    <w:rsid w:val="0049106C"/>
    <w:rsid w:val="00494DB5"/>
    <w:rsid w:val="004960FB"/>
    <w:rsid w:val="0049784C"/>
    <w:rsid w:val="004A3411"/>
    <w:rsid w:val="004A3F52"/>
    <w:rsid w:val="004A4951"/>
    <w:rsid w:val="004B2E37"/>
    <w:rsid w:val="004B5C08"/>
    <w:rsid w:val="004B7084"/>
    <w:rsid w:val="004D465E"/>
    <w:rsid w:val="004D50A6"/>
    <w:rsid w:val="004E50F4"/>
    <w:rsid w:val="004F3CB4"/>
    <w:rsid w:val="005007F9"/>
    <w:rsid w:val="00500F81"/>
    <w:rsid w:val="005036E4"/>
    <w:rsid w:val="00510167"/>
    <w:rsid w:val="00514D27"/>
    <w:rsid w:val="005178A1"/>
    <w:rsid w:val="00520A3B"/>
    <w:rsid w:val="0053013D"/>
    <w:rsid w:val="00530E90"/>
    <w:rsid w:val="005313B8"/>
    <w:rsid w:val="00533A3B"/>
    <w:rsid w:val="00540CD2"/>
    <w:rsid w:val="00540D24"/>
    <w:rsid w:val="00554BA2"/>
    <w:rsid w:val="005570CE"/>
    <w:rsid w:val="00561007"/>
    <w:rsid w:val="00567C49"/>
    <w:rsid w:val="00570AC0"/>
    <w:rsid w:val="00572551"/>
    <w:rsid w:val="00580D15"/>
    <w:rsid w:val="0058270A"/>
    <w:rsid w:val="005840A1"/>
    <w:rsid w:val="0058576C"/>
    <w:rsid w:val="00586740"/>
    <w:rsid w:val="00587FA6"/>
    <w:rsid w:val="0059117B"/>
    <w:rsid w:val="005A1C8C"/>
    <w:rsid w:val="005A2866"/>
    <w:rsid w:val="005A7725"/>
    <w:rsid w:val="005B0FFE"/>
    <w:rsid w:val="005B7759"/>
    <w:rsid w:val="005C03AC"/>
    <w:rsid w:val="005C1F0B"/>
    <w:rsid w:val="005C397D"/>
    <w:rsid w:val="005C44E1"/>
    <w:rsid w:val="005C5164"/>
    <w:rsid w:val="005D49C0"/>
    <w:rsid w:val="005E08FE"/>
    <w:rsid w:val="005E440B"/>
    <w:rsid w:val="005E6471"/>
    <w:rsid w:val="005E7FF1"/>
    <w:rsid w:val="005F4A61"/>
    <w:rsid w:val="00601083"/>
    <w:rsid w:val="006024D2"/>
    <w:rsid w:val="00605DD6"/>
    <w:rsid w:val="00610B60"/>
    <w:rsid w:val="00615809"/>
    <w:rsid w:val="006169AC"/>
    <w:rsid w:val="0062022E"/>
    <w:rsid w:val="006269CC"/>
    <w:rsid w:val="00637ED4"/>
    <w:rsid w:val="006416F3"/>
    <w:rsid w:val="00647BFA"/>
    <w:rsid w:val="006606E4"/>
    <w:rsid w:val="006633EB"/>
    <w:rsid w:val="006647A0"/>
    <w:rsid w:val="0067042F"/>
    <w:rsid w:val="006709F5"/>
    <w:rsid w:val="0067451D"/>
    <w:rsid w:val="00675F6C"/>
    <w:rsid w:val="0067725F"/>
    <w:rsid w:val="00686331"/>
    <w:rsid w:val="006869F7"/>
    <w:rsid w:val="006905E1"/>
    <w:rsid w:val="00693D2A"/>
    <w:rsid w:val="006A2BFC"/>
    <w:rsid w:val="006A3FA9"/>
    <w:rsid w:val="006A6E96"/>
    <w:rsid w:val="006A7D58"/>
    <w:rsid w:val="006B095F"/>
    <w:rsid w:val="006B4A32"/>
    <w:rsid w:val="006B5BAF"/>
    <w:rsid w:val="006C0C33"/>
    <w:rsid w:val="006C104B"/>
    <w:rsid w:val="006C4899"/>
    <w:rsid w:val="006C4E24"/>
    <w:rsid w:val="006C53ED"/>
    <w:rsid w:val="006C6472"/>
    <w:rsid w:val="006D1625"/>
    <w:rsid w:val="006D2201"/>
    <w:rsid w:val="006D3E33"/>
    <w:rsid w:val="006D5C6A"/>
    <w:rsid w:val="006E1505"/>
    <w:rsid w:val="006E16F5"/>
    <w:rsid w:val="006E5B37"/>
    <w:rsid w:val="006E710C"/>
    <w:rsid w:val="006F2DBF"/>
    <w:rsid w:val="00701DE6"/>
    <w:rsid w:val="00701E86"/>
    <w:rsid w:val="007060DD"/>
    <w:rsid w:val="00712741"/>
    <w:rsid w:val="007167D5"/>
    <w:rsid w:val="007178A7"/>
    <w:rsid w:val="00724B6C"/>
    <w:rsid w:val="00730EE1"/>
    <w:rsid w:val="007624C5"/>
    <w:rsid w:val="00763452"/>
    <w:rsid w:val="00764D18"/>
    <w:rsid w:val="007675D6"/>
    <w:rsid w:val="00770F71"/>
    <w:rsid w:val="007722BE"/>
    <w:rsid w:val="00774FE1"/>
    <w:rsid w:val="007762D5"/>
    <w:rsid w:val="007764BA"/>
    <w:rsid w:val="00776B4F"/>
    <w:rsid w:val="007770B2"/>
    <w:rsid w:val="00785293"/>
    <w:rsid w:val="00786A58"/>
    <w:rsid w:val="00791AC7"/>
    <w:rsid w:val="007A04A8"/>
    <w:rsid w:val="007A4559"/>
    <w:rsid w:val="007C3BA9"/>
    <w:rsid w:val="007C6578"/>
    <w:rsid w:val="007C6653"/>
    <w:rsid w:val="007C7FD0"/>
    <w:rsid w:val="007D2F0F"/>
    <w:rsid w:val="007E14BC"/>
    <w:rsid w:val="007E3A94"/>
    <w:rsid w:val="007F503D"/>
    <w:rsid w:val="007F7928"/>
    <w:rsid w:val="00803725"/>
    <w:rsid w:val="00814B60"/>
    <w:rsid w:val="008168E7"/>
    <w:rsid w:val="008234C5"/>
    <w:rsid w:val="008272AE"/>
    <w:rsid w:val="00827CAC"/>
    <w:rsid w:val="00832188"/>
    <w:rsid w:val="008337F0"/>
    <w:rsid w:val="00841DC2"/>
    <w:rsid w:val="00861DDE"/>
    <w:rsid w:val="0086424B"/>
    <w:rsid w:val="00867A9D"/>
    <w:rsid w:val="00872128"/>
    <w:rsid w:val="00874C7A"/>
    <w:rsid w:val="00876A60"/>
    <w:rsid w:val="008835CC"/>
    <w:rsid w:val="00883A1E"/>
    <w:rsid w:val="00885A8D"/>
    <w:rsid w:val="00885F31"/>
    <w:rsid w:val="00886641"/>
    <w:rsid w:val="00890DA6"/>
    <w:rsid w:val="00893C11"/>
    <w:rsid w:val="00893F5F"/>
    <w:rsid w:val="00894AD5"/>
    <w:rsid w:val="008A06E2"/>
    <w:rsid w:val="008B136B"/>
    <w:rsid w:val="008B761A"/>
    <w:rsid w:val="008B7B24"/>
    <w:rsid w:val="008C163D"/>
    <w:rsid w:val="008C5ACC"/>
    <w:rsid w:val="008C5FC9"/>
    <w:rsid w:val="008D39E7"/>
    <w:rsid w:val="008D6D5C"/>
    <w:rsid w:val="008E4610"/>
    <w:rsid w:val="008E72E9"/>
    <w:rsid w:val="008F40F7"/>
    <w:rsid w:val="00904E4A"/>
    <w:rsid w:val="00905900"/>
    <w:rsid w:val="00925888"/>
    <w:rsid w:val="009263D4"/>
    <w:rsid w:val="00927010"/>
    <w:rsid w:val="00931CC8"/>
    <w:rsid w:val="00941CF0"/>
    <w:rsid w:val="00941D7A"/>
    <w:rsid w:val="00944A83"/>
    <w:rsid w:val="00954024"/>
    <w:rsid w:val="00956F0B"/>
    <w:rsid w:val="0096209D"/>
    <w:rsid w:val="00964DE7"/>
    <w:rsid w:val="0098721A"/>
    <w:rsid w:val="009875EF"/>
    <w:rsid w:val="00994020"/>
    <w:rsid w:val="00994C97"/>
    <w:rsid w:val="009976BA"/>
    <w:rsid w:val="009A2B1F"/>
    <w:rsid w:val="009A4B32"/>
    <w:rsid w:val="009A53BE"/>
    <w:rsid w:val="009B0173"/>
    <w:rsid w:val="009B0D33"/>
    <w:rsid w:val="009B15E0"/>
    <w:rsid w:val="009C2370"/>
    <w:rsid w:val="009C40A4"/>
    <w:rsid w:val="009C55E1"/>
    <w:rsid w:val="009D129B"/>
    <w:rsid w:val="009D363C"/>
    <w:rsid w:val="009D37BC"/>
    <w:rsid w:val="009D6EBA"/>
    <w:rsid w:val="009E0459"/>
    <w:rsid w:val="009E24D2"/>
    <w:rsid w:val="009E273C"/>
    <w:rsid w:val="009E56D1"/>
    <w:rsid w:val="009E6B40"/>
    <w:rsid w:val="009E6DD0"/>
    <w:rsid w:val="009F1BDE"/>
    <w:rsid w:val="00A00B9B"/>
    <w:rsid w:val="00A074AC"/>
    <w:rsid w:val="00A11EAA"/>
    <w:rsid w:val="00A15B8F"/>
    <w:rsid w:val="00A21785"/>
    <w:rsid w:val="00A21E63"/>
    <w:rsid w:val="00A249AF"/>
    <w:rsid w:val="00A33AC8"/>
    <w:rsid w:val="00A358A0"/>
    <w:rsid w:val="00A35E58"/>
    <w:rsid w:val="00A40DE2"/>
    <w:rsid w:val="00A41EE6"/>
    <w:rsid w:val="00A440B1"/>
    <w:rsid w:val="00A5071F"/>
    <w:rsid w:val="00A52029"/>
    <w:rsid w:val="00A61CD0"/>
    <w:rsid w:val="00A61D34"/>
    <w:rsid w:val="00A63231"/>
    <w:rsid w:val="00A66B84"/>
    <w:rsid w:val="00A71591"/>
    <w:rsid w:val="00A730A3"/>
    <w:rsid w:val="00A73F41"/>
    <w:rsid w:val="00A74928"/>
    <w:rsid w:val="00A75E55"/>
    <w:rsid w:val="00A766C0"/>
    <w:rsid w:val="00A861AA"/>
    <w:rsid w:val="00A9135D"/>
    <w:rsid w:val="00A94F3C"/>
    <w:rsid w:val="00A97223"/>
    <w:rsid w:val="00A97D82"/>
    <w:rsid w:val="00AA26F1"/>
    <w:rsid w:val="00AA367D"/>
    <w:rsid w:val="00AA400E"/>
    <w:rsid w:val="00AA56F9"/>
    <w:rsid w:val="00AA6665"/>
    <w:rsid w:val="00AA6900"/>
    <w:rsid w:val="00AC259D"/>
    <w:rsid w:val="00AC7632"/>
    <w:rsid w:val="00AD0F6C"/>
    <w:rsid w:val="00AD798D"/>
    <w:rsid w:val="00AE0C23"/>
    <w:rsid w:val="00AE2B61"/>
    <w:rsid w:val="00AE3D64"/>
    <w:rsid w:val="00AE5A16"/>
    <w:rsid w:val="00AE5EA9"/>
    <w:rsid w:val="00AE60E8"/>
    <w:rsid w:val="00AE6D8C"/>
    <w:rsid w:val="00B16B2C"/>
    <w:rsid w:val="00B17690"/>
    <w:rsid w:val="00B202E0"/>
    <w:rsid w:val="00B21EFB"/>
    <w:rsid w:val="00B239C8"/>
    <w:rsid w:val="00B30E55"/>
    <w:rsid w:val="00B3659E"/>
    <w:rsid w:val="00B36A4F"/>
    <w:rsid w:val="00B376E7"/>
    <w:rsid w:val="00B44450"/>
    <w:rsid w:val="00B44D1C"/>
    <w:rsid w:val="00B468CD"/>
    <w:rsid w:val="00B54813"/>
    <w:rsid w:val="00B638E6"/>
    <w:rsid w:val="00B64DB3"/>
    <w:rsid w:val="00B76D0F"/>
    <w:rsid w:val="00B8050D"/>
    <w:rsid w:val="00B901A9"/>
    <w:rsid w:val="00B928B2"/>
    <w:rsid w:val="00B95917"/>
    <w:rsid w:val="00BB00AC"/>
    <w:rsid w:val="00BB162C"/>
    <w:rsid w:val="00BB1A25"/>
    <w:rsid w:val="00BB57E8"/>
    <w:rsid w:val="00BB5D27"/>
    <w:rsid w:val="00BC0EB4"/>
    <w:rsid w:val="00BC3C80"/>
    <w:rsid w:val="00BC57F2"/>
    <w:rsid w:val="00BD15A2"/>
    <w:rsid w:val="00BD456B"/>
    <w:rsid w:val="00BD4652"/>
    <w:rsid w:val="00BD486A"/>
    <w:rsid w:val="00BD6818"/>
    <w:rsid w:val="00BD7A59"/>
    <w:rsid w:val="00BE4BB1"/>
    <w:rsid w:val="00BE5122"/>
    <w:rsid w:val="00BE7BCA"/>
    <w:rsid w:val="00BF204D"/>
    <w:rsid w:val="00BF358E"/>
    <w:rsid w:val="00BF3F0D"/>
    <w:rsid w:val="00BF40A6"/>
    <w:rsid w:val="00BF4337"/>
    <w:rsid w:val="00BF6A3A"/>
    <w:rsid w:val="00C0034F"/>
    <w:rsid w:val="00C026D9"/>
    <w:rsid w:val="00C03250"/>
    <w:rsid w:val="00C0451E"/>
    <w:rsid w:val="00C110EC"/>
    <w:rsid w:val="00C11890"/>
    <w:rsid w:val="00C217CB"/>
    <w:rsid w:val="00C22683"/>
    <w:rsid w:val="00C238E7"/>
    <w:rsid w:val="00C324B5"/>
    <w:rsid w:val="00C32C27"/>
    <w:rsid w:val="00C36A03"/>
    <w:rsid w:val="00C4161F"/>
    <w:rsid w:val="00C50E92"/>
    <w:rsid w:val="00C6070E"/>
    <w:rsid w:val="00C6112D"/>
    <w:rsid w:val="00C679FC"/>
    <w:rsid w:val="00C756DA"/>
    <w:rsid w:val="00C80160"/>
    <w:rsid w:val="00C90478"/>
    <w:rsid w:val="00C978C0"/>
    <w:rsid w:val="00CB1DA0"/>
    <w:rsid w:val="00CC48BE"/>
    <w:rsid w:val="00CD67D7"/>
    <w:rsid w:val="00CE19D8"/>
    <w:rsid w:val="00CE314F"/>
    <w:rsid w:val="00CE3820"/>
    <w:rsid w:val="00CE62D3"/>
    <w:rsid w:val="00CE6BA7"/>
    <w:rsid w:val="00CF1FD1"/>
    <w:rsid w:val="00CF57A7"/>
    <w:rsid w:val="00CF713B"/>
    <w:rsid w:val="00D116E3"/>
    <w:rsid w:val="00D133C1"/>
    <w:rsid w:val="00D169D6"/>
    <w:rsid w:val="00D178E0"/>
    <w:rsid w:val="00D22113"/>
    <w:rsid w:val="00D22259"/>
    <w:rsid w:val="00D24B32"/>
    <w:rsid w:val="00D262C6"/>
    <w:rsid w:val="00D32E69"/>
    <w:rsid w:val="00D351BD"/>
    <w:rsid w:val="00D477EB"/>
    <w:rsid w:val="00D47D79"/>
    <w:rsid w:val="00D56DF7"/>
    <w:rsid w:val="00D6094D"/>
    <w:rsid w:val="00D64251"/>
    <w:rsid w:val="00D65E5F"/>
    <w:rsid w:val="00D70E84"/>
    <w:rsid w:val="00D71A89"/>
    <w:rsid w:val="00D734DB"/>
    <w:rsid w:val="00D76096"/>
    <w:rsid w:val="00D81A6D"/>
    <w:rsid w:val="00D87217"/>
    <w:rsid w:val="00D875A2"/>
    <w:rsid w:val="00D92A21"/>
    <w:rsid w:val="00D92EC4"/>
    <w:rsid w:val="00D94D88"/>
    <w:rsid w:val="00DA38D0"/>
    <w:rsid w:val="00DA3DEF"/>
    <w:rsid w:val="00DA4A38"/>
    <w:rsid w:val="00DA610A"/>
    <w:rsid w:val="00DA6BBF"/>
    <w:rsid w:val="00DB0C4C"/>
    <w:rsid w:val="00DB19D8"/>
    <w:rsid w:val="00DB2D92"/>
    <w:rsid w:val="00DB380B"/>
    <w:rsid w:val="00DB67F8"/>
    <w:rsid w:val="00DC0414"/>
    <w:rsid w:val="00DC1A9C"/>
    <w:rsid w:val="00DC1D61"/>
    <w:rsid w:val="00DC3D91"/>
    <w:rsid w:val="00DC4573"/>
    <w:rsid w:val="00DE3E2A"/>
    <w:rsid w:val="00DE746C"/>
    <w:rsid w:val="00DF022D"/>
    <w:rsid w:val="00DF288A"/>
    <w:rsid w:val="00E06F28"/>
    <w:rsid w:val="00E07256"/>
    <w:rsid w:val="00E11D9D"/>
    <w:rsid w:val="00E1315E"/>
    <w:rsid w:val="00E14AA0"/>
    <w:rsid w:val="00E16C85"/>
    <w:rsid w:val="00E257D6"/>
    <w:rsid w:val="00E25D56"/>
    <w:rsid w:val="00E26639"/>
    <w:rsid w:val="00E2716B"/>
    <w:rsid w:val="00E31ACD"/>
    <w:rsid w:val="00E41A37"/>
    <w:rsid w:val="00E44D20"/>
    <w:rsid w:val="00E456B8"/>
    <w:rsid w:val="00E456FD"/>
    <w:rsid w:val="00E530C0"/>
    <w:rsid w:val="00E54844"/>
    <w:rsid w:val="00E55087"/>
    <w:rsid w:val="00E619CD"/>
    <w:rsid w:val="00E72D82"/>
    <w:rsid w:val="00E74FED"/>
    <w:rsid w:val="00E75C8F"/>
    <w:rsid w:val="00E8123C"/>
    <w:rsid w:val="00E87E5D"/>
    <w:rsid w:val="00E93160"/>
    <w:rsid w:val="00E96E05"/>
    <w:rsid w:val="00EA4007"/>
    <w:rsid w:val="00EA5C3F"/>
    <w:rsid w:val="00EB57F9"/>
    <w:rsid w:val="00EC4332"/>
    <w:rsid w:val="00EC621E"/>
    <w:rsid w:val="00EC7DF9"/>
    <w:rsid w:val="00EC7FBF"/>
    <w:rsid w:val="00ED24B5"/>
    <w:rsid w:val="00ED4A90"/>
    <w:rsid w:val="00ED780D"/>
    <w:rsid w:val="00EE1481"/>
    <w:rsid w:val="00EE3CD4"/>
    <w:rsid w:val="00EE5C84"/>
    <w:rsid w:val="00EF6AD9"/>
    <w:rsid w:val="00EF7C92"/>
    <w:rsid w:val="00F0096D"/>
    <w:rsid w:val="00F02C98"/>
    <w:rsid w:val="00F0506B"/>
    <w:rsid w:val="00F1206C"/>
    <w:rsid w:val="00F129D2"/>
    <w:rsid w:val="00F13E0C"/>
    <w:rsid w:val="00F142AE"/>
    <w:rsid w:val="00F16E80"/>
    <w:rsid w:val="00F173CC"/>
    <w:rsid w:val="00F2788D"/>
    <w:rsid w:val="00F30307"/>
    <w:rsid w:val="00F30A72"/>
    <w:rsid w:val="00F415C6"/>
    <w:rsid w:val="00F446FE"/>
    <w:rsid w:val="00F45555"/>
    <w:rsid w:val="00F45AB2"/>
    <w:rsid w:val="00F45E24"/>
    <w:rsid w:val="00F573E6"/>
    <w:rsid w:val="00F60145"/>
    <w:rsid w:val="00F62122"/>
    <w:rsid w:val="00F654FC"/>
    <w:rsid w:val="00F80824"/>
    <w:rsid w:val="00F827AB"/>
    <w:rsid w:val="00F8543D"/>
    <w:rsid w:val="00F90A4E"/>
    <w:rsid w:val="00F92B6A"/>
    <w:rsid w:val="00F9319D"/>
    <w:rsid w:val="00F976BA"/>
    <w:rsid w:val="00FA1D48"/>
    <w:rsid w:val="00FA2F03"/>
    <w:rsid w:val="00FB35E1"/>
    <w:rsid w:val="00FB3FCB"/>
    <w:rsid w:val="00FB4568"/>
    <w:rsid w:val="00FB49EB"/>
    <w:rsid w:val="00FC4C19"/>
    <w:rsid w:val="00FC4D2F"/>
    <w:rsid w:val="00FD7FC6"/>
    <w:rsid w:val="00FE17EC"/>
    <w:rsid w:val="00FE2C1E"/>
    <w:rsid w:val="00FE7CBA"/>
    <w:rsid w:val="00FF6EF5"/>
    <w:rsid w:val="01867859"/>
    <w:rsid w:val="048F262F"/>
    <w:rsid w:val="04C04B49"/>
    <w:rsid w:val="04C06D7E"/>
    <w:rsid w:val="078E445B"/>
    <w:rsid w:val="084F5603"/>
    <w:rsid w:val="0DE167CB"/>
    <w:rsid w:val="136F2567"/>
    <w:rsid w:val="172B0284"/>
    <w:rsid w:val="17DD3620"/>
    <w:rsid w:val="188E67B8"/>
    <w:rsid w:val="1B9C027D"/>
    <w:rsid w:val="1C5466EE"/>
    <w:rsid w:val="1C9E1945"/>
    <w:rsid w:val="1CB0434D"/>
    <w:rsid w:val="1F09797A"/>
    <w:rsid w:val="1F431FC0"/>
    <w:rsid w:val="20747164"/>
    <w:rsid w:val="23731C2E"/>
    <w:rsid w:val="26252404"/>
    <w:rsid w:val="30FA23FB"/>
    <w:rsid w:val="313C2BB1"/>
    <w:rsid w:val="3319758F"/>
    <w:rsid w:val="361B39F1"/>
    <w:rsid w:val="36531F16"/>
    <w:rsid w:val="39C10EB8"/>
    <w:rsid w:val="39EC12FF"/>
    <w:rsid w:val="3D687C33"/>
    <w:rsid w:val="40430943"/>
    <w:rsid w:val="414C6B1B"/>
    <w:rsid w:val="42170188"/>
    <w:rsid w:val="451631E5"/>
    <w:rsid w:val="45D41A32"/>
    <w:rsid w:val="46630583"/>
    <w:rsid w:val="488D2613"/>
    <w:rsid w:val="49461B20"/>
    <w:rsid w:val="49AE0807"/>
    <w:rsid w:val="4BB02068"/>
    <w:rsid w:val="55F2061A"/>
    <w:rsid w:val="573D58DB"/>
    <w:rsid w:val="57496088"/>
    <w:rsid w:val="5D2C435D"/>
    <w:rsid w:val="5F33459D"/>
    <w:rsid w:val="65106D76"/>
    <w:rsid w:val="6CF00BC0"/>
    <w:rsid w:val="6D422740"/>
    <w:rsid w:val="71A212BE"/>
    <w:rsid w:val="72A51CB6"/>
    <w:rsid w:val="76133609"/>
    <w:rsid w:val="7AE30F55"/>
    <w:rsid w:val="7F1F0D2C"/>
    <w:rsid w:val="7F3626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lang w:val="en-US" w:eastAsia="zh-CN" w:bidi="ar-SA"/>
    </w:rPr>
  </w:style>
  <w:style w:type="paragraph" w:styleId="2">
    <w:name w:val="heading 1"/>
    <w:basedOn w:val="1"/>
    <w:next w:val="1"/>
    <w:link w:val="31"/>
    <w:qFormat/>
    <w:uiPriority w:val="0"/>
    <w:pPr>
      <w:keepNext/>
      <w:keepLines/>
      <w:spacing w:before="340" w:after="330" w:line="578" w:lineRule="auto"/>
      <w:jc w:val="center"/>
      <w:outlineLvl w:val="0"/>
    </w:pPr>
    <w:rPr>
      <w:rFonts w:ascii="Times New Roman" w:hAnsi="Times New Roman" w:eastAsia="黑体"/>
      <w:kern w:val="44"/>
      <w:sz w:val="32"/>
      <w:szCs w:val="32"/>
    </w:rPr>
  </w:style>
  <w:style w:type="paragraph" w:styleId="3">
    <w:name w:val="heading 2"/>
    <w:basedOn w:val="1"/>
    <w:next w:val="1"/>
    <w:link w:val="32"/>
    <w:qFormat/>
    <w:uiPriority w:val="0"/>
    <w:pPr>
      <w:keepNext/>
      <w:keepLines/>
      <w:spacing w:before="260" w:after="260" w:line="416" w:lineRule="auto"/>
      <w:jc w:val="center"/>
      <w:outlineLvl w:val="1"/>
    </w:pPr>
    <w:rPr>
      <w:rFonts w:ascii="Times New Roman" w:hAnsi="Times New Roman" w:eastAsia="宋体"/>
      <w:sz w:val="28"/>
      <w:szCs w:val="28"/>
    </w:rPr>
  </w:style>
  <w:style w:type="paragraph" w:styleId="4">
    <w:name w:val="heading 3"/>
    <w:basedOn w:val="1"/>
    <w:next w:val="5"/>
    <w:link w:val="33"/>
    <w:qFormat/>
    <w:uiPriority w:val="0"/>
    <w:pPr>
      <w:keepNext/>
      <w:keepLines/>
      <w:spacing w:before="260" w:after="260" w:line="416" w:lineRule="auto"/>
      <w:jc w:val="left"/>
      <w:outlineLvl w:val="2"/>
    </w:pPr>
    <w:rPr>
      <w:rFonts w:ascii="Times New Roman" w:hAnsi="Times New Roman" w:eastAsia="宋体"/>
      <w:bCs/>
      <w:sz w:val="28"/>
      <w:szCs w:val="32"/>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6">
    <w:name w:val="Default Paragraph Font"/>
    <w:unhideWhenUsed/>
    <w:qFormat/>
    <w:uiPriority w:val="1"/>
  </w:style>
  <w:style w:type="table" w:default="1" w:styleId="2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7">
    <w:name w:val="Normal Indent"/>
    <w:basedOn w:val="1"/>
    <w:qFormat/>
    <w:uiPriority w:val="0"/>
    <w:pPr>
      <w:ind w:firstLine="420" w:firstLineChars="200"/>
    </w:p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List 2"/>
    <w:basedOn w:val="1"/>
    <w:qFormat/>
    <w:uiPriority w:val="0"/>
    <w:pPr>
      <w:ind w:left="100" w:leftChars="200" w:hanging="200" w:hangingChars="200"/>
    </w:pPr>
  </w:style>
  <w:style w:type="paragraph" w:styleId="11">
    <w:name w:val="toc 5"/>
    <w:basedOn w:val="1"/>
    <w:next w:val="1"/>
    <w:qFormat/>
    <w:uiPriority w:val="0"/>
    <w:pPr>
      <w:spacing w:before="120" w:after="120"/>
      <w:ind w:left="1680" w:leftChars="800"/>
    </w:pPr>
    <w:rPr>
      <w:sz w:val="24"/>
    </w:rPr>
  </w:style>
  <w:style w:type="paragraph" w:styleId="12">
    <w:name w:val="toc 3"/>
    <w:basedOn w:val="1"/>
    <w:next w:val="1"/>
    <w:qFormat/>
    <w:uiPriority w:val="39"/>
    <w:pPr>
      <w:spacing w:before="120" w:after="120"/>
      <w:ind w:left="840" w:leftChars="400"/>
    </w:pPr>
    <w:rPr>
      <w:sz w:val="24"/>
    </w:r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34"/>
    <w:qFormat/>
    <w:uiPriority w:val="0"/>
    <w:pPr>
      <w:spacing w:after="0" w:line="240" w:lineRule="auto"/>
    </w:pPr>
    <w:rPr>
      <w:sz w:val="18"/>
      <w:szCs w:val="18"/>
    </w:rPr>
  </w:style>
  <w:style w:type="paragraph" w:styleId="15">
    <w:name w:val="footer"/>
    <w:basedOn w:val="1"/>
    <w:link w:val="35"/>
    <w:qFormat/>
    <w:uiPriority w:val="99"/>
    <w:pP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0"/>
    <w:pPr>
      <w:spacing w:before="120" w:after="120"/>
      <w:ind w:left="1260" w:leftChars="600"/>
    </w:pPr>
    <w:rPr>
      <w:sz w:val="24"/>
    </w:rPr>
  </w:style>
  <w:style w:type="paragraph" w:styleId="19">
    <w:name w:val="toc 6"/>
    <w:basedOn w:val="1"/>
    <w:next w:val="1"/>
    <w:qFormat/>
    <w:uiPriority w:val="0"/>
    <w:pPr>
      <w:spacing w:after="80"/>
      <w:ind w:left="2100" w:leftChars="1000"/>
    </w:pPr>
    <w:rPr>
      <w:sz w:val="24"/>
    </w:rPr>
  </w:style>
  <w:style w:type="paragraph" w:styleId="20">
    <w:name w:val="toc 2"/>
    <w:basedOn w:val="1"/>
    <w:next w:val="1"/>
    <w:qFormat/>
    <w:uiPriority w:val="39"/>
    <w:pPr>
      <w:spacing w:before="120" w:after="120"/>
      <w:ind w:left="420" w:leftChars="200"/>
    </w:pPr>
    <w:rPr>
      <w:sz w:val="24"/>
    </w:rPr>
  </w:style>
  <w:style w:type="paragraph" w:styleId="21">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2">
    <w:name w:val="Title"/>
    <w:basedOn w:val="1"/>
    <w:next w:val="1"/>
    <w:link w:val="37"/>
    <w:qFormat/>
    <w:uiPriority w:val="0"/>
    <w:pPr>
      <w:spacing w:before="240" w:after="60"/>
      <w:jc w:val="center"/>
      <w:outlineLvl w:val="0"/>
    </w:pPr>
    <w:rPr>
      <w:rFonts w:ascii="等线 Light" w:hAnsi="等线 Light" w:cs="Times New Roman"/>
      <w:b/>
      <w:bCs/>
      <w:sz w:val="32"/>
      <w:szCs w:val="32"/>
    </w:rPr>
  </w:style>
  <w:style w:type="paragraph" w:styleId="23">
    <w:name w:val="Body Text First Indent"/>
    <w:basedOn w:val="5"/>
    <w:qFormat/>
    <w:uiPriority w:val="0"/>
    <w:pPr>
      <w:ind w:firstLine="420" w:firstLineChars="100"/>
    </w:pPr>
  </w:style>
  <w:style w:type="table" w:styleId="25">
    <w:name w:val="Table Grid"/>
    <w:basedOn w:val="2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0"/>
    <w:rPr>
      <w:b/>
      <w:bCs/>
    </w:rPr>
  </w:style>
  <w:style w:type="character" w:styleId="28">
    <w:name w:val="page number"/>
    <w:qFormat/>
    <w:uiPriority w:val="0"/>
  </w:style>
  <w:style w:type="character" w:styleId="29">
    <w:name w:val="FollowedHyperlink"/>
    <w:qFormat/>
    <w:uiPriority w:val="0"/>
    <w:rPr>
      <w:color w:val="800080"/>
      <w:u w:val="single"/>
    </w:rPr>
  </w:style>
  <w:style w:type="character" w:styleId="30">
    <w:name w:val="Hyperlink"/>
    <w:qFormat/>
    <w:uiPriority w:val="99"/>
    <w:rPr>
      <w:color w:val="0000FF"/>
      <w:u w:val="single"/>
    </w:rPr>
  </w:style>
  <w:style w:type="character" w:customStyle="1" w:styleId="31">
    <w:name w:val="标题 1 字符"/>
    <w:link w:val="2"/>
    <w:qFormat/>
    <w:uiPriority w:val="0"/>
    <w:rPr>
      <w:rFonts w:eastAsia="黑体"/>
      <w:kern w:val="44"/>
      <w:sz w:val="32"/>
      <w:szCs w:val="32"/>
    </w:rPr>
  </w:style>
  <w:style w:type="character" w:customStyle="1" w:styleId="32">
    <w:name w:val="标题 2 字符"/>
    <w:link w:val="3"/>
    <w:qFormat/>
    <w:uiPriority w:val="0"/>
    <w:rPr>
      <w:kern w:val="2"/>
      <w:sz w:val="28"/>
      <w:szCs w:val="28"/>
    </w:rPr>
  </w:style>
  <w:style w:type="character" w:customStyle="1" w:styleId="33">
    <w:name w:val="标题 3 字符"/>
    <w:link w:val="4"/>
    <w:qFormat/>
    <w:uiPriority w:val="0"/>
    <w:rPr>
      <w:bCs/>
      <w:kern w:val="2"/>
      <w:sz w:val="28"/>
      <w:szCs w:val="32"/>
    </w:rPr>
  </w:style>
  <w:style w:type="character" w:customStyle="1" w:styleId="34">
    <w:name w:val="批注框文本 字符"/>
    <w:link w:val="14"/>
    <w:qFormat/>
    <w:uiPriority w:val="0"/>
    <w:rPr>
      <w:sz w:val="18"/>
      <w:szCs w:val="18"/>
    </w:rPr>
  </w:style>
  <w:style w:type="character" w:customStyle="1" w:styleId="35">
    <w:name w:val="页脚 字符"/>
    <w:link w:val="15"/>
    <w:qFormat/>
    <w:uiPriority w:val="99"/>
    <w:rPr>
      <w:kern w:val="2"/>
      <w:sz w:val="18"/>
      <w:szCs w:val="18"/>
    </w:rPr>
  </w:style>
  <w:style w:type="character" w:customStyle="1" w:styleId="36">
    <w:name w:val="页眉 字符"/>
    <w:link w:val="16"/>
    <w:qFormat/>
    <w:uiPriority w:val="99"/>
    <w:rPr>
      <w:sz w:val="18"/>
      <w:szCs w:val="18"/>
    </w:rPr>
  </w:style>
  <w:style w:type="character" w:customStyle="1" w:styleId="37">
    <w:name w:val="标题 字符"/>
    <w:link w:val="22"/>
    <w:qFormat/>
    <w:uiPriority w:val="0"/>
    <w:rPr>
      <w:rFonts w:ascii="等线 Light" w:hAnsi="等线 Light" w:cs="Times New Roman"/>
      <w:b/>
      <w:bCs/>
      <w:sz w:val="32"/>
      <w:szCs w:val="32"/>
    </w:rPr>
  </w:style>
  <w:style w:type="character" w:customStyle="1" w:styleId="38">
    <w:name w:val="skip"/>
    <w:qFormat/>
    <w:uiPriority w:val="0"/>
  </w:style>
  <w:style w:type="character" w:customStyle="1" w:styleId="39">
    <w:name w:val="javascript"/>
    <w:qFormat/>
    <w:uiPriority w:val="0"/>
  </w:style>
  <w:style w:type="character" w:customStyle="1" w:styleId="40">
    <w:name w:val="v9"/>
    <w:qFormat/>
    <w:uiPriority w:val="0"/>
  </w:style>
  <w:style w:type="character" w:customStyle="1" w:styleId="41">
    <w:name w:val="MTDisplayEquation Char"/>
    <w:link w:val="42"/>
    <w:qFormat/>
    <w:uiPriority w:val="0"/>
    <w:rPr>
      <w:sz w:val="24"/>
      <w:szCs w:val="24"/>
    </w:rPr>
  </w:style>
  <w:style w:type="paragraph" w:customStyle="1" w:styleId="42">
    <w:name w:val="MTDisplayEquation"/>
    <w:basedOn w:val="1"/>
    <w:link w:val="41"/>
    <w:qFormat/>
    <w:uiPriority w:val="0"/>
    <w:pPr>
      <w:tabs>
        <w:tab w:val="center" w:pos="4400"/>
        <w:tab w:val="right" w:pos="8780"/>
      </w:tabs>
      <w:spacing w:line="400" w:lineRule="atLeast"/>
      <w:ind w:firstLine="480" w:firstLineChars="200"/>
      <w:jc w:val="left"/>
    </w:pPr>
    <w:rPr>
      <w:kern w:val="0"/>
    </w:rPr>
  </w:style>
  <w:style w:type="character" w:customStyle="1" w:styleId="43">
    <w:name w:val="css90"/>
    <w:qFormat/>
    <w:uiPriority w:val="0"/>
  </w:style>
  <w:style w:type="paragraph" w:customStyle="1" w:styleId="44">
    <w:name w:val="论文公式2"/>
    <w:basedOn w:val="5"/>
    <w:qFormat/>
    <w:uiPriority w:val="0"/>
    <w:pPr>
      <w:tabs>
        <w:tab w:val="left" w:pos="420"/>
        <w:tab w:val="right" w:pos="8820"/>
      </w:tabs>
      <w:spacing w:line="240" w:lineRule="auto"/>
      <w:textAlignment w:val="center"/>
    </w:pPr>
    <w:rPr>
      <w:rFonts w:eastAsia="宋体"/>
    </w:rPr>
  </w:style>
  <w:style w:type="paragraph" w:customStyle="1" w:styleId="45">
    <w:name w:val="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
    <w:name w:val="內文"/>
    <w:basedOn w:val="47"/>
    <w:next w:val="47"/>
    <w:qFormat/>
    <w:uiPriority w:val="0"/>
    <w:rPr>
      <w:rFonts w:cs="Times New Roman"/>
      <w:color w:val="auto"/>
    </w:rPr>
  </w:style>
  <w:style w:type="paragraph" w:customStyle="1" w:styleId="47">
    <w:name w:val="Default"/>
    <w:qFormat/>
    <w:uiPriority w:val="0"/>
    <w:pPr>
      <w:widowControl w:val="0"/>
      <w:autoSpaceDE w:val="0"/>
      <w:autoSpaceDN w:val="0"/>
      <w:adjustRightInd w:val="0"/>
    </w:pPr>
    <w:rPr>
      <w:rFonts w:ascii="DF Kai Shu" w:hAnsi="Times New Roman" w:eastAsia="DF Kai Shu" w:cs="DF Kai Shu"/>
      <w:color w:val="000000"/>
      <w:sz w:val="24"/>
      <w:szCs w:val="24"/>
      <w:lang w:val="en-US" w:eastAsia="zh-CN" w:bidi="ar-SA"/>
    </w:rPr>
  </w:style>
  <w:style w:type="paragraph" w:customStyle="1" w:styleId="48">
    <w:name w:val="参考文献"/>
    <w:basedOn w:val="1"/>
    <w:qFormat/>
    <w:uiPriority w:val="0"/>
    <w:pPr>
      <w:numPr>
        <w:ilvl w:val="0"/>
        <w:numId w:val="1"/>
      </w:numPr>
      <w:adjustRightInd w:val="0"/>
      <w:snapToGrid w:val="0"/>
      <w:ind w:firstLine="0" w:firstLineChars="0"/>
    </w:pPr>
    <w:rPr>
      <w:rFonts w:cs="Courier New"/>
      <w:snapToGrid w:val="0"/>
      <w:kern w:val="0"/>
    </w:rPr>
  </w:style>
  <w:style w:type="paragraph" w:customStyle="1" w:styleId="49">
    <w:name w:val="简单回函地址"/>
    <w:basedOn w:val="1"/>
    <w:qFormat/>
    <w:uiPriority w:val="0"/>
  </w:style>
  <w:style w:type="paragraph" w:customStyle="1" w:styleId="50">
    <w:name w:val="TableText"/>
    <w:basedOn w:val="1"/>
    <w:qFormat/>
    <w:uiPriority w:val="0"/>
    <w:pPr>
      <w:widowControl/>
      <w:overflowPunct w:val="0"/>
      <w:autoSpaceDE w:val="0"/>
      <w:autoSpaceDN w:val="0"/>
      <w:adjustRightInd w:val="0"/>
      <w:jc w:val="center"/>
      <w:textAlignment w:val="baseline"/>
    </w:pPr>
    <w:rPr>
      <w:kern w:val="0"/>
      <w:sz w:val="16"/>
      <w:szCs w:val="20"/>
      <w:lang w:val="fr-FR" w:eastAsia="en-US"/>
    </w:rPr>
  </w:style>
  <w:style w:type="paragraph" w:styleId="51">
    <w:name w:val="List Paragraph"/>
    <w:basedOn w:val="1"/>
    <w:qFormat/>
    <w:uiPriority w:val="34"/>
    <w:pPr>
      <w:widowControl w:val="0"/>
      <w:spacing w:after="0" w:line="240" w:lineRule="auto"/>
      <w:ind w:firstLine="420" w:firstLineChars="200"/>
      <w:jc w:val="both"/>
    </w:pPr>
    <w:rPr>
      <w:rFonts w:cs="Times New Roman"/>
      <w:kern w:val="2"/>
      <w:sz w:val="24"/>
      <w:szCs w:val="22"/>
    </w:rPr>
  </w:style>
  <w:style w:type="paragraph" w:customStyle="1" w:styleId="52">
    <w:name w:val="图表标题"/>
    <w:basedOn w:val="1"/>
    <w:next w:val="1"/>
    <w:qFormat/>
    <w:uiPriority w:val="0"/>
    <w:pPr>
      <w:widowControl w:val="0"/>
      <w:spacing w:after="0" w:line="240" w:lineRule="auto"/>
      <w:jc w:val="center"/>
    </w:pPr>
    <w:rPr>
      <w:rFonts w:cs="Times New Roman"/>
      <w:b/>
      <w:kern w:val="2"/>
      <w:sz w:val="21"/>
      <w:szCs w:val="21"/>
    </w:rPr>
  </w:style>
  <w:style w:type="paragraph" w:customStyle="1" w:styleId="53">
    <w:name w:val="First Paragraph"/>
    <w:basedOn w:val="5"/>
    <w:next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glossaryDocument" Target="glossary/document.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9.wmf"/><Relationship Id="rId24" Type="http://schemas.openxmlformats.org/officeDocument/2006/relationships/oleObject" Target="embeddings/oleObject7.bin"/><Relationship Id="rId23" Type="http://schemas.openxmlformats.org/officeDocument/2006/relationships/image" Target="media/image8.wmf"/><Relationship Id="rId22" Type="http://schemas.openxmlformats.org/officeDocument/2006/relationships/oleObject" Target="embeddings/oleObject6.bin"/><Relationship Id="rId21" Type="http://schemas.openxmlformats.org/officeDocument/2006/relationships/image" Target="media/image7.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emf"/><Relationship Id="rId16" Type="http://schemas.openxmlformats.org/officeDocument/2006/relationships/image" Target="media/image4.wmf"/><Relationship Id="rId15" Type="http://schemas.openxmlformats.org/officeDocument/2006/relationships/oleObject" Target="embeddings/oleObject3.bin"/><Relationship Id="rId14" Type="http://schemas.openxmlformats.org/officeDocument/2006/relationships/image" Target="media/image3.emf"/><Relationship Id="rId13" Type="http://schemas.openxmlformats.org/officeDocument/2006/relationships/image" Target="media/image2.wmf"/><Relationship Id="rId12" Type="http://schemas.openxmlformats.org/officeDocument/2006/relationships/oleObject" Target="embeddings/oleObject2.bin"/><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049188fb-aa7d-4fa6-8af5-1b62d889642c}"/>
      </w:docPartPr>
      <w:docPartBody>
        <w:p w14:paraId="36F05C2A">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注册单位=China</Company>
  <Pages>12</Pages>
  <Words>4814</Words>
  <Characters>5395</Characters>
  <Lines>31</Lines>
  <Paragraphs>8</Paragraphs>
  <TotalTime>105</TotalTime>
  <ScaleCrop>false</ScaleCrop>
  <LinksUpToDate>false</LinksUpToDate>
  <CharactersWithSpaces>5583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2019-06-02T03:58:00Z</dcterms:created>
  <dc:creator>xiongfeng</dc:creator>
  <cp:lastModifiedBy>杳</cp:lastModifiedBy>
  <cp:lastPrinted>2019-05-31T10:38:00Z</cp:lastPrinted>
  <dcterms:modified xsi:type="dcterms:W3CDTF">2026-05-28T22:34:52Z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E5E6417273FD48698C17F46FBABB60DE_13</vt:lpwstr>
  </property>
  <property fmtid="{D5CDD505-2E9C-101B-9397-08002B2CF9AE}" pid="4" name="KSOTemplateDocerSaveRecord">
    <vt:lpwstr>eyJoZGlkIjoiYzE0MDkzOTRmZjBlNWFlOTg2YzY0NGEyOWQ4YjM3ZmUiLCJ1c2VySWQiOiIxNTUzNjc1NDIzIn0=</vt:lpwstr>
  </property>
</Properties>
</file>