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5F0A2" w14:textId="77777777" w:rsidR="00462087" w:rsidRDefault="005C67ED">
      <w:pPr>
        <w:spacing w:line="360" w:lineRule="auto"/>
        <w:jc w:val="center"/>
        <w:outlineLvl w:val="0"/>
        <w:rPr>
          <w:b/>
          <w:sz w:val="28"/>
          <w:szCs w:val="22"/>
        </w:rPr>
      </w:pPr>
      <w:r>
        <w:rPr>
          <w:rFonts w:hint="eastAsia"/>
          <w:b/>
          <w:sz w:val="28"/>
          <w:szCs w:val="22"/>
        </w:rPr>
        <w:t>脓毒症精准化液体治疗策略</w:t>
      </w:r>
    </w:p>
    <w:p w14:paraId="0FCD2982" w14:textId="77777777" w:rsidR="00462087" w:rsidRDefault="005C67ED">
      <w:pPr>
        <w:spacing w:line="360" w:lineRule="auto"/>
        <w:jc w:val="center"/>
        <w:outlineLvl w:val="0"/>
        <w:rPr>
          <w:b/>
          <w:sz w:val="28"/>
          <w:szCs w:val="22"/>
        </w:rPr>
      </w:pPr>
      <w:r>
        <w:rPr>
          <w:rFonts w:hint="eastAsia"/>
          <w:b/>
          <w:sz w:val="28"/>
          <w:szCs w:val="22"/>
        </w:rPr>
        <w:t>研究方案</w:t>
      </w:r>
    </w:p>
    <w:p w14:paraId="4CBE0B9C" w14:textId="77777777" w:rsidR="00462087" w:rsidRDefault="005C67ED">
      <w:pPr>
        <w:spacing w:line="400" w:lineRule="exact"/>
        <w:rPr>
          <w:b/>
          <w:bCs/>
          <w:szCs w:val="21"/>
        </w:rPr>
      </w:pPr>
      <w:r>
        <w:rPr>
          <w:rFonts w:hint="eastAsia"/>
          <w:b/>
          <w:bCs/>
          <w:szCs w:val="21"/>
        </w:rPr>
        <w:t>一、研究背景</w:t>
      </w:r>
    </w:p>
    <w:p w14:paraId="31D04008" w14:textId="77777777" w:rsidR="00462087" w:rsidRDefault="005C67ED">
      <w:pPr>
        <w:pStyle w:val="ListParagraph"/>
        <w:jc w:val="left"/>
        <w:rPr>
          <w:rFonts w:ascii="SimSun" w:hAnsi="SimSun" w:cs="SimSun"/>
          <w:b/>
          <w:bCs/>
          <w:kern w:val="0"/>
        </w:rPr>
      </w:pPr>
      <w:r>
        <w:rPr>
          <w:rFonts w:ascii="SimSun" w:hAnsi="SimSun" w:cs="SimSun" w:hint="eastAsia"/>
          <w:kern w:val="0"/>
        </w:rPr>
        <w:t>早期液体复苏在改</w:t>
      </w:r>
      <w:r>
        <w:rPr>
          <w:rFonts w:hint="eastAsia"/>
        </w:rPr>
        <w:t>善脓毒症休克患者预</w:t>
      </w:r>
      <w:r>
        <w:rPr>
          <w:rFonts w:ascii="SimSun" w:hAnsi="SimSun" w:cs="SimSun" w:hint="eastAsia"/>
          <w:kern w:val="0"/>
        </w:rPr>
        <w:t>后中有着重要的作用，但液体的种类和剂量至今为止仍没有确切的定论【1】。最新的几项大型的临床研究均显示阴性结果【2</w:t>
      </w:r>
      <w:r>
        <w:rPr>
          <w:rFonts w:ascii="SimSun" w:hAnsi="SimSun" w:cs="SimSun"/>
          <w:kern w:val="0"/>
        </w:rPr>
        <w:t>-6</w:t>
      </w:r>
      <w:r>
        <w:rPr>
          <w:rFonts w:ascii="SimSun" w:hAnsi="SimSun" w:cs="SimSun" w:hint="eastAsia"/>
          <w:kern w:val="0"/>
        </w:rPr>
        <w:t>】，其主要原因在于脓毒症是一类异质性很大的临床综合征，而一种统一的液体复苏策略难以满足所有患者的要求，某一种液体复苏策略对有些患者可能有益，而对另外一些患者可能有害；综合起来对整个人群来说获益跟损害相互抵消，最终得出了阴性结论。将异质性很大的人群纳入临床研究很容易得出阴性结果。因此个体化精准治疗对于脓毒症休克患者显得尤为重要。目前已经有一些研究提示通过临床指标和一些炎症因子能将脓毒症分为几个特征不同的临床亚型（</w:t>
      </w:r>
      <w:proofErr w:type="spellStart"/>
      <w:r>
        <w:rPr>
          <w:rFonts w:ascii="SimSun" w:hAnsi="SimSun" w:cs="SimSun" w:hint="eastAsia"/>
          <w:kern w:val="0"/>
        </w:rPr>
        <w:t>s</w:t>
      </w:r>
      <w:r>
        <w:rPr>
          <w:rFonts w:ascii="SimSun" w:hAnsi="SimSun" w:cs="SimSun"/>
          <w:kern w:val="0"/>
        </w:rPr>
        <w:t>ubphenotype</w:t>
      </w:r>
      <w:proofErr w:type="spellEnd"/>
      <w:r>
        <w:rPr>
          <w:rFonts w:ascii="SimSun" w:hAnsi="SimSun" w:cs="SimSun" w:hint="eastAsia"/>
          <w:kern w:val="0"/>
        </w:rPr>
        <w:t>），如高热型、低热型等【7】。我们课题组早期研究也提示【8】，通过简单的电子病历指标能将脓毒症分为若干个亚型，而这些亚群对于液体量有不同的反应性。例如以休克多脏器衰竭的亚型可以适当放宽液体策略，而对于呼吸衰竭型则需要限制性液体复苏。但利用临床常用的指标（如人口学特征、病史、血常规、生化等）存在一些缺陷：1）临床指标受实验室条件限制，不同实验条件和不同疾病状态可能得出不同的值；2）临床指标只能反应临床表型，是后期深入研究病理生理机制受到了限制；3）临床指标的采集在不同单位和地区采集有较大差异，难以标准化，这样的结果直接导致了模型间的外延性不好，这也就是为什么不同研究机构报道的亚组分型系统存在很大的差异；4）临床指标缺失较多，为模型验证及使用带来了困难。</w:t>
      </w:r>
    </w:p>
    <w:p w14:paraId="1D353D03" w14:textId="77777777" w:rsidR="00462087" w:rsidRDefault="005C67ED">
      <w:pPr>
        <w:pStyle w:val="ListParagraph"/>
        <w:jc w:val="left"/>
        <w:rPr>
          <w:szCs w:val="21"/>
        </w:rPr>
      </w:pPr>
      <w:r>
        <w:rPr>
          <w:rFonts w:ascii="SimSun" w:hAnsi="SimSun" w:cs="SimSun" w:hint="eastAsia"/>
          <w:kern w:val="0"/>
        </w:rPr>
        <w:t>本研究从临床可解释性出发，用D</w:t>
      </w:r>
      <w:r>
        <w:rPr>
          <w:rFonts w:ascii="SimSun" w:hAnsi="SimSun" w:cs="SimSun"/>
          <w:kern w:val="0"/>
        </w:rPr>
        <w:t>TR</w:t>
      </w:r>
      <w:r>
        <w:rPr>
          <w:rFonts w:ascii="SimSun" w:hAnsi="SimSun" w:cs="SimSun" w:hint="eastAsia"/>
          <w:kern w:val="0"/>
        </w:rPr>
        <w:t>构建脓毒症液体治疗的动态策略，从而解决以往脓毒症液体策略只局限在最初6到2</w:t>
      </w:r>
      <w:r>
        <w:rPr>
          <w:rFonts w:ascii="SimSun" w:hAnsi="SimSun" w:cs="SimSun"/>
          <w:kern w:val="0"/>
        </w:rPr>
        <w:t>4</w:t>
      </w:r>
      <w:r>
        <w:rPr>
          <w:rFonts w:ascii="SimSun" w:hAnsi="SimSun" w:cs="SimSun" w:hint="eastAsia"/>
          <w:kern w:val="0"/>
        </w:rPr>
        <w:t>小时的一小段时间窗的问题，其实液体策略需要贯穿脓毒症治疗的始终。另外本研究拟从转录组学层面对脓毒症临床表型进行验证，从转录组学水平对脓毒症分型系统进行补充，从而解决上述临床指标分型系统的不足。脓毒症内表型的研究也有利于后续进一步分子生物学功能的探讨。假设我们发现了某种内表型对于乳酸钠林格液反应良好，我们后续就可以开发出用于预测的基因标签（Gene</w:t>
      </w:r>
      <w:r>
        <w:rPr>
          <w:rFonts w:ascii="SimSun" w:hAnsi="SimSun" w:cs="SimSun"/>
          <w:kern w:val="0"/>
        </w:rPr>
        <w:t xml:space="preserve"> Signature</w:t>
      </w:r>
      <w:r>
        <w:rPr>
          <w:rFonts w:ascii="SimSun" w:hAnsi="SimSun" w:cs="SimSun" w:hint="eastAsia"/>
          <w:kern w:val="0"/>
        </w:rPr>
        <w:t>）,在补液前先进行基因测定，含有某种特定转录组学标签的患者就给与乳酸钠林格液，这样就能达到精准治疗的效果</w:t>
      </w:r>
      <w:r>
        <w:rPr>
          <w:rFonts w:hint="eastAsia"/>
          <w:szCs w:val="21"/>
        </w:rPr>
        <w:t>。</w:t>
      </w:r>
    </w:p>
    <w:p w14:paraId="1E726838" w14:textId="77777777" w:rsidR="00462087" w:rsidRDefault="005C67ED">
      <w:pPr>
        <w:spacing w:line="360" w:lineRule="auto"/>
        <w:ind w:firstLine="510"/>
        <w:rPr>
          <w:rFonts w:ascii="FangSong" w:eastAsia="FangSong" w:hAnsi="FangSong"/>
          <w:sz w:val="24"/>
        </w:rPr>
      </w:pPr>
      <w:r>
        <w:rPr>
          <w:rFonts w:ascii="FangSong" w:eastAsia="FangSong" w:hAnsi="FangSong" w:hint="eastAsia"/>
          <w:sz w:val="24"/>
        </w:rPr>
        <w:t>参考文献</w:t>
      </w:r>
    </w:p>
    <w:p w14:paraId="2614F4CD"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1</w:t>
      </w:r>
      <w:r w:rsidRPr="004C4BC4">
        <w:rPr>
          <w:rFonts w:eastAsia="FangSong"/>
          <w:color w:val="000000"/>
          <w:kern w:val="0"/>
          <w:sz w:val="22"/>
          <w:szCs w:val="22"/>
        </w:rPr>
        <w:t>】</w:t>
      </w:r>
      <w:r w:rsidRPr="004C4BC4">
        <w:rPr>
          <w:rFonts w:eastAsia="FangSong"/>
          <w:color w:val="000000"/>
          <w:kern w:val="0"/>
          <w:sz w:val="22"/>
          <w:szCs w:val="22"/>
        </w:rPr>
        <w:t>Brown RM, Semler MW. Fluid Management in Sepsis. J Intensive Care Med. 2019;34(5):364–373. doi:10.1177/0885066618784861</w:t>
      </w:r>
    </w:p>
    <w:p w14:paraId="0D0028C1"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2</w:t>
      </w:r>
      <w:r w:rsidRPr="004C4BC4">
        <w:rPr>
          <w:rFonts w:eastAsia="FangSong"/>
          <w:color w:val="000000"/>
          <w:kern w:val="0"/>
          <w:sz w:val="22"/>
          <w:szCs w:val="22"/>
        </w:rPr>
        <w:t>】</w:t>
      </w:r>
      <w:proofErr w:type="spellStart"/>
      <w:r w:rsidRPr="004C4BC4">
        <w:rPr>
          <w:rFonts w:eastAsia="FangSong"/>
          <w:color w:val="000000"/>
          <w:kern w:val="0"/>
          <w:sz w:val="22"/>
          <w:szCs w:val="22"/>
        </w:rPr>
        <w:t>ProCESS</w:t>
      </w:r>
      <w:proofErr w:type="spellEnd"/>
      <w:r w:rsidRPr="004C4BC4">
        <w:rPr>
          <w:rFonts w:eastAsia="FangSong"/>
          <w:color w:val="000000"/>
          <w:kern w:val="0"/>
          <w:sz w:val="22"/>
          <w:szCs w:val="22"/>
        </w:rPr>
        <w:t xml:space="preserve"> Investigators, </w:t>
      </w:r>
      <w:proofErr w:type="spellStart"/>
      <w:r w:rsidRPr="004C4BC4">
        <w:rPr>
          <w:rFonts w:eastAsia="FangSong"/>
          <w:color w:val="000000"/>
          <w:kern w:val="0"/>
          <w:sz w:val="22"/>
          <w:szCs w:val="22"/>
        </w:rPr>
        <w:t>Yealy</w:t>
      </w:r>
      <w:proofErr w:type="spellEnd"/>
      <w:r w:rsidRPr="004C4BC4">
        <w:rPr>
          <w:rFonts w:eastAsia="FangSong"/>
          <w:color w:val="000000"/>
          <w:kern w:val="0"/>
          <w:sz w:val="22"/>
          <w:szCs w:val="22"/>
        </w:rPr>
        <w:t xml:space="preserve"> DM, Kellum JA, et al. A randomized trial of protocol-based care for early septic shock. N </w:t>
      </w:r>
      <w:proofErr w:type="spellStart"/>
      <w:r w:rsidRPr="004C4BC4">
        <w:rPr>
          <w:rFonts w:eastAsia="FangSong"/>
          <w:color w:val="000000"/>
          <w:kern w:val="0"/>
          <w:sz w:val="22"/>
          <w:szCs w:val="22"/>
        </w:rPr>
        <w:t>Engl</w:t>
      </w:r>
      <w:proofErr w:type="spellEnd"/>
      <w:r w:rsidRPr="004C4BC4">
        <w:rPr>
          <w:rFonts w:eastAsia="FangSong"/>
          <w:color w:val="000000"/>
          <w:kern w:val="0"/>
          <w:sz w:val="22"/>
          <w:szCs w:val="22"/>
        </w:rPr>
        <w:t xml:space="preserve"> J Med. 2014;370(18):1683–1693. doi:10.1056/NEJMoa1401602</w:t>
      </w:r>
    </w:p>
    <w:p w14:paraId="5A282424"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3</w:t>
      </w:r>
      <w:r w:rsidRPr="004C4BC4">
        <w:rPr>
          <w:rFonts w:eastAsia="FangSong"/>
          <w:color w:val="000000"/>
          <w:kern w:val="0"/>
          <w:sz w:val="22"/>
          <w:szCs w:val="22"/>
        </w:rPr>
        <w:t>】</w:t>
      </w:r>
      <w:r w:rsidRPr="004C4BC4">
        <w:rPr>
          <w:rFonts w:eastAsia="FangSong"/>
          <w:color w:val="000000"/>
          <w:kern w:val="0"/>
          <w:sz w:val="22"/>
          <w:szCs w:val="22"/>
        </w:rPr>
        <w:t xml:space="preserve">ARISE Investigators; ANZICS Clinical Trials Group, Peake SL, et al. Goal-directed resuscitation for patients with early septic shock. N </w:t>
      </w:r>
      <w:proofErr w:type="spellStart"/>
      <w:r w:rsidRPr="004C4BC4">
        <w:rPr>
          <w:rFonts w:eastAsia="FangSong"/>
          <w:color w:val="000000"/>
          <w:kern w:val="0"/>
          <w:sz w:val="22"/>
          <w:szCs w:val="22"/>
        </w:rPr>
        <w:t>Engl</w:t>
      </w:r>
      <w:proofErr w:type="spellEnd"/>
      <w:r w:rsidRPr="004C4BC4">
        <w:rPr>
          <w:rFonts w:eastAsia="FangSong"/>
          <w:color w:val="000000"/>
          <w:kern w:val="0"/>
          <w:sz w:val="22"/>
          <w:szCs w:val="22"/>
        </w:rPr>
        <w:t xml:space="preserve"> J Med. 2014;371(16):1496–1506. doi:10.1056/NEJMoa1404380</w:t>
      </w:r>
    </w:p>
    <w:p w14:paraId="50FF637A"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4</w:t>
      </w:r>
      <w:r w:rsidRPr="004C4BC4">
        <w:rPr>
          <w:rFonts w:eastAsia="FangSong"/>
          <w:color w:val="000000"/>
          <w:kern w:val="0"/>
          <w:sz w:val="22"/>
          <w:szCs w:val="22"/>
        </w:rPr>
        <w:t>】</w:t>
      </w:r>
      <w:proofErr w:type="spellStart"/>
      <w:r w:rsidRPr="004C4BC4">
        <w:rPr>
          <w:rFonts w:eastAsia="FangSong"/>
          <w:color w:val="000000"/>
          <w:kern w:val="0"/>
          <w:sz w:val="22"/>
          <w:szCs w:val="22"/>
        </w:rPr>
        <w:t>Mouncey</w:t>
      </w:r>
      <w:proofErr w:type="spellEnd"/>
      <w:r w:rsidRPr="004C4BC4">
        <w:rPr>
          <w:rFonts w:eastAsia="FangSong"/>
          <w:color w:val="000000"/>
          <w:kern w:val="0"/>
          <w:sz w:val="22"/>
          <w:szCs w:val="22"/>
        </w:rPr>
        <w:t xml:space="preserve"> PR, Osborn TM, Power GS, et al. Trial of early, goal-directed resuscitation for septic shock. N </w:t>
      </w:r>
      <w:proofErr w:type="spellStart"/>
      <w:r w:rsidRPr="004C4BC4">
        <w:rPr>
          <w:rFonts w:eastAsia="FangSong"/>
          <w:color w:val="000000"/>
          <w:kern w:val="0"/>
          <w:sz w:val="22"/>
          <w:szCs w:val="22"/>
        </w:rPr>
        <w:t>Engl</w:t>
      </w:r>
      <w:proofErr w:type="spellEnd"/>
      <w:r w:rsidRPr="004C4BC4">
        <w:rPr>
          <w:rFonts w:eastAsia="FangSong"/>
          <w:color w:val="000000"/>
          <w:kern w:val="0"/>
          <w:sz w:val="22"/>
          <w:szCs w:val="22"/>
        </w:rPr>
        <w:t xml:space="preserve"> J Med. 2015;372(14):1301–1311. doi:10.1056/NEJMoa1500896</w:t>
      </w:r>
    </w:p>
    <w:p w14:paraId="70981676"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5</w:t>
      </w:r>
      <w:r w:rsidRPr="004C4BC4">
        <w:rPr>
          <w:rFonts w:eastAsia="FangSong"/>
          <w:color w:val="000000"/>
          <w:kern w:val="0"/>
          <w:sz w:val="22"/>
          <w:szCs w:val="22"/>
        </w:rPr>
        <w:t>】</w:t>
      </w:r>
      <w:r w:rsidRPr="004C4BC4">
        <w:rPr>
          <w:rFonts w:eastAsia="FangSong"/>
          <w:color w:val="000000"/>
          <w:kern w:val="0"/>
          <w:sz w:val="22"/>
          <w:szCs w:val="22"/>
        </w:rPr>
        <w:t xml:space="preserve">Angus DC, </w:t>
      </w:r>
      <w:proofErr w:type="spellStart"/>
      <w:r w:rsidRPr="004C4BC4">
        <w:rPr>
          <w:rFonts w:eastAsia="FangSong"/>
          <w:color w:val="000000"/>
          <w:kern w:val="0"/>
          <w:sz w:val="22"/>
          <w:szCs w:val="22"/>
        </w:rPr>
        <w:t>Barnato</w:t>
      </w:r>
      <w:proofErr w:type="spellEnd"/>
      <w:r w:rsidRPr="004C4BC4">
        <w:rPr>
          <w:rFonts w:eastAsia="FangSong"/>
          <w:color w:val="000000"/>
          <w:kern w:val="0"/>
          <w:sz w:val="22"/>
          <w:szCs w:val="22"/>
        </w:rPr>
        <w:t xml:space="preserve"> AE, Bell D, et al. A systematic review and meta-analysis of early goal-directed therapy for septic shock: the ARISE, </w:t>
      </w:r>
      <w:proofErr w:type="spellStart"/>
      <w:r w:rsidRPr="004C4BC4">
        <w:rPr>
          <w:rFonts w:eastAsia="FangSong"/>
          <w:color w:val="000000"/>
          <w:kern w:val="0"/>
          <w:sz w:val="22"/>
          <w:szCs w:val="22"/>
        </w:rPr>
        <w:t>ProCESS</w:t>
      </w:r>
      <w:proofErr w:type="spellEnd"/>
      <w:r w:rsidRPr="004C4BC4">
        <w:rPr>
          <w:rFonts w:eastAsia="FangSong"/>
          <w:color w:val="000000"/>
          <w:kern w:val="0"/>
          <w:sz w:val="22"/>
          <w:szCs w:val="22"/>
        </w:rPr>
        <w:t xml:space="preserve"> and </w:t>
      </w:r>
      <w:proofErr w:type="spellStart"/>
      <w:r w:rsidRPr="004C4BC4">
        <w:rPr>
          <w:rFonts w:eastAsia="FangSong"/>
          <w:color w:val="000000"/>
          <w:kern w:val="0"/>
          <w:sz w:val="22"/>
          <w:szCs w:val="22"/>
        </w:rPr>
        <w:t>ProMISe</w:t>
      </w:r>
      <w:proofErr w:type="spellEnd"/>
      <w:r w:rsidRPr="004C4BC4">
        <w:rPr>
          <w:rFonts w:eastAsia="FangSong"/>
          <w:color w:val="000000"/>
          <w:kern w:val="0"/>
          <w:sz w:val="22"/>
          <w:szCs w:val="22"/>
        </w:rPr>
        <w:t xml:space="preserve"> Investigators. Intensive Care Med. 2015;41(9):1549–1560. doi:10.1007/s00134-015-3822-1</w:t>
      </w:r>
    </w:p>
    <w:p w14:paraId="15A2903A"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lastRenderedPageBreak/>
        <w:t>【</w:t>
      </w:r>
      <w:r w:rsidRPr="004C4BC4">
        <w:rPr>
          <w:rFonts w:eastAsia="FangSong"/>
          <w:color w:val="000000"/>
          <w:kern w:val="0"/>
          <w:sz w:val="22"/>
          <w:szCs w:val="22"/>
        </w:rPr>
        <w:t>6</w:t>
      </w:r>
      <w:r w:rsidRPr="004C4BC4">
        <w:rPr>
          <w:rFonts w:eastAsia="FangSong"/>
          <w:color w:val="000000"/>
          <w:kern w:val="0"/>
          <w:sz w:val="22"/>
          <w:szCs w:val="22"/>
        </w:rPr>
        <w:t>】</w:t>
      </w:r>
      <w:r w:rsidRPr="004C4BC4">
        <w:rPr>
          <w:rFonts w:eastAsia="FangSong"/>
          <w:color w:val="000000"/>
          <w:kern w:val="0"/>
          <w:sz w:val="22"/>
          <w:szCs w:val="22"/>
        </w:rPr>
        <w:t xml:space="preserve">Andrews B, </w:t>
      </w:r>
      <w:proofErr w:type="spellStart"/>
      <w:r w:rsidRPr="004C4BC4">
        <w:rPr>
          <w:rFonts w:eastAsia="FangSong"/>
          <w:color w:val="000000"/>
          <w:kern w:val="0"/>
          <w:sz w:val="22"/>
          <w:szCs w:val="22"/>
        </w:rPr>
        <w:t>Muchemwa</w:t>
      </w:r>
      <w:proofErr w:type="spellEnd"/>
      <w:r w:rsidRPr="004C4BC4">
        <w:rPr>
          <w:rFonts w:eastAsia="FangSong"/>
          <w:color w:val="000000"/>
          <w:kern w:val="0"/>
          <w:sz w:val="22"/>
          <w:szCs w:val="22"/>
        </w:rPr>
        <w:t xml:space="preserve"> L, Kelly P, </w:t>
      </w:r>
      <w:proofErr w:type="spellStart"/>
      <w:r w:rsidRPr="004C4BC4">
        <w:rPr>
          <w:rFonts w:eastAsia="FangSong"/>
          <w:color w:val="000000"/>
          <w:kern w:val="0"/>
          <w:sz w:val="22"/>
          <w:szCs w:val="22"/>
        </w:rPr>
        <w:t>Lakhi</w:t>
      </w:r>
      <w:proofErr w:type="spellEnd"/>
      <w:r w:rsidRPr="004C4BC4">
        <w:rPr>
          <w:rFonts w:eastAsia="FangSong"/>
          <w:color w:val="000000"/>
          <w:kern w:val="0"/>
          <w:sz w:val="22"/>
          <w:szCs w:val="22"/>
        </w:rPr>
        <w:t xml:space="preserve"> S, </w:t>
      </w:r>
      <w:proofErr w:type="spellStart"/>
      <w:r w:rsidRPr="004C4BC4">
        <w:rPr>
          <w:rFonts w:eastAsia="FangSong"/>
          <w:color w:val="000000"/>
          <w:kern w:val="0"/>
          <w:sz w:val="22"/>
          <w:szCs w:val="22"/>
        </w:rPr>
        <w:t>Heimburger</w:t>
      </w:r>
      <w:proofErr w:type="spellEnd"/>
      <w:r w:rsidRPr="004C4BC4">
        <w:rPr>
          <w:rFonts w:eastAsia="FangSong"/>
          <w:color w:val="000000"/>
          <w:kern w:val="0"/>
          <w:sz w:val="22"/>
          <w:szCs w:val="22"/>
        </w:rPr>
        <w:t xml:space="preserve"> DC, Bernard GR. Simplified severe sepsis protocol: a randomized controlled trial of modified early goal-directed therapy in Zambia. Crit Care Med. 2014;42(11):2315–2324. doi:10.1097/CCM.0000000000000541</w:t>
      </w:r>
    </w:p>
    <w:p w14:paraId="1883AF27" w14:textId="77777777"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7</w:t>
      </w:r>
      <w:r w:rsidRPr="004C4BC4">
        <w:rPr>
          <w:rFonts w:eastAsia="FangSong"/>
          <w:color w:val="000000"/>
          <w:kern w:val="0"/>
          <w:sz w:val="22"/>
          <w:szCs w:val="22"/>
        </w:rPr>
        <w:t>】</w:t>
      </w:r>
      <w:r w:rsidRPr="004C4BC4">
        <w:rPr>
          <w:rFonts w:eastAsia="FangSong"/>
          <w:color w:val="000000"/>
          <w:kern w:val="0"/>
          <w:sz w:val="22"/>
          <w:szCs w:val="22"/>
        </w:rPr>
        <w:t xml:space="preserve">Bhavani SV, Carey KA, Gilbert ER, Afshar M, Verhoef PA, </w:t>
      </w:r>
      <w:proofErr w:type="spellStart"/>
      <w:r w:rsidRPr="004C4BC4">
        <w:rPr>
          <w:rFonts w:eastAsia="FangSong"/>
          <w:color w:val="000000"/>
          <w:kern w:val="0"/>
          <w:sz w:val="22"/>
          <w:szCs w:val="22"/>
        </w:rPr>
        <w:t>Churpek</w:t>
      </w:r>
      <w:proofErr w:type="spellEnd"/>
      <w:r w:rsidRPr="004C4BC4">
        <w:rPr>
          <w:rFonts w:eastAsia="FangSong"/>
          <w:color w:val="000000"/>
          <w:kern w:val="0"/>
          <w:sz w:val="22"/>
          <w:szCs w:val="22"/>
        </w:rPr>
        <w:t xml:space="preserve"> MM. Identifying Novel Sepsis </w:t>
      </w:r>
      <w:proofErr w:type="spellStart"/>
      <w:r w:rsidRPr="004C4BC4">
        <w:rPr>
          <w:rFonts w:eastAsia="FangSong"/>
          <w:color w:val="000000"/>
          <w:kern w:val="0"/>
          <w:sz w:val="22"/>
          <w:szCs w:val="22"/>
        </w:rPr>
        <w:t>Subphenotypes</w:t>
      </w:r>
      <w:proofErr w:type="spellEnd"/>
      <w:r w:rsidRPr="004C4BC4">
        <w:rPr>
          <w:rFonts w:eastAsia="FangSong"/>
          <w:color w:val="000000"/>
          <w:kern w:val="0"/>
          <w:sz w:val="22"/>
          <w:szCs w:val="22"/>
        </w:rPr>
        <w:t xml:space="preserve"> Using Temperature Trajectories. Am J Respir Crit Care Med. 2019;200(3):327–335. doi:10.1164/rccm.201806-1197OC</w:t>
      </w:r>
    </w:p>
    <w:p w14:paraId="0EE339D9" w14:textId="22C8FB2F" w:rsidR="00462087" w:rsidRPr="004C4BC4" w:rsidRDefault="005C67ED">
      <w:pPr>
        <w:ind w:firstLine="510"/>
        <w:rPr>
          <w:rFonts w:eastAsia="FangSong"/>
          <w:b/>
          <w:bCs/>
          <w:color w:val="000000"/>
          <w:kern w:val="0"/>
          <w:sz w:val="22"/>
          <w:szCs w:val="22"/>
        </w:rPr>
      </w:pPr>
      <w:r w:rsidRPr="004C4BC4">
        <w:rPr>
          <w:rFonts w:eastAsia="FangSong"/>
          <w:color w:val="000000"/>
          <w:kern w:val="0"/>
          <w:sz w:val="22"/>
          <w:szCs w:val="22"/>
        </w:rPr>
        <w:t>【</w:t>
      </w:r>
      <w:r w:rsidRPr="004C4BC4">
        <w:rPr>
          <w:rFonts w:eastAsia="FangSong"/>
          <w:color w:val="000000"/>
          <w:kern w:val="0"/>
          <w:sz w:val="22"/>
          <w:szCs w:val="22"/>
        </w:rPr>
        <w:t>8</w:t>
      </w:r>
      <w:r w:rsidRPr="004C4BC4">
        <w:rPr>
          <w:rFonts w:eastAsia="FangSong"/>
          <w:color w:val="000000"/>
          <w:kern w:val="0"/>
          <w:sz w:val="22"/>
          <w:szCs w:val="22"/>
        </w:rPr>
        <w:t>】</w:t>
      </w:r>
      <w:r w:rsidR="004D1577" w:rsidRPr="004C4BC4">
        <w:rPr>
          <w:rFonts w:eastAsia="FangSong"/>
          <w:color w:val="000000"/>
          <w:kern w:val="0"/>
          <w:sz w:val="22"/>
          <w:szCs w:val="22"/>
        </w:rPr>
        <w:t>Zhang Z</w:t>
      </w:r>
      <w:r w:rsidRPr="004C4BC4">
        <w:rPr>
          <w:rFonts w:eastAsia="FangSong"/>
          <w:color w:val="000000"/>
          <w:kern w:val="0"/>
          <w:sz w:val="22"/>
          <w:szCs w:val="22"/>
        </w:rPr>
        <w:t>. Identification of subclasses of sepsis that showed different clinical outcomes and responses to amount of fluid resuscitation: a latent profile analysis. Crit Care. 2018;22(1):347. Published 2018 Dec 18. doi:10.1186/s13054-018-2279-3</w:t>
      </w:r>
    </w:p>
    <w:p w14:paraId="3BC2766D" w14:textId="77777777" w:rsidR="00462087" w:rsidRDefault="00462087">
      <w:pPr>
        <w:pStyle w:val="ListParagraph"/>
        <w:ind w:firstLine="428"/>
        <w:jc w:val="left"/>
        <w:rPr>
          <w:rFonts w:ascii="SimSun" w:hAnsi="SimSun" w:cs="SimSun"/>
          <w:b/>
          <w:bCs/>
          <w:kern w:val="0"/>
        </w:rPr>
      </w:pPr>
    </w:p>
    <w:p w14:paraId="2E46195A" w14:textId="77777777" w:rsidR="00462087" w:rsidRDefault="005C67ED" w:rsidP="00DA2C64">
      <w:pPr>
        <w:numPr>
          <w:ilvl w:val="255"/>
          <w:numId w:val="0"/>
        </w:numPr>
        <w:spacing w:line="400" w:lineRule="exact"/>
        <w:jc w:val="left"/>
        <w:rPr>
          <w:szCs w:val="21"/>
        </w:rPr>
      </w:pPr>
      <w:r>
        <w:rPr>
          <w:rFonts w:hint="eastAsia"/>
          <w:b/>
          <w:bCs/>
          <w:szCs w:val="21"/>
        </w:rPr>
        <w:t>二、研究目的</w:t>
      </w:r>
    </w:p>
    <w:p w14:paraId="52475ECC" w14:textId="77777777" w:rsidR="00462087" w:rsidRDefault="005C67ED">
      <w:pPr>
        <w:spacing w:line="360" w:lineRule="auto"/>
        <w:contextualSpacing/>
        <w:jc w:val="left"/>
        <w:rPr>
          <w:rFonts w:ascii="SimSun" w:hAnsi="SimSun" w:cs="SimSun"/>
          <w:b/>
          <w:bCs/>
          <w:kern w:val="0"/>
        </w:rPr>
      </w:pPr>
      <w:r>
        <w:rPr>
          <w:rFonts w:ascii="SimSun" w:hAnsi="SimSun" w:cs="SimSun" w:hint="eastAsia"/>
          <w:kern w:val="0"/>
        </w:rPr>
        <w:t xml:space="preserve"> </w:t>
      </w:r>
      <w:r>
        <w:rPr>
          <w:rFonts w:ascii="SimSun" w:hAnsi="SimSun" w:cs="SimSun"/>
          <w:kern w:val="0"/>
        </w:rPr>
        <w:t xml:space="preserve">   </w:t>
      </w:r>
      <w:r>
        <w:rPr>
          <w:rFonts w:ascii="SimSun" w:hAnsi="SimSun" w:cs="SimSun" w:hint="eastAsia"/>
          <w:kern w:val="0"/>
        </w:rPr>
        <w:t>通过临床指标确定脓毒症临床表型,通过动态诊疗策略模型构建连续时间点液体复苏的最佳方案</w:t>
      </w:r>
      <w:r>
        <w:rPr>
          <w:rFonts w:ascii="SimSun" w:hAnsi="SimSun" w:cs="SimSun"/>
          <w:b/>
          <w:bCs/>
          <w:kern w:val="0"/>
        </w:rPr>
        <w:t>,</w:t>
      </w:r>
      <w:r>
        <w:rPr>
          <w:rFonts w:ascii="SimSun" w:hAnsi="SimSun" w:cs="SimSun" w:hint="eastAsia"/>
          <w:kern w:val="0"/>
        </w:rPr>
        <w:t>通过全基因组二代测序，明确不同临床表型之间的差异基因表达</w:t>
      </w:r>
      <w:r>
        <w:rPr>
          <w:rFonts w:ascii="SimSun" w:hAnsi="SimSun" w:cs="SimSun"/>
          <w:b/>
          <w:bCs/>
          <w:kern w:val="0"/>
        </w:rPr>
        <w:t>,</w:t>
      </w:r>
      <w:r>
        <w:rPr>
          <w:rFonts w:hint="eastAsia"/>
        </w:rPr>
        <w:t>基于基因标签构建动态诊疗策略模型</w:t>
      </w:r>
      <w:r>
        <w:rPr>
          <w:rFonts w:ascii="SimSun" w:hAnsi="SimSun" w:cs="SimSun" w:hint="eastAsia"/>
          <w:b/>
          <w:bCs/>
          <w:kern w:val="0"/>
        </w:rPr>
        <w:t>。</w:t>
      </w:r>
    </w:p>
    <w:p w14:paraId="170C8E6E" w14:textId="77777777" w:rsidR="00462087" w:rsidRDefault="00462087" w:rsidP="00DA2C64">
      <w:pPr>
        <w:numPr>
          <w:ilvl w:val="255"/>
          <w:numId w:val="0"/>
        </w:numPr>
        <w:spacing w:line="400" w:lineRule="exact"/>
        <w:jc w:val="left"/>
        <w:rPr>
          <w:b/>
          <w:bCs/>
          <w:szCs w:val="21"/>
        </w:rPr>
      </w:pPr>
    </w:p>
    <w:p w14:paraId="57C0CF07" w14:textId="77777777" w:rsidR="00462087" w:rsidRDefault="005C67ED" w:rsidP="00DA2C64">
      <w:pPr>
        <w:numPr>
          <w:ilvl w:val="255"/>
          <w:numId w:val="0"/>
        </w:numPr>
        <w:spacing w:line="400" w:lineRule="exact"/>
        <w:jc w:val="left"/>
        <w:rPr>
          <w:szCs w:val="21"/>
        </w:rPr>
      </w:pPr>
      <w:r>
        <w:rPr>
          <w:rFonts w:hint="eastAsia"/>
          <w:b/>
          <w:bCs/>
          <w:szCs w:val="21"/>
        </w:rPr>
        <w:t>三、研究设计与方法（应当包含但不限于以下内容）</w:t>
      </w:r>
    </w:p>
    <w:p w14:paraId="1AD31ACF" w14:textId="77777777" w:rsidR="00462087" w:rsidRDefault="005C67ED" w:rsidP="00DA2C64">
      <w:pPr>
        <w:pStyle w:val="ListParagraph"/>
        <w:numPr>
          <w:ilvl w:val="255"/>
          <w:numId w:val="0"/>
        </w:numPr>
        <w:spacing w:line="400" w:lineRule="exact"/>
        <w:ind w:left="420"/>
        <w:jc w:val="left"/>
        <w:rPr>
          <w:szCs w:val="21"/>
        </w:rPr>
      </w:pPr>
      <w:r>
        <w:rPr>
          <w:rFonts w:hint="eastAsia"/>
          <w:szCs w:val="21"/>
        </w:rPr>
        <w:t>1</w:t>
      </w:r>
      <w:r>
        <w:rPr>
          <w:rFonts w:hint="eastAsia"/>
          <w:szCs w:val="21"/>
        </w:rPr>
        <w:t>）入选标准：</w:t>
      </w:r>
    </w:p>
    <w:p w14:paraId="7108006D" w14:textId="77777777" w:rsidR="00CD0850" w:rsidRDefault="005C67ED" w:rsidP="00DA2C64">
      <w:pPr>
        <w:pStyle w:val="ListParagraph"/>
        <w:numPr>
          <w:ilvl w:val="255"/>
          <w:numId w:val="0"/>
        </w:numPr>
        <w:spacing w:line="400" w:lineRule="exact"/>
        <w:ind w:left="420" w:firstLineChars="200" w:firstLine="420"/>
        <w:jc w:val="left"/>
        <w:rPr>
          <w:szCs w:val="21"/>
        </w:rPr>
      </w:pPr>
      <w:r>
        <w:rPr>
          <w:rFonts w:hint="eastAsia"/>
          <w:szCs w:val="21"/>
        </w:rPr>
        <w:t>①符合脓毒症诊断标准患者：</w:t>
      </w:r>
      <w:r w:rsidR="00CD0850">
        <w:rPr>
          <w:rFonts w:hint="eastAsia"/>
          <w:szCs w:val="21"/>
        </w:rPr>
        <w:t>确认或怀疑感染</w:t>
      </w:r>
    </w:p>
    <w:p w14:paraId="2FB833D1" w14:textId="72E81730" w:rsidR="00462087" w:rsidRDefault="00CD0850" w:rsidP="00DA2C64">
      <w:pPr>
        <w:pStyle w:val="ListParagraph"/>
        <w:numPr>
          <w:ilvl w:val="255"/>
          <w:numId w:val="0"/>
        </w:numPr>
        <w:spacing w:line="400" w:lineRule="exact"/>
        <w:ind w:left="420" w:firstLineChars="200" w:firstLine="420"/>
        <w:jc w:val="left"/>
        <w:rPr>
          <w:szCs w:val="21"/>
        </w:rPr>
      </w:pPr>
      <w:r>
        <w:rPr>
          <w:rFonts w:hint="eastAsia"/>
          <w:szCs w:val="21"/>
        </w:rPr>
        <w:t>②</w:t>
      </w:r>
      <w:r w:rsidR="005C67ED">
        <w:rPr>
          <w:szCs w:val="21"/>
        </w:rPr>
        <w:t>SOFA</w:t>
      </w:r>
      <w:r w:rsidR="005C67ED">
        <w:rPr>
          <w:rFonts w:hint="eastAsia"/>
          <w:szCs w:val="21"/>
        </w:rPr>
        <w:t>急性升高</w:t>
      </w:r>
      <w:r w:rsidR="005C67ED">
        <w:rPr>
          <w:rFonts w:hint="eastAsia"/>
          <w:szCs w:val="21"/>
        </w:rPr>
        <w:t>2</w:t>
      </w:r>
      <w:r w:rsidR="005C67ED">
        <w:rPr>
          <w:rFonts w:hint="eastAsia"/>
          <w:szCs w:val="21"/>
        </w:rPr>
        <w:t>分；</w:t>
      </w:r>
    </w:p>
    <w:p w14:paraId="0A913E5F" w14:textId="77777777" w:rsidR="00462087" w:rsidRDefault="005C67ED" w:rsidP="00DA2C64">
      <w:pPr>
        <w:pStyle w:val="ListParagraph"/>
        <w:numPr>
          <w:ilvl w:val="255"/>
          <w:numId w:val="0"/>
        </w:numPr>
        <w:spacing w:line="400" w:lineRule="exact"/>
        <w:ind w:left="420"/>
        <w:jc w:val="left"/>
        <w:rPr>
          <w:szCs w:val="21"/>
        </w:rPr>
      </w:pPr>
      <w:r>
        <w:rPr>
          <w:rFonts w:hint="eastAsia"/>
          <w:szCs w:val="21"/>
        </w:rPr>
        <w:t>2</w:t>
      </w:r>
      <w:r>
        <w:rPr>
          <w:rFonts w:hint="eastAsia"/>
          <w:szCs w:val="21"/>
        </w:rPr>
        <w:t>）排除标准：</w:t>
      </w:r>
    </w:p>
    <w:p w14:paraId="011271B9" w14:textId="4CCE80E0" w:rsidR="00462087" w:rsidRDefault="005C67ED" w:rsidP="00DA2C64">
      <w:pPr>
        <w:pStyle w:val="ListParagraph"/>
        <w:numPr>
          <w:ilvl w:val="255"/>
          <w:numId w:val="0"/>
        </w:numPr>
        <w:spacing w:line="400" w:lineRule="exact"/>
        <w:ind w:left="420" w:firstLineChars="200" w:firstLine="420"/>
        <w:jc w:val="left"/>
        <w:rPr>
          <w:szCs w:val="21"/>
        </w:rPr>
      </w:pPr>
      <w:r>
        <w:rPr>
          <w:rFonts w:hint="eastAsia"/>
          <w:szCs w:val="21"/>
        </w:rPr>
        <w:t>①肿瘤、自身免疫性疾病；</w:t>
      </w:r>
    </w:p>
    <w:p w14:paraId="3BA163F4" w14:textId="6FE3B520" w:rsidR="00462087" w:rsidRDefault="005C67ED" w:rsidP="00DA2C64">
      <w:pPr>
        <w:pStyle w:val="ListParagraph"/>
        <w:numPr>
          <w:ilvl w:val="255"/>
          <w:numId w:val="0"/>
        </w:numPr>
        <w:spacing w:line="400" w:lineRule="exact"/>
        <w:ind w:left="420" w:firstLineChars="200" w:firstLine="420"/>
        <w:jc w:val="left"/>
        <w:rPr>
          <w:szCs w:val="21"/>
        </w:rPr>
      </w:pPr>
      <w:r>
        <w:rPr>
          <w:rFonts w:hint="eastAsia"/>
          <w:szCs w:val="21"/>
        </w:rPr>
        <w:t>②孕妇、</w:t>
      </w:r>
      <w:r w:rsidR="00C978C6">
        <w:rPr>
          <w:rFonts w:hint="eastAsia"/>
          <w:szCs w:val="21"/>
        </w:rPr>
        <w:t>年龄</w:t>
      </w:r>
      <w:r w:rsidR="00C978C6">
        <w:rPr>
          <w:rFonts w:hint="eastAsia"/>
          <w:szCs w:val="21"/>
        </w:rPr>
        <w:t>&lt;</w:t>
      </w:r>
      <w:r w:rsidR="00C978C6">
        <w:rPr>
          <w:szCs w:val="21"/>
        </w:rPr>
        <w:t>18</w:t>
      </w:r>
      <w:r w:rsidR="00C978C6">
        <w:rPr>
          <w:rFonts w:hint="eastAsia"/>
          <w:szCs w:val="21"/>
        </w:rPr>
        <w:t>岁</w:t>
      </w:r>
      <w:r>
        <w:rPr>
          <w:rFonts w:hint="eastAsia"/>
          <w:szCs w:val="21"/>
        </w:rPr>
        <w:t>、</w:t>
      </w:r>
      <w:r w:rsidR="00C978C6">
        <w:rPr>
          <w:rFonts w:hint="eastAsia"/>
          <w:szCs w:val="21"/>
        </w:rPr>
        <w:t>非计划收治</w:t>
      </w:r>
      <w:r w:rsidR="00C978C6">
        <w:rPr>
          <w:szCs w:val="21"/>
        </w:rPr>
        <w:t>ICU</w:t>
      </w:r>
      <w:r w:rsidR="00C978C6">
        <w:rPr>
          <w:rFonts w:hint="eastAsia"/>
          <w:szCs w:val="21"/>
        </w:rPr>
        <w:t>、慢性肝病肝硬化晚期、</w:t>
      </w:r>
      <w:r w:rsidR="00C978C6">
        <w:rPr>
          <w:rFonts w:hint="eastAsia"/>
          <w:szCs w:val="21"/>
        </w:rPr>
        <w:t>D</w:t>
      </w:r>
      <w:r w:rsidR="00C978C6">
        <w:rPr>
          <w:szCs w:val="21"/>
        </w:rPr>
        <w:t>NR</w:t>
      </w:r>
      <w:r w:rsidR="00C978C6">
        <w:rPr>
          <w:rFonts w:hint="eastAsia"/>
          <w:szCs w:val="21"/>
        </w:rPr>
        <w:t>、到急诊时脓毒症发病病程</w:t>
      </w:r>
      <w:r w:rsidR="00C978C6">
        <w:rPr>
          <w:rFonts w:hint="eastAsia"/>
          <w:szCs w:val="21"/>
        </w:rPr>
        <w:t>&gt;</w:t>
      </w:r>
      <w:r w:rsidR="00C978C6">
        <w:rPr>
          <w:szCs w:val="21"/>
        </w:rPr>
        <w:t>48</w:t>
      </w:r>
      <w:r w:rsidR="00C978C6">
        <w:rPr>
          <w:rFonts w:hint="eastAsia"/>
          <w:szCs w:val="21"/>
        </w:rPr>
        <w:t>小时、伴有免疫缺陷、合并急性心梗或肺栓塞</w:t>
      </w:r>
      <w:r w:rsidR="00BF1CDD">
        <w:rPr>
          <w:rFonts w:hint="eastAsia"/>
          <w:szCs w:val="21"/>
        </w:rPr>
        <w:t>、拒绝参与研究</w:t>
      </w:r>
      <w:r>
        <w:rPr>
          <w:rFonts w:hint="eastAsia"/>
          <w:szCs w:val="21"/>
        </w:rPr>
        <w:t>。</w:t>
      </w:r>
    </w:p>
    <w:p w14:paraId="27406173" w14:textId="77777777" w:rsidR="00462087" w:rsidRDefault="005C67ED" w:rsidP="00DA2C64">
      <w:pPr>
        <w:pStyle w:val="ListParagraph"/>
        <w:numPr>
          <w:ilvl w:val="255"/>
          <w:numId w:val="0"/>
        </w:numPr>
        <w:spacing w:line="400" w:lineRule="exact"/>
        <w:ind w:left="420"/>
        <w:jc w:val="left"/>
        <w:rPr>
          <w:szCs w:val="21"/>
        </w:rPr>
      </w:pPr>
      <w:r>
        <w:rPr>
          <w:rFonts w:hint="eastAsia"/>
          <w:szCs w:val="21"/>
        </w:rPr>
        <w:t>3</w:t>
      </w:r>
      <w:r>
        <w:rPr>
          <w:rFonts w:hint="eastAsia"/>
          <w:szCs w:val="21"/>
        </w:rPr>
        <w:t>）退出标准：</w:t>
      </w:r>
    </w:p>
    <w:p w14:paraId="6BE7456D" w14:textId="0CE68068" w:rsidR="00462087" w:rsidRDefault="005C67ED" w:rsidP="00DA2C64">
      <w:pPr>
        <w:pStyle w:val="ListParagraph"/>
        <w:numPr>
          <w:ilvl w:val="255"/>
          <w:numId w:val="0"/>
        </w:numPr>
        <w:spacing w:line="400" w:lineRule="exact"/>
        <w:ind w:left="420" w:firstLineChars="200" w:firstLine="420"/>
        <w:jc w:val="left"/>
        <w:rPr>
          <w:szCs w:val="21"/>
        </w:rPr>
      </w:pPr>
      <w:r>
        <w:rPr>
          <w:rFonts w:hint="eastAsia"/>
          <w:szCs w:val="21"/>
        </w:rPr>
        <w:t>①要求转院</w:t>
      </w:r>
      <w:r w:rsidR="000264B2">
        <w:rPr>
          <w:rFonts w:hint="eastAsia"/>
          <w:szCs w:val="21"/>
        </w:rPr>
        <w:t>（非医嘱离院）</w:t>
      </w:r>
    </w:p>
    <w:p w14:paraId="225F5FD5" w14:textId="02F67CE8" w:rsidR="00462087" w:rsidRDefault="005C67ED" w:rsidP="00DA2C64">
      <w:pPr>
        <w:pStyle w:val="ListParagraph"/>
        <w:numPr>
          <w:ilvl w:val="255"/>
          <w:numId w:val="0"/>
        </w:numPr>
        <w:spacing w:line="400" w:lineRule="exact"/>
        <w:ind w:left="420" w:firstLineChars="200" w:firstLine="420"/>
        <w:jc w:val="left"/>
        <w:rPr>
          <w:szCs w:val="21"/>
        </w:rPr>
      </w:pPr>
      <w:r>
        <w:rPr>
          <w:rFonts w:hint="eastAsia"/>
          <w:szCs w:val="21"/>
        </w:rPr>
        <w:t>②中途退出研究；</w:t>
      </w:r>
    </w:p>
    <w:p w14:paraId="3FEC4452" w14:textId="77777777" w:rsidR="00462087" w:rsidRDefault="005C67ED" w:rsidP="00DA2C64">
      <w:pPr>
        <w:pStyle w:val="ListParagraph"/>
        <w:numPr>
          <w:ilvl w:val="255"/>
          <w:numId w:val="0"/>
        </w:numPr>
        <w:spacing w:line="400" w:lineRule="exact"/>
        <w:ind w:left="420" w:firstLineChars="200" w:firstLine="420"/>
        <w:jc w:val="left"/>
        <w:rPr>
          <w:szCs w:val="21"/>
        </w:rPr>
      </w:pPr>
      <w:r>
        <w:rPr>
          <w:rFonts w:hint="eastAsia"/>
          <w:szCs w:val="21"/>
        </w:rPr>
        <w:t>③研究者认为不合适再继续参加研究者。</w:t>
      </w:r>
    </w:p>
    <w:p w14:paraId="28DE1A27" w14:textId="6DD9C0E3" w:rsidR="00462087" w:rsidRDefault="005C67ED" w:rsidP="00DA2C64">
      <w:pPr>
        <w:pStyle w:val="ListParagraph"/>
        <w:numPr>
          <w:ilvl w:val="255"/>
          <w:numId w:val="0"/>
        </w:numPr>
        <w:spacing w:line="400" w:lineRule="exact"/>
        <w:ind w:left="420"/>
        <w:jc w:val="left"/>
        <w:rPr>
          <w:szCs w:val="21"/>
        </w:rPr>
      </w:pPr>
      <w:r>
        <w:rPr>
          <w:rFonts w:hint="eastAsia"/>
          <w:szCs w:val="21"/>
        </w:rPr>
        <w:t>4</w:t>
      </w:r>
      <w:r>
        <w:rPr>
          <w:rFonts w:hint="eastAsia"/>
          <w:szCs w:val="21"/>
        </w:rPr>
        <w:t>）受试者分组：</w:t>
      </w:r>
      <w:r w:rsidR="004D1577">
        <w:rPr>
          <w:rFonts w:hint="eastAsia"/>
          <w:szCs w:val="21"/>
        </w:rPr>
        <w:t>不同分型的脓毒症患者</w:t>
      </w:r>
    </w:p>
    <w:p w14:paraId="296E59B7" w14:textId="5ED1E06D" w:rsidR="00462087" w:rsidRDefault="00295177" w:rsidP="00DA2C64">
      <w:pPr>
        <w:pStyle w:val="ListParagraph"/>
        <w:numPr>
          <w:ilvl w:val="255"/>
          <w:numId w:val="0"/>
        </w:numPr>
        <w:spacing w:line="400" w:lineRule="exact"/>
        <w:ind w:left="420"/>
        <w:jc w:val="left"/>
        <w:rPr>
          <w:szCs w:val="21"/>
        </w:rPr>
      </w:pPr>
      <w:r>
        <w:rPr>
          <w:rFonts w:hint="eastAsia"/>
          <w:noProof/>
          <w:szCs w:val="21"/>
        </w:rPr>
        <w:lastRenderedPageBreak/>
        <w:drawing>
          <wp:anchor distT="0" distB="0" distL="114300" distR="114300" simplePos="0" relativeHeight="251658240" behindDoc="0" locked="0" layoutInCell="1" allowOverlap="1" wp14:anchorId="1EA4DD1D" wp14:editId="5119737E">
            <wp:simplePos x="0" y="0"/>
            <wp:positionH relativeFrom="column">
              <wp:posOffset>263525</wp:posOffset>
            </wp:positionH>
            <wp:positionV relativeFrom="paragraph">
              <wp:posOffset>429064</wp:posOffset>
            </wp:positionV>
            <wp:extent cx="5274310" cy="296672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技术路线.pdf"/>
                    <pic:cNvPicPr/>
                  </pic:nvPicPr>
                  <pic:blipFill>
                    <a:blip r:embed="rId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r w:rsidR="005C67ED">
        <w:rPr>
          <w:rFonts w:hint="eastAsia"/>
          <w:szCs w:val="21"/>
        </w:rPr>
        <w:t>5</w:t>
      </w:r>
      <w:r w:rsidR="005C67ED">
        <w:rPr>
          <w:rFonts w:hint="eastAsia"/>
          <w:szCs w:val="21"/>
        </w:rPr>
        <w:t>）</w:t>
      </w:r>
      <w:r w:rsidR="006D6926">
        <w:rPr>
          <w:rFonts w:hint="eastAsia"/>
          <w:szCs w:val="21"/>
        </w:rPr>
        <w:t>简要</w:t>
      </w:r>
      <w:r w:rsidR="005C67ED">
        <w:rPr>
          <w:rFonts w:hint="eastAsia"/>
          <w:szCs w:val="21"/>
        </w:rPr>
        <w:t>研究流程图；</w:t>
      </w:r>
    </w:p>
    <w:p w14:paraId="01A248A7" w14:textId="7C8A9E75" w:rsidR="00295177" w:rsidRDefault="00071218" w:rsidP="00DA2C64">
      <w:pPr>
        <w:pStyle w:val="ListParagraph"/>
        <w:numPr>
          <w:ilvl w:val="255"/>
          <w:numId w:val="0"/>
        </w:numPr>
        <w:spacing w:line="400" w:lineRule="exact"/>
        <w:ind w:left="420"/>
        <w:jc w:val="left"/>
        <w:rPr>
          <w:szCs w:val="21"/>
        </w:rPr>
      </w:pPr>
      <w:r>
        <w:rPr>
          <w:szCs w:val="21"/>
        </w:rPr>
        <w:t>6</w:t>
      </w:r>
      <w:r>
        <w:rPr>
          <w:rFonts w:hint="eastAsia"/>
          <w:szCs w:val="21"/>
        </w:rPr>
        <w:t>）患者入住后收集临床指标和外周血标本（入急诊开始计算第</w:t>
      </w:r>
      <w:r>
        <w:rPr>
          <w:rFonts w:hint="eastAsia"/>
          <w:szCs w:val="21"/>
        </w:rPr>
        <w:t>1</w:t>
      </w:r>
      <w:r>
        <w:rPr>
          <w:rFonts w:hint="eastAsia"/>
          <w:szCs w:val="21"/>
        </w:rPr>
        <w:t>、</w:t>
      </w:r>
      <w:r>
        <w:rPr>
          <w:rFonts w:hint="eastAsia"/>
          <w:szCs w:val="21"/>
        </w:rPr>
        <w:t>3</w:t>
      </w:r>
      <w:r>
        <w:rPr>
          <w:rFonts w:hint="eastAsia"/>
          <w:szCs w:val="21"/>
        </w:rPr>
        <w:t>、</w:t>
      </w:r>
      <w:r>
        <w:rPr>
          <w:rFonts w:hint="eastAsia"/>
          <w:szCs w:val="21"/>
        </w:rPr>
        <w:t>5</w:t>
      </w:r>
      <w:r>
        <w:rPr>
          <w:rFonts w:hint="eastAsia"/>
          <w:szCs w:val="21"/>
        </w:rPr>
        <w:t>天），入急诊</w:t>
      </w:r>
      <w:r w:rsidR="001A7D45">
        <w:rPr>
          <w:rFonts w:hint="eastAsia"/>
          <w:szCs w:val="21"/>
        </w:rPr>
        <w:t>/ICU</w:t>
      </w:r>
      <w:r>
        <w:rPr>
          <w:rFonts w:hint="eastAsia"/>
          <w:szCs w:val="21"/>
        </w:rPr>
        <w:t>科作为第一天。</w:t>
      </w:r>
      <w:r w:rsidR="001508B0">
        <w:rPr>
          <w:rFonts w:hint="eastAsia"/>
          <w:szCs w:val="21"/>
        </w:rPr>
        <w:t>外周血标本需要进行离心并</w:t>
      </w:r>
      <w:r w:rsidR="001508B0">
        <w:rPr>
          <w:rFonts w:hint="eastAsia"/>
          <w:szCs w:val="21"/>
        </w:rPr>
        <w:t>-</w:t>
      </w:r>
      <w:r w:rsidR="001508B0">
        <w:rPr>
          <w:szCs w:val="21"/>
        </w:rPr>
        <w:t>80</w:t>
      </w:r>
      <w:r w:rsidR="001508B0">
        <w:rPr>
          <w:rFonts w:hint="eastAsia"/>
          <w:szCs w:val="21"/>
        </w:rPr>
        <w:t>度保存。详细临床资料收集信息见电子</w:t>
      </w:r>
      <w:r w:rsidR="001508B0">
        <w:rPr>
          <w:rFonts w:hint="eastAsia"/>
          <w:szCs w:val="21"/>
        </w:rPr>
        <w:t>C</w:t>
      </w:r>
      <w:r w:rsidR="001508B0">
        <w:rPr>
          <w:szCs w:val="21"/>
        </w:rPr>
        <w:t>RF</w:t>
      </w:r>
      <w:r w:rsidR="001508B0">
        <w:rPr>
          <w:rFonts w:hint="eastAsia"/>
          <w:szCs w:val="21"/>
        </w:rPr>
        <w:t>表格。</w:t>
      </w:r>
    </w:p>
    <w:p w14:paraId="3EA3BA3C" w14:textId="2B420CC1" w:rsidR="001508B0" w:rsidRDefault="0011760B" w:rsidP="001508B0">
      <w:pPr>
        <w:spacing w:line="400" w:lineRule="exact"/>
        <w:ind w:firstLine="420"/>
        <w:jc w:val="left"/>
        <w:rPr>
          <w:szCs w:val="21"/>
        </w:rPr>
      </w:pPr>
      <w:r>
        <w:rPr>
          <w:rFonts w:hint="eastAsia"/>
          <w:noProof/>
          <w:szCs w:val="21"/>
        </w:rPr>
        <w:drawing>
          <wp:anchor distT="0" distB="0" distL="114300" distR="114300" simplePos="0" relativeHeight="251659264" behindDoc="0" locked="0" layoutInCell="1" allowOverlap="1" wp14:anchorId="3EF89950" wp14:editId="1FF005DB">
            <wp:simplePos x="0" y="0"/>
            <wp:positionH relativeFrom="column">
              <wp:posOffset>617220</wp:posOffset>
            </wp:positionH>
            <wp:positionV relativeFrom="paragraph">
              <wp:posOffset>590952</wp:posOffset>
            </wp:positionV>
            <wp:extent cx="4474845" cy="2703195"/>
            <wp:effectExtent l="0" t="0" r="0" b="1905"/>
            <wp:wrapTopAndBottom/>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6676" t="27134" r="8465" b="4521"/>
                    <a:stretch/>
                  </pic:blipFill>
                  <pic:spPr bwMode="auto">
                    <a:xfrm>
                      <a:off x="0" y="0"/>
                      <a:ext cx="4474845" cy="270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08B0" w:rsidRPr="001508B0">
        <w:rPr>
          <w:szCs w:val="21"/>
        </w:rPr>
        <w:t>7</w:t>
      </w:r>
      <w:r w:rsidR="001508B0" w:rsidRPr="001508B0">
        <w:rPr>
          <w:rFonts w:hint="eastAsia"/>
          <w:szCs w:val="21"/>
        </w:rPr>
        <w:t>）</w:t>
      </w:r>
      <w:r w:rsidR="001508B0">
        <w:rPr>
          <w:rFonts w:hint="eastAsia"/>
          <w:szCs w:val="21"/>
        </w:rPr>
        <w:t>外周血标本处理（</w:t>
      </w:r>
      <w:r w:rsidR="001508B0">
        <w:rPr>
          <w:rFonts w:hint="eastAsia"/>
          <w:szCs w:val="21"/>
        </w:rPr>
        <w:t>R</w:t>
      </w:r>
      <w:r w:rsidR="001508B0">
        <w:rPr>
          <w:szCs w:val="21"/>
        </w:rPr>
        <w:t>NA-</w:t>
      </w:r>
      <w:r w:rsidR="001508B0">
        <w:rPr>
          <w:rFonts w:hint="eastAsia"/>
          <w:szCs w:val="21"/>
        </w:rPr>
        <w:t>seq</w:t>
      </w:r>
      <w:r w:rsidR="001508B0">
        <w:rPr>
          <w:rFonts w:hint="eastAsia"/>
          <w:szCs w:val="21"/>
        </w:rPr>
        <w:t>）</w:t>
      </w:r>
      <w:r w:rsidR="00C62DE2">
        <w:rPr>
          <w:rFonts w:hint="eastAsia"/>
          <w:szCs w:val="21"/>
        </w:rPr>
        <w:t>；主要包括外周血血浆、血清、</w:t>
      </w:r>
      <w:proofErr w:type="spellStart"/>
      <w:r w:rsidR="00C62DE2">
        <w:rPr>
          <w:rFonts w:hint="eastAsia"/>
          <w:szCs w:val="21"/>
        </w:rPr>
        <w:t>PAXgene</w:t>
      </w:r>
      <w:proofErr w:type="spellEnd"/>
      <w:r w:rsidR="00C62DE2">
        <w:rPr>
          <w:rFonts w:hint="eastAsia"/>
          <w:szCs w:val="21"/>
        </w:rPr>
        <w:t>全血；主要采血及流程见</w:t>
      </w:r>
      <w:r>
        <w:rPr>
          <w:rFonts w:hint="eastAsia"/>
          <w:szCs w:val="21"/>
        </w:rPr>
        <w:t>下图</w:t>
      </w:r>
      <w:r w:rsidR="00C62DE2">
        <w:rPr>
          <w:rFonts w:hint="eastAsia"/>
          <w:szCs w:val="21"/>
        </w:rPr>
        <w:t>。</w:t>
      </w:r>
    </w:p>
    <w:p w14:paraId="7784A420" w14:textId="03F363A3" w:rsidR="0011760B" w:rsidRDefault="0011760B" w:rsidP="001508B0">
      <w:pPr>
        <w:spacing w:line="400" w:lineRule="exact"/>
        <w:ind w:firstLine="420"/>
        <w:jc w:val="left"/>
        <w:rPr>
          <w:rFonts w:hint="eastAsia"/>
          <w:szCs w:val="21"/>
        </w:rPr>
      </w:pPr>
    </w:p>
    <w:p w14:paraId="793F5BE0" w14:textId="1B588BD8" w:rsidR="002072C5" w:rsidRPr="002072C5" w:rsidRDefault="00C62DE2" w:rsidP="002072C5">
      <w:pPr>
        <w:spacing w:line="400" w:lineRule="exact"/>
        <w:ind w:firstLine="420"/>
        <w:rPr>
          <w:szCs w:val="21"/>
        </w:rPr>
      </w:pPr>
      <w:r>
        <w:rPr>
          <w:rFonts w:hint="eastAsia"/>
          <w:szCs w:val="21"/>
        </w:rPr>
        <w:t>8</w:t>
      </w:r>
      <w:r w:rsidR="002072C5">
        <w:rPr>
          <w:rFonts w:hint="eastAsia"/>
          <w:szCs w:val="21"/>
        </w:rPr>
        <w:t>）后续进行生物信息学分析，建模等。</w:t>
      </w:r>
    </w:p>
    <w:p w14:paraId="577201BD" w14:textId="5757EB71" w:rsidR="00462087" w:rsidRDefault="005C67ED">
      <w:pPr>
        <w:spacing w:line="400" w:lineRule="exact"/>
        <w:jc w:val="left"/>
        <w:rPr>
          <w:b/>
          <w:bCs/>
          <w:szCs w:val="21"/>
        </w:rPr>
      </w:pPr>
      <w:r>
        <w:rPr>
          <w:rFonts w:hint="eastAsia"/>
          <w:b/>
          <w:bCs/>
          <w:szCs w:val="21"/>
        </w:rPr>
        <w:t>四、样本量计算</w:t>
      </w:r>
    </w:p>
    <w:p w14:paraId="4BB995F0" w14:textId="3AAC8018" w:rsidR="00462087" w:rsidRDefault="005C67ED">
      <w:pPr>
        <w:pStyle w:val="ListParagraph"/>
        <w:ind w:firstLineChars="0"/>
        <w:jc w:val="left"/>
        <w:rPr>
          <w:rFonts w:ascii="Times New Roman" w:hAnsi="Times New Roman"/>
          <w:szCs w:val="24"/>
        </w:rPr>
      </w:pPr>
      <w:r>
        <w:rPr>
          <w:rFonts w:ascii="Times New Roman" w:hAnsi="Times New Roman" w:hint="eastAsia"/>
          <w:szCs w:val="24"/>
        </w:rPr>
        <w:t>根据病死率</w:t>
      </w:r>
      <w:r>
        <w:rPr>
          <w:rFonts w:ascii="Times New Roman" w:hAnsi="Times New Roman" w:hint="eastAsia"/>
          <w:szCs w:val="24"/>
        </w:rPr>
        <w:t>3</w:t>
      </w:r>
      <w:r>
        <w:rPr>
          <w:rFonts w:ascii="Times New Roman" w:hAnsi="Times New Roman"/>
          <w:szCs w:val="24"/>
        </w:rPr>
        <w:t>0%</w:t>
      </w:r>
      <w:r>
        <w:rPr>
          <w:rFonts w:ascii="Times New Roman" w:hAnsi="Times New Roman" w:hint="eastAsia"/>
          <w:szCs w:val="24"/>
        </w:rPr>
        <w:t>，采用精准化治疗策略后降低</w:t>
      </w:r>
      <w:r>
        <w:rPr>
          <w:rFonts w:ascii="Times New Roman" w:hAnsi="Times New Roman" w:hint="eastAsia"/>
          <w:szCs w:val="24"/>
        </w:rPr>
        <w:t>2</w:t>
      </w:r>
      <w:r w:rsidR="00AE13F4">
        <w:rPr>
          <w:rFonts w:ascii="Times New Roman" w:hAnsi="Times New Roman"/>
          <w:szCs w:val="24"/>
        </w:rPr>
        <w:t>2</w:t>
      </w:r>
      <w:r>
        <w:rPr>
          <w:rFonts w:ascii="Times New Roman" w:hAnsi="Times New Roman"/>
          <w:szCs w:val="24"/>
        </w:rPr>
        <w:t>%</w:t>
      </w:r>
      <w:r>
        <w:rPr>
          <w:rFonts w:ascii="Times New Roman" w:hAnsi="Times New Roman" w:hint="eastAsia"/>
          <w:szCs w:val="24"/>
        </w:rPr>
        <w:t>，统计学效能</w:t>
      </w:r>
      <w:r>
        <w:rPr>
          <w:rFonts w:ascii="Times New Roman" w:hAnsi="Times New Roman" w:hint="eastAsia"/>
          <w:szCs w:val="24"/>
        </w:rPr>
        <w:t>8</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I</w:t>
      </w:r>
      <w:r>
        <w:rPr>
          <w:rFonts w:ascii="Times New Roman" w:hAnsi="Times New Roman" w:hint="eastAsia"/>
          <w:szCs w:val="24"/>
        </w:rPr>
        <w:t>类错误概率</w:t>
      </w:r>
      <w:r>
        <w:rPr>
          <w:rFonts w:ascii="Times New Roman" w:hAnsi="Times New Roman" w:hint="eastAsia"/>
          <w:szCs w:val="24"/>
        </w:rPr>
        <w:t>5</w:t>
      </w:r>
      <w:r>
        <w:rPr>
          <w:rFonts w:ascii="Times New Roman" w:hAnsi="Times New Roman"/>
          <w:szCs w:val="24"/>
        </w:rPr>
        <w:t>%</w:t>
      </w:r>
      <w:r>
        <w:rPr>
          <w:rFonts w:ascii="Times New Roman" w:hAnsi="Times New Roman" w:hint="eastAsia"/>
          <w:szCs w:val="24"/>
        </w:rPr>
        <w:t>，计算样本量为</w:t>
      </w:r>
      <w:r w:rsidR="00295F4E">
        <w:rPr>
          <w:rFonts w:ascii="Times New Roman" w:hAnsi="Times New Roman"/>
          <w:szCs w:val="24"/>
        </w:rPr>
        <w:t>10</w:t>
      </w:r>
      <w:r w:rsidR="00F11347">
        <w:rPr>
          <w:rFonts w:ascii="Times New Roman" w:hAnsi="Times New Roman"/>
          <w:szCs w:val="24"/>
        </w:rPr>
        <w:t>00</w:t>
      </w:r>
      <w:r>
        <w:rPr>
          <w:rFonts w:ascii="Times New Roman" w:hAnsi="Times New Roman" w:hint="eastAsia"/>
          <w:szCs w:val="24"/>
        </w:rPr>
        <w:t>例。</w:t>
      </w:r>
    </w:p>
    <w:p w14:paraId="5D2DAC39" w14:textId="77777777" w:rsidR="00462087" w:rsidRDefault="005C67ED">
      <w:pPr>
        <w:pStyle w:val="ListParagraph"/>
        <w:spacing w:line="400" w:lineRule="exact"/>
        <w:ind w:firstLineChars="0" w:firstLine="0"/>
        <w:jc w:val="left"/>
        <w:rPr>
          <w:szCs w:val="21"/>
        </w:rPr>
      </w:pPr>
      <w:r>
        <w:rPr>
          <w:rFonts w:hint="eastAsia"/>
          <w:b/>
          <w:bCs/>
          <w:szCs w:val="21"/>
        </w:rPr>
        <w:lastRenderedPageBreak/>
        <w:t>五、数据管理和保密</w:t>
      </w:r>
    </w:p>
    <w:p w14:paraId="3C34ECC3" w14:textId="73D27608" w:rsidR="00462087" w:rsidRDefault="005C67ED">
      <w:pPr>
        <w:spacing w:line="400" w:lineRule="exact"/>
        <w:ind w:firstLine="420"/>
        <w:jc w:val="left"/>
        <w:rPr>
          <w:rFonts w:ascii="Calibri" w:hAnsi="Calibri"/>
          <w:szCs w:val="21"/>
        </w:rPr>
      </w:pPr>
      <w:r>
        <w:rPr>
          <w:rFonts w:ascii="Calibri" w:hAnsi="Calibri" w:hint="eastAsia"/>
          <w:szCs w:val="21"/>
        </w:rPr>
        <w:t>①数据录入到统一的</w:t>
      </w:r>
      <w:r w:rsidR="00C62DE2">
        <w:rPr>
          <w:rFonts w:ascii="Calibri" w:hAnsi="Calibri" w:hint="eastAsia"/>
          <w:szCs w:val="21"/>
        </w:rPr>
        <w:t>CRF</w:t>
      </w:r>
      <w:r w:rsidR="00654C90">
        <w:rPr>
          <w:rFonts w:ascii="Calibri" w:hAnsi="Calibri" w:hint="eastAsia"/>
          <w:szCs w:val="21"/>
        </w:rPr>
        <w:t>表格</w:t>
      </w:r>
      <w:r>
        <w:rPr>
          <w:rFonts w:ascii="Calibri" w:hAnsi="Calibri" w:hint="eastAsia"/>
          <w:szCs w:val="21"/>
        </w:rPr>
        <w:t>；</w:t>
      </w:r>
    </w:p>
    <w:p w14:paraId="2069A2FA" w14:textId="77777777" w:rsidR="00462087" w:rsidRDefault="005C67ED">
      <w:pPr>
        <w:spacing w:line="400" w:lineRule="exact"/>
        <w:ind w:firstLine="420"/>
        <w:jc w:val="left"/>
        <w:rPr>
          <w:rFonts w:ascii="Calibri" w:hAnsi="Calibri"/>
          <w:szCs w:val="21"/>
        </w:rPr>
      </w:pPr>
      <w:r>
        <w:rPr>
          <w:rFonts w:ascii="Calibri" w:hAnsi="Calibri" w:hint="eastAsia"/>
          <w:szCs w:val="21"/>
        </w:rPr>
        <w:t>②有关受试者身份的所有信息资料均予以保密，并且在相关法律和</w:t>
      </w:r>
      <w:r>
        <w:rPr>
          <w:rFonts w:ascii="Calibri" w:hAnsi="Calibri" w:hint="eastAsia"/>
          <w:szCs w:val="21"/>
        </w:rPr>
        <w:t>/</w:t>
      </w:r>
      <w:r>
        <w:rPr>
          <w:rFonts w:ascii="Calibri" w:hAnsi="Calibri" w:hint="eastAsia"/>
          <w:szCs w:val="21"/>
        </w:rPr>
        <w:t>或法规允许的范围之外相关资料不对外公开。</w:t>
      </w:r>
    </w:p>
    <w:p w14:paraId="0F9E0F64" w14:textId="77777777" w:rsidR="00462087" w:rsidRDefault="005C67ED">
      <w:pPr>
        <w:spacing w:line="400" w:lineRule="exact"/>
        <w:jc w:val="left"/>
        <w:rPr>
          <w:rFonts w:ascii="Calibri" w:hAnsi="Calibri"/>
          <w:b/>
          <w:bCs/>
          <w:szCs w:val="21"/>
        </w:rPr>
      </w:pPr>
      <w:r>
        <w:rPr>
          <w:rFonts w:ascii="Calibri" w:hAnsi="Calibri" w:hint="eastAsia"/>
          <w:b/>
          <w:bCs/>
          <w:szCs w:val="21"/>
        </w:rPr>
        <w:t>六、知情同意</w:t>
      </w:r>
    </w:p>
    <w:p w14:paraId="3DC11624" w14:textId="77777777" w:rsidR="00462087" w:rsidRDefault="005C67ED">
      <w:pPr>
        <w:spacing w:line="400" w:lineRule="exact"/>
        <w:ind w:firstLineChars="200" w:firstLine="420"/>
        <w:jc w:val="left"/>
      </w:pPr>
      <w:r>
        <w:rPr>
          <w:rFonts w:hint="eastAsia"/>
        </w:rPr>
        <w:t>每位受试者入选本研究之前，负责谈知情同意的研究者要以书面文字形式向其完整、全面地介绍本研究的目的、性质、程序以及可能的受益及风险等，应让受试者知晓他们有权随时退出本项研究。入选前，每位受试者应被充分知情，且有充分的时间考虑是否参加。受试者自愿参加并签署知情同意书之后方可入选本研究。</w:t>
      </w:r>
    </w:p>
    <w:p w14:paraId="337B405D" w14:textId="77777777" w:rsidR="00462087" w:rsidRDefault="005C67ED">
      <w:pPr>
        <w:spacing w:line="400" w:lineRule="exact"/>
        <w:jc w:val="left"/>
        <w:rPr>
          <w:b/>
          <w:bCs/>
        </w:rPr>
      </w:pPr>
      <w:r>
        <w:rPr>
          <w:rFonts w:hint="eastAsia"/>
          <w:b/>
          <w:bCs/>
        </w:rPr>
        <w:t>七、不良事件呈报</w:t>
      </w:r>
    </w:p>
    <w:p w14:paraId="1A610F19" w14:textId="7AC67A97" w:rsidR="00462087" w:rsidRDefault="005C67ED">
      <w:pPr>
        <w:pStyle w:val="ListParagraph"/>
        <w:spacing w:line="400" w:lineRule="exact"/>
        <w:ind w:firstLineChars="0"/>
        <w:jc w:val="left"/>
        <w:rPr>
          <w:szCs w:val="24"/>
        </w:rPr>
      </w:pPr>
      <w:r>
        <w:rPr>
          <w:rFonts w:hint="eastAsia"/>
          <w:szCs w:val="24"/>
        </w:rPr>
        <w:t>受试者血液标本采集将严格按照无菌要求操作，可能会有一些非常小的风险，包括短暂的疼痛、局部青紫，少数人会有轻度头晕，或极为罕见的针头感染。若发生与研究相关损害，研究团队会为受试者提供及时的救治，并按医院流程上报。</w:t>
      </w:r>
    </w:p>
    <w:sectPr w:rsidR="00462087">
      <w:head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984CC" w14:textId="77777777" w:rsidR="00AD7BB6" w:rsidRDefault="00AD7BB6">
      <w:r>
        <w:separator/>
      </w:r>
    </w:p>
  </w:endnote>
  <w:endnote w:type="continuationSeparator" w:id="0">
    <w:p w14:paraId="435428B5" w14:textId="77777777" w:rsidR="00AD7BB6" w:rsidRDefault="00AD7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angSong">
    <w:altName w:val="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D13E5" w14:textId="77777777" w:rsidR="00AD7BB6" w:rsidRDefault="00AD7BB6">
      <w:r>
        <w:separator/>
      </w:r>
    </w:p>
  </w:footnote>
  <w:footnote w:type="continuationSeparator" w:id="0">
    <w:p w14:paraId="2A587093" w14:textId="77777777" w:rsidR="00AD7BB6" w:rsidRDefault="00AD7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FE6EE" w14:textId="77777777" w:rsidR="00462087" w:rsidRDefault="005C67ED">
    <w:pPr>
      <w:spacing w:line="360" w:lineRule="auto"/>
      <w:jc w:val="left"/>
    </w:pPr>
    <w:r>
      <w:rPr>
        <w:rFonts w:hint="eastAsia"/>
        <w:sz w:val="18"/>
        <w:szCs w:val="18"/>
      </w:rPr>
      <w:t>版本号：</w:t>
    </w:r>
    <w:r>
      <w:rPr>
        <w:rFonts w:hint="eastAsia"/>
        <w:sz w:val="18"/>
        <w:szCs w:val="18"/>
      </w:rPr>
      <w:t xml:space="preserve">V1.0 </w:t>
    </w:r>
    <w:r>
      <w:rPr>
        <w:rFonts w:hint="eastAsia"/>
        <w:iCs/>
        <w:color w:val="FF0000"/>
        <w:sz w:val="18"/>
        <w:szCs w:val="18"/>
      </w:rPr>
      <w:t xml:space="preserve"> </w:t>
    </w:r>
    <w:r>
      <w:rPr>
        <w:iCs/>
        <w:color w:val="FF0000"/>
        <w:sz w:val="18"/>
        <w:szCs w:val="18"/>
      </w:rPr>
      <w:t xml:space="preserve">                                     </w:t>
    </w:r>
    <w:r>
      <w:rPr>
        <w:rFonts w:hint="eastAsia"/>
        <w:iCs/>
        <w:color w:val="FF0000"/>
        <w:sz w:val="18"/>
        <w:szCs w:val="18"/>
      </w:rPr>
      <w:t xml:space="preserve">          </w:t>
    </w:r>
    <w:r>
      <w:rPr>
        <w:rFonts w:hint="eastAsia"/>
        <w:sz w:val="18"/>
        <w:szCs w:val="18"/>
      </w:rPr>
      <w:t>版本日期：</w:t>
    </w:r>
    <w:r>
      <w:rPr>
        <w:rFonts w:hint="eastAsia"/>
        <w:sz w:val="18"/>
        <w:szCs w:val="18"/>
      </w:rPr>
      <w:t>20</w:t>
    </w:r>
    <w:r>
      <w:rPr>
        <w:sz w:val="18"/>
        <w:szCs w:val="18"/>
      </w:rPr>
      <w:t>20</w:t>
    </w:r>
    <w:r>
      <w:rPr>
        <w:rFonts w:hint="eastAsia"/>
        <w:sz w:val="18"/>
        <w:szCs w:val="18"/>
      </w:rPr>
      <w:t>年</w:t>
    </w:r>
    <w:r>
      <w:rPr>
        <w:rFonts w:hint="eastAsia"/>
        <w:sz w:val="18"/>
        <w:szCs w:val="18"/>
      </w:rPr>
      <w:t>0</w:t>
    </w:r>
    <w:r>
      <w:rPr>
        <w:sz w:val="18"/>
        <w:szCs w:val="18"/>
      </w:rPr>
      <w:t>9</w:t>
    </w:r>
    <w:r>
      <w:rPr>
        <w:rFonts w:hint="eastAsia"/>
        <w:sz w:val="18"/>
        <w:szCs w:val="18"/>
      </w:rPr>
      <w:t>月</w:t>
    </w:r>
    <w:r>
      <w:rPr>
        <w:rFonts w:hint="eastAsia"/>
        <w:sz w:val="18"/>
        <w:szCs w:val="18"/>
      </w:rPr>
      <w:t>0</w:t>
    </w:r>
    <w:r>
      <w:rPr>
        <w:sz w:val="18"/>
        <w:szCs w:val="18"/>
      </w:rPr>
      <w:t>1</w:t>
    </w:r>
    <w:r>
      <w:rPr>
        <w:rFonts w:hint="eastAsia"/>
        <w:sz w:val="18"/>
        <w:szCs w:val="18"/>
      </w:rPr>
      <w:t>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B22F7B"/>
    <w:multiLevelType w:val="hybridMultilevel"/>
    <w:tmpl w:val="F98625C0"/>
    <w:lvl w:ilvl="0" w:tplc="F16C8078">
      <w:start w:val="1"/>
      <w:numFmt w:val="bullet"/>
      <w:lvlText w:val="•"/>
      <w:lvlJc w:val="left"/>
      <w:pPr>
        <w:ind w:left="720" w:hanging="360"/>
      </w:pPr>
      <w:rPr>
        <w:rFonts w:ascii="Arial" w:hAnsi="Arial" w:hint="default"/>
      </w:rPr>
    </w:lvl>
    <w:lvl w:ilvl="1" w:tplc="F3500868" w:tentative="1">
      <w:start w:val="1"/>
      <w:numFmt w:val="bullet"/>
      <w:lvlText w:val="•"/>
      <w:lvlJc w:val="left"/>
      <w:pPr>
        <w:tabs>
          <w:tab w:val="num" w:pos="1440"/>
        </w:tabs>
        <w:ind w:left="1440" w:hanging="360"/>
      </w:pPr>
      <w:rPr>
        <w:rFonts w:ascii="Arial" w:hAnsi="Arial" w:hint="default"/>
      </w:rPr>
    </w:lvl>
    <w:lvl w:ilvl="2" w:tplc="02C6C3A4" w:tentative="1">
      <w:start w:val="1"/>
      <w:numFmt w:val="bullet"/>
      <w:lvlText w:val="•"/>
      <w:lvlJc w:val="left"/>
      <w:pPr>
        <w:tabs>
          <w:tab w:val="num" w:pos="2160"/>
        </w:tabs>
        <w:ind w:left="2160" w:hanging="360"/>
      </w:pPr>
      <w:rPr>
        <w:rFonts w:ascii="Arial" w:hAnsi="Arial" w:hint="default"/>
      </w:rPr>
    </w:lvl>
    <w:lvl w:ilvl="3" w:tplc="1D0A7024" w:tentative="1">
      <w:start w:val="1"/>
      <w:numFmt w:val="bullet"/>
      <w:lvlText w:val="•"/>
      <w:lvlJc w:val="left"/>
      <w:pPr>
        <w:tabs>
          <w:tab w:val="num" w:pos="2880"/>
        </w:tabs>
        <w:ind w:left="2880" w:hanging="360"/>
      </w:pPr>
      <w:rPr>
        <w:rFonts w:ascii="Arial" w:hAnsi="Arial" w:hint="default"/>
      </w:rPr>
    </w:lvl>
    <w:lvl w:ilvl="4" w:tplc="906E5744" w:tentative="1">
      <w:start w:val="1"/>
      <w:numFmt w:val="bullet"/>
      <w:lvlText w:val="•"/>
      <w:lvlJc w:val="left"/>
      <w:pPr>
        <w:tabs>
          <w:tab w:val="num" w:pos="3600"/>
        </w:tabs>
        <w:ind w:left="3600" w:hanging="360"/>
      </w:pPr>
      <w:rPr>
        <w:rFonts w:ascii="Arial" w:hAnsi="Arial" w:hint="default"/>
      </w:rPr>
    </w:lvl>
    <w:lvl w:ilvl="5" w:tplc="1C8EC12C" w:tentative="1">
      <w:start w:val="1"/>
      <w:numFmt w:val="bullet"/>
      <w:lvlText w:val="•"/>
      <w:lvlJc w:val="left"/>
      <w:pPr>
        <w:tabs>
          <w:tab w:val="num" w:pos="4320"/>
        </w:tabs>
        <w:ind w:left="4320" w:hanging="360"/>
      </w:pPr>
      <w:rPr>
        <w:rFonts w:ascii="Arial" w:hAnsi="Arial" w:hint="default"/>
      </w:rPr>
    </w:lvl>
    <w:lvl w:ilvl="6" w:tplc="30406106" w:tentative="1">
      <w:start w:val="1"/>
      <w:numFmt w:val="bullet"/>
      <w:lvlText w:val="•"/>
      <w:lvlJc w:val="left"/>
      <w:pPr>
        <w:tabs>
          <w:tab w:val="num" w:pos="5040"/>
        </w:tabs>
        <w:ind w:left="5040" w:hanging="360"/>
      </w:pPr>
      <w:rPr>
        <w:rFonts w:ascii="Arial" w:hAnsi="Arial" w:hint="default"/>
      </w:rPr>
    </w:lvl>
    <w:lvl w:ilvl="7" w:tplc="A210EF30" w:tentative="1">
      <w:start w:val="1"/>
      <w:numFmt w:val="bullet"/>
      <w:lvlText w:val="•"/>
      <w:lvlJc w:val="left"/>
      <w:pPr>
        <w:tabs>
          <w:tab w:val="num" w:pos="5760"/>
        </w:tabs>
        <w:ind w:left="5760" w:hanging="360"/>
      </w:pPr>
      <w:rPr>
        <w:rFonts w:ascii="Arial" w:hAnsi="Arial" w:hint="default"/>
      </w:rPr>
    </w:lvl>
    <w:lvl w:ilvl="8" w:tplc="B824DF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3E53CC6"/>
    <w:multiLevelType w:val="multilevel"/>
    <w:tmpl w:val="53E53CC6"/>
    <w:lvl w:ilvl="0">
      <w:start w:val="1"/>
      <w:numFmt w:val="decimalEnclosedCircle"/>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6435995D"/>
    <w:multiLevelType w:val="singleLevel"/>
    <w:tmpl w:val="6435995D"/>
    <w:lvl w:ilvl="0">
      <w:start w:val="2"/>
      <w:numFmt w:val="chineseCounting"/>
      <w:suff w:val="nothing"/>
      <w:lvlText w:val="%1、"/>
      <w:lvlJc w:val="left"/>
      <w:rPr>
        <w:rFonts w:hint="eastAsia"/>
      </w:rPr>
    </w:lvl>
  </w:abstractNum>
  <w:num w:numId="1" w16cid:durableId="589198986">
    <w:abstractNumId w:val="2"/>
  </w:num>
  <w:num w:numId="2" w16cid:durableId="1916091928">
    <w:abstractNumId w:val="1"/>
  </w:num>
  <w:num w:numId="3" w16cid:durableId="118113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C473011"/>
    <w:rsid w:val="000264B2"/>
    <w:rsid w:val="00071218"/>
    <w:rsid w:val="00074F92"/>
    <w:rsid w:val="000A6F0B"/>
    <w:rsid w:val="0011760B"/>
    <w:rsid w:val="001508B0"/>
    <w:rsid w:val="001A7D45"/>
    <w:rsid w:val="002072C5"/>
    <w:rsid w:val="00295177"/>
    <w:rsid w:val="00295F4E"/>
    <w:rsid w:val="00303714"/>
    <w:rsid w:val="003660AE"/>
    <w:rsid w:val="00462087"/>
    <w:rsid w:val="004C4BC4"/>
    <w:rsid w:val="004D1577"/>
    <w:rsid w:val="005C67ED"/>
    <w:rsid w:val="00654C90"/>
    <w:rsid w:val="006D6926"/>
    <w:rsid w:val="00777F20"/>
    <w:rsid w:val="00891BD3"/>
    <w:rsid w:val="008D2D90"/>
    <w:rsid w:val="00902E41"/>
    <w:rsid w:val="009A678D"/>
    <w:rsid w:val="00A25F24"/>
    <w:rsid w:val="00A94965"/>
    <w:rsid w:val="00AD7BB6"/>
    <w:rsid w:val="00AE13F4"/>
    <w:rsid w:val="00B2498E"/>
    <w:rsid w:val="00B85EB6"/>
    <w:rsid w:val="00BF1CDD"/>
    <w:rsid w:val="00C62DE2"/>
    <w:rsid w:val="00C978C6"/>
    <w:rsid w:val="00CB581D"/>
    <w:rsid w:val="00CD0850"/>
    <w:rsid w:val="00CD381F"/>
    <w:rsid w:val="00D82EC4"/>
    <w:rsid w:val="00DA2C64"/>
    <w:rsid w:val="00DB74E8"/>
    <w:rsid w:val="00EA0B60"/>
    <w:rsid w:val="00EC6F35"/>
    <w:rsid w:val="00F11347"/>
    <w:rsid w:val="02911AF2"/>
    <w:rsid w:val="08DE5390"/>
    <w:rsid w:val="094B5FF9"/>
    <w:rsid w:val="0B385421"/>
    <w:rsid w:val="0C473011"/>
    <w:rsid w:val="0D8559F5"/>
    <w:rsid w:val="0D8817C6"/>
    <w:rsid w:val="117560DA"/>
    <w:rsid w:val="13783206"/>
    <w:rsid w:val="13B14150"/>
    <w:rsid w:val="19972865"/>
    <w:rsid w:val="1CBD594E"/>
    <w:rsid w:val="1DDC2354"/>
    <w:rsid w:val="1FE85C87"/>
    <w:rsid w:val="22065524"/>
    <w:rsid w:val="25804CEF"/>
    <w:rsid w:val="27E166E7"/>
    <w:rsid w:val="29502997"/>
    <w:rsid w:val="31C94DF1"/>
    <w:rsid w:val="32D760E5"/>
    <w:rsid w:val="33886021"/>
    <w:rsid w:val="342F4797"/>
    <w:rsid w:val="385947B0"/>
    <w:rsid w:val="3B0E62CB"/>
    <w:rsid w:val="3C5C3D7B"/>
    <w:rsid w:val="3D9B1F39"/>
    <w:rsid w:val="3DDD080A"/>
    <w:rsid w:val="3E436456"/>
    <w:rsid w:val="3EBF0F8A"/>
    <w:rsid w:val="40A7767E"/>
    <w:rsid w:val="4C6F4561"/>
    <w:rsid w:val="4E691E84"/>
    <w:rsid w:val="51FF3E9B"/>
    <w:rsid w:val="5328497E"/>
    <w:rsid w:val="564948C1"/>
    <w:rsid w:val="57872177"/>
    <w:rsid w:val="58797F1F"/>
    <w:rsid w:val="59306B91"/>
    <w:rsid w:val="5C5402FB"/>
    <w:rsid w:val="62287605"/>
    <w:rsid w:val="670F0029"/>
    <w:rsid w:val="67390515"/>
    <w:rsid w:val="68FF30C4"/>
    <w:rsid w:val="69F56AF8"/>
    <w:rsid w:val="6B87441E"/>
    <w:rsid w:val="71DE6C5D"/>
    <w:rsid w:val="72474092"/>
    <w:rsid w:val="7880727E"/>
    <w:rsid w:val="78831605"/>
    <w:rsid w:val="78C4471E"/>
    <w:rsid w:val="7ADD7FA7"/>
    <w:rsid w:val="7CD87C21"/>
    <w:rsid w:val="7D030FB0"/>
    <w:rsid w:val="7D8D594B"/>
    <w:rsid w:val="7FB8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0E172DA"/>
  <w15:docId w15:val="{8DD7B547-F973-5C48-9BF1-A38FB2B09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qFormat/>
    <w:pPr>
      <w:jc w:val="left"/>
    </w:p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ListParagraph">
    <w:name w:val="List Paragraph"/>
    <w:basedOn w:val="Normal"/>
    <w:uiPriority w:val="34"/>
    <w:qFormat/>
    <w:pPr>
      <w:ind w:firstLineChars="200" w:firstLine="420"/>
    </w:pPr>
    <w:rPr>
      <w:rFonts w:ascii="Calibri" w:hAnsi="Calibri"/>
      <w:szCs w:val="22"/>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EA0B60"/>
    <w:rPr>
      <w:sz w:val="18"/>
      <w:szCs w:val="18"/>
    </w:rPr>
  </w:style>
  <w:style w:type="character" w:customStyle="1" w:styleId="BalloonTextChar">
    <w:name w:val="Balloon Text Char"/>
    <w:basedOn w:val="DefaultParagraphFont"/>
    <w:link w:val="BalloonText"/>
    <w:rsid w:val="00EA0B60"/>
    <w:rPr>
      <w:kern w:val="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848090">
      <w:bodyDiv w:val="1"/>
      <w:marLeft w:val="0"/>
      <w:marRight w:val="0"/>
      <w:marTop w:val="0"/>
      <w:marBottom w:val="0"/>
      <w:divBdr>
        <w:top w:val="none" w:sz="0" w:space="0" w:color="auto"/>
        <w:left w:val="none" w:sz="0" w:space="0" w:color="auto"/>
        <w:bottom w:val="none" w:sz="0" w:space="0" w:color="auto"/>
        <w:right w:val="none" w:sz="0" w:space="0" w:color="auto"/>
      </w:divBdr>
      <w:divsChild>
        <w:div w:id="15347684">
          <w:marLeft w:val="360"/>
          <w:marRight w:val="0"/>
          <w:marTop w:val="200"/>
          <w:marBottom w:val="0"/>
          <w:divBdr>
            <w:top w:val="none" w:sz="0" w:space="0" w:color="auto"/>
            <w:left w:val="none" w:sz="0" w:space="0" w:color="auto"/>
            <w:bottom w:val="none" w:sz="0" w:space="0" w:color="auto"/>
            <w:right w:val="none" w:sz="0" w:space="0" w:color="auto"/>
          </w:divBdr>
        </w:div>
        <w:div w:id="567039144">
          <w:marLeft w:val="360"/>
          <w:marRight w:val="0"/>
          <w:marTop w:val="200"/>
          <w:marBottom w:val="0"/>
          <w:divBdr>
            <w:top w:val="none" w:sz="0" w:space="0" w:color="auto"/>
            <w:left w:val="none" w:sz="0" w:space="0" w:color="auto"/>
            <w:bottom w:val="none" w:sz="0" w:space="0" w:color="auto"/>
            <w:right w:val="none" w:sz="0" w:space="0" w:color="auto"/>
          </w:divBdr>
        </w:div>
        <w:div w:id="1101530782">
          <w:marLeft w:val="360"/>
          <w:marRight w:val="0"/>
          <w:marTop w:val="200"/>
          <w:marBottom w:val="0"/>
          <w:divBdr>
            <w:top w:val="none" w:sz="0" w:space="0" w:color="auto"/>
            <w:left w:val="none" w:sz="0" w:space="0" w:color="auto"/>
            <w:bottom w:val="none" w:sz="0" w:space="0" w:color="auto"/>
            <w:right w:val="none" w:sz="0" w:space="0" w:color="auto"/>
          </w:divBdr>
        </w:div>
        <w:div w:id="1483304593">
          <w:marLeft w:val="360"/>
          <w:marRight w:val="0"/>
          <w:marTop w:val="200"/>
          <w:marBottom w:val="0"/>
          <w:divBdr>
            <w:top w:val="none" w:sz="0" w:space="0" w:color="auto"/>
            <w:left w:val="none" w:sz="0" w:space="0" w:color="auto"/>
            <w:bottom w:val="none" w:sz="0" w:space="0" w:color="auto"/>
            <w:right w:val="none" w:sz="0" w:space="0" w:color="auto"/>
          </w:divBdr>
        </w:div>
        <w:div w:id="1324815903">
          <w:marLeft w:val="360"/>
          <w:marRight w:val="0"/>
          <w:marTop w:val="200"/>
          <w:marBottom w:val="0"/>
          <w:divBdr>
            <w:top w:val="none" w:sz="0" w:space="0" w:color="auto"/>
            <w:left w:val="none" w:sz="0" w:space="0" w:color="auto"/>
            <w:bottom w:val="none" w:sz="0" w:space="0" w:color="auto"/>
            <w:right w:val="none" w:sz="0" w:space="0" w:color="auto"/>
          </w:divBdr>
        </w:div>
        <w:div w:id="2003436142">
          <w:marLeft w:val="360"/>
          <w:marRight w:val="0"/>
          <w:marTop w:val="200"/>
          <w:marBottom w:val="0"/>
          <w:divBdr>
            <w:top w:val="none" w:sz="0" w:space="0" w:color="auto"/>
            <w:left w:val="none" w:sz="0" w:space="0" w:color="auto"/>
            <w:bottom w:val="none" w:sz="0" w:space="0" w:color="auto"/>
            <w:right w:val="none" w:sz="0" w:space="0" w:color="auto"/>
          </w:divBdr>
        </w:div>
        <w:div w:id="1882404586">
          <w:marLeft w:val="360"/>
          <w:marRight w:val="0"/>
          <w:marTop w:val="200"/>
          <w:marBottom w:val="0"/>
          <w:divBdr>
            <w:top w:val="none" w:sz="0" w:space="0" w:color="auto"/>
            <w:left w:val="none" w:sz="0" w:space="0" w:color="auto"/>
            <w:bottom w:val="none" w:sz="0" w:space="0" w:color="auto"/>
            <w:right w:val="none" w:sz="0" w:space="0" w:color="auto"/>
          </w:divBdr>
        </w:div>
        <w:div w:id="1104956104">
          <w:marLeft w:val="360"/>
          <w:marRight w:val="0"/>
          <w:marTop w:val="200"/>
          <w:marBottom w:val="0"/>
          <w:divBdr>
            <w:top w:val="none" w:sz="0" w:space="0" w:color="auto"/>
            <w:left w:val="none" w:sz="0" w:space="0" w:color="auto"/>
            <w:bottom w:val="none" w:sz="0" w:space="0" w:color="auto"/>
            <w:right w:val="none" w:sz="0" w:space="0" w:color="auto"/>
          </w:divBdr>
        </w:div>
        <w:div w:id="1592350661">
          <w:marLeft w:val="360"/>
          <w:marRight w:val="0"/>
          <w:marTop w:val="200"/>
          <w:marBottom w:val="0"/>
          <w:divBdr>
            <w:top w:val="none" w:sz="0" w:space="0" w:color="auto"/>
            <w:left w:val="none" w:sz="0" w:space="0" w:color="auto"/>
            <w:bottom w:val="none" w:sz="0" w:space="0" w:color="auto"/>
            <w:right w:val="none" w:sz="0" w:space="0" w:color="auto"/>
          </w:divBdr>
        </w:div>
        <w:div w:id="15471698">
          <w:marLeft w:val="360"/>
          <w:marRight w:val="0"/>
          <w:marTop w:val="200"/>
          <w:marBottom w:val="0"/>
          <w:divBdr>
            <w:top w:val="none" w:sz="0" w:space="0" w:color="auto"/>
            <w:left w:val="none" w:sz="0" w:space="0" w:color="auto"/>
            <w:bottom w:val="none" w:sz="0" w:space="0" w:color="auto"/>
            <w:right w:val="none" w:sz="0" w:space="0" w:color="auto"/>
          </w:divBdr>
        </w:div>
        <w:div w:id="219101227">
          <w:marLeft w:val="360"/>
          <w:marRight w:val="0"/>
          <w:marTop w:val="200"/>
          <w:marBottom w:val="0"/>
          <w:divBdr>
            <w:top w:val="none" w:sz="0" w:space="0" w:color="auto"/>
            <w:left w:val="none" w:sz="0" w:space="0" w:color="auto"/>
            <w:bottom w:val="none" w:sz="0" w:space="0" w:color="auto"/>
            <w:right w:val="none" w:sz="0" w:space="0" w:color="auto"/>
          </w:divBdr>
        </w:div>
        <w:div w:id="11274725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leyouyoubaby</dc:creator>
  <cp:lastModifiedBy>e23178</cp:lastModifiedBy>
  <cp:revision>6</cp:revision>
  <cp:lastPrinted>2020-12-25T23:01:00Z</cp:lastPrinted>
  <dcterms:created xsi:type="dcterms:W3CDTF">2020-12-25T23:01:00Z</dcterms:created>
  <dcterms:modified xsi:type="dcterms:W3CDTF">2024-05-28T11:25:00Z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