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A48FE">
      <w:pPr>
        <w:rPr>
          <w:rFonts w:ascii="Times New Roman" w:hAnsi="Times New Roman" w:eastAsia="宋体" w:cs="Times New Roman"/>
          <w:szCs w:val="22"/>
        </w:rPr>
      </w:pPr>
      <w:r>
        <w:rPr>
          <w:rFonts w:ascii="Times New Roman" w:hAnsi="Times New Roman" w:eastAsia="宋体" w:cs="Times New Roman"/>
          <w:szCs w:val="22"/>
        </w:rPr>
        <w:t>题目：</w:t>
      </w:r>
      <w:r>
        <w:rPr>
          <w:rFonts w:hint="eastAsia" w:ascii="Times New Roman" w:hAnsi="Times New Roman" w:eastAsia="宋体" w:cs="Times New Roman"/>
          <w:szCs w:val="22"/>
        </w:rPr>
        <w:t>空间转录组细胞类型解卷积的深度学习算法研究</w:t>
      </w:r>
    </w:p>
    <w:p w14:paraId="6E2F1B53">
      <w:pPr>
        <w:rPr>
          <w:rFonts w:ascii="Times New Roman" w:hAnsi="Times New Roman" w:eastAsia="宋体" w:cs="Times New Roman"/>
          <w:szCs w:val="22"/>
        </w:rPr>
      </w:pPr>
    </w:p>
    <w:p w14:paraId="2038444D">
      <w:pPr>
        <w:rPr>
          <w:rFonts w:ascii="Times New Roman" w:hAnsi="Times New Roman" w:eastAsia="宋体" w:cs="Times New Roman"/>
          <w:szCs w:val="22"/>
        </w:rPr>
      </w:pPr>
      <w:r>
        <w:rPr>
          <w:rFonts w:ascii="Times New Roman" w:hAnsi="Times New Roman" w:eastAsia="宋体" w:cs="Times New Roman"/>
          <w:szCs w:val="22"/>
        </w:rPr>
        <w:t>一、题目内容</w:t>
      </w:r>
    </w:p>
    <w:p w14:paraId="22D3A6FB">
      <w:pPr>
        <w:ind w:firstLine="420"/>
        <w:rPr>
          <w:rFonts w:ascii="Times New Roman" w:hAnsi="Times New Roman" w:eastAsia="宋体" w:cs="Times New Roman"/>
          <w:szCs w:val="22"/>
        </w:rPr>
      </w:pPr>
      <w:r>
        <w:rPr>
          <w:rFonts w:hint="eastAsia" w:ascii="Times New Roman" w:hAnsi="Times New Roman" w:eastAsia="宋体" w:cs="Times New Roman"/>
          <w:szCs w:val="22"/>
        </w:rPr>
        <w:t>本课题主要研究空间转录组（Spatial Transcriptomics, ST）数据解卷积方法，即在 spot 分辨率观测到的混合基因表达信号中，推断其对应的细胞类型组成及其比例。当前主流 spot 级 ST 技术空间分辨率有限，一个 spot 往往包含多个细胞，导致表达谱呈现混合效应，难以直接解析组织内的细胞组成与空间分布。相比之下，</w:t>
      </w:r>
      <w:r>
        <w:rPr>
          <w:rFonts w:hint="eastAsia" w:ascii="Times New Roman" w:hAnsi="Times New Roman" w:eastAsia="宋体" w:cs="Times New Roman"/>
          <w:szCs w:val="22"/>
          <w:lang w:val="en-US" w:eastAsia="zh-CN"/>
        </w:rPr>
        <w:t>单细胞测序数据和</w:t>
      </w:r>
      <w:r>
        <w:rPr>
          <w:rFonts w:hint="eastAsia" w:ascii="Times New Roman" w:hAnsi="Times New Roman" w:eastAsia="宋体" w:cs="Times New Roman"/>
          <w:szCs w:val="22"/>
        </w:rPr>
        <w:t>亚细胞分辨率的空间转录组数据能够在更精细的尺度上提供细胞或细胞结构层面的表达信息，具有更强的参考价值。</w:t>
      </w:r>
      <w:r>
        <w:rPr>
          <w:rFonts w:hint="eastAsia" w:ascii="Times New Roman" w:hAnsi="Times New Roman" w:eastAsia="宋体" w:cs="Times New Roman"/>
          <w:szCs w:val="22"/>
          <w:lang w:val="en-US" w:eastAsia="zh-CN"/>
        </w:rPr>
        <w:t>本课题将针对不同分辨率的数据特点，设计并构建合适的深度神经网络模型，以实现对 spot 分辨率空间转录组数据的高效、准确解卷积。</w:t>
      </w:r>
    </w:p>
    <w:p w14:paraId="2CB9A7A7">
      <w:pPr>
        <w:rPr>
          <w:rFonts w:ascii="Times New Roman" w:hAnsi="Times New Roman" w:eastAsia="宋体" w:cs="Times New Roman"/>
          <w:szCs w:val="22"/>
        </w:rPr>
      </w:pPr>
      <w:r>
        <w:rPr>
          <w:rFonts w:ascii="Times New Roman" w:hAnsi="Times New Roman" w:eastAsia="宋体" w:cs="Times New Roman"/>
          <w:szCs w:val="22"/>
        </w:rPr>
        <w:t xml:space="preserve">    </w:t>
      </w:r>
    </w:p>
    <w:p w14:paraId="69617B8C">
      <w:pPr>
        <w:rPr>
          <w:rFonts w:hint="eastAsia" w:ascii="Times New Roman" w:hAnsi="Times New Roman" w:eastAsia="宋体" w:cs="Times New Roman"/>
          <w:szCs w:val="22"/>
        </w:rPr>
      </w:pPr>
      <w:r>
        <w:rPr>
          <w:rFonts w:ascii="Times New Roman" w:hAnsi="Times New Roman" w:eastAsia="宋体" w:cs="Times New Roman"/>
          <w:szCs w:val="22"/>
        </w:rPr>
        <w:t>二、任务要求</w:t>
      </w:r>
    </w:p>
    <w:p w14:paraId="5BCD8772">
      <w:pPr>
        <w:rPr>
          <w:rFonts w:ascii="Times New Roman" w:hAnsi="Times New Roman" w:eastAsia="宋体" w:cs="Times New Roman"/>
          <w:szCs w:val="22"/>
        </w:rPr>
      </w:pPr>
      <w:r>
        <w:rPr>
          <w:rFonts w:ascii="Times New Roman" w:hAnsi="Times New Roman" w:eastAsia="宋体" w:cs="Times New Roman"/>
          <w:szCs w:val="22"/>
        </w:rPr>
        <w:tab/>
      </w:r>
      <w:r>
        <w:rPr>
          <w:rFonts w:ascii="Times New Roman" w:hAnsi="Times New Roman" w:eastAsia="宋体" w:cs="Times New Roman"/>
          <w:szCs w:val="22"/>
        </w:rPr>
        <w:t>了解</w:t>
      </w:r>
      <w:r>
        <w:rPr>
          <w:rFonts w:hint="eastAsia" w:ascii="Times New Roman" w:hAnsi="Times New Roman" w:eastAsia="宋体" w:cs="Times New Roman"/>
          <w:szCs w:val="22"/>
          <w:lang w:val="en-US" w:eastAsia="zh-CN"/>
        </w:rPr>
        <w:t>空间转录组数据、单细胞数据及解卷积方法</w:t>
      </w:r>
      <w:r>
        <w:rPr>
          <w:rFonts w:ascii="Times New Roman" w:hAnsi="Times New Roman" w:eastAsia="宋体" w:cs="Times New Roman"/>
          <w:szCs w:val="22"/>
        </w:rPr>
        <w:t>，了解深度学习</w:t>
      </w:r>
    </w:p>
    <w:p w14:paraId="76D1F53B">
      <w:pPr>
        <w:rPr>
          <w:rFonts w:ascii="Times New Roman" w:hAnsi="Times New Roman" w:eastAsia="宋体" w:cs="Times New Roman"/>
          <w:szCs w:val="22"/>
        </w:rPr>
      </w:pPr>
    </w:p>
    <w:p w14:paraId="6FB9C9F3">
      <w:pPr>
        <w:numPr>
          <w:ilvl w:val="0"/>
          <w:numId w:val="1"/>
        </w:numPr>
        <w:ind w:left="360" w:hanging="360"/>
        <w:rPr>
          <w:rFonts w:ascii="Times New Roman" w:hAnsi="Times New Roman" w:eastAsia="宋体" w:cs="Times New Roman"/>
          <w:szCs w:val="22"/>
        </w:rPr>
      </w:pPr>
      <w:r>
        <w:rPr>
          <w:rFonts w:ascii="Times New Roman" w:hAnsi="Times New Roman" w:eastAsia="宋体" w:cs="Times New Roman"/>
          <w:szCs w:val="22"/>
        </w:rPr>
        <w:t>了解</w:t>
      </w:r>
      <w:r>
        <w:rPr>
          <w:rFonts w:hint="eastAsia" w:ascii="Times New Roman" w:hAnsi="Times New Roman" w:eastAsia="宋体" w:cs="Times New Roman"/>
          <w:szCs w:val="22"/>
          <w:lang w:val="en-US" w:eastAsia="zh-CN"/>
        </w:rPr>
        <w:t>空间转录组</w:t>
      </w:r>
      <w:r>
        <w:rPr>
          <w:rFonts w:ascii="Times New Roman" w:hAnsi="Times New Roman" w:eastAsia="宋体" w:cs="Times New Roman"/>
          <w:szCs w:val="22"/>
        </w:rPr>
        <w:t>有关领域背景知识，了解国内外行业标准、规范和技术发展趋势，知晓和理解环境保护和可持续发展的理念和内涵，知晓相关行业的政策和法律法规，能够站在环境保护和可持续发展的角度思考专业工程实践的可持续性，评价产品周期中可能对人类和环境造成的损害和隐患；</w:t>
      </w:r>
    </w:p>
    <w:p w14:paraId="4585504F">
      <w:pPr>
        <w:numPr>
          <w:ilvl w:val="0"/>
          <w:numId w:val="1"/>
        </w:numPr>
        <w:ind w:left="360" w:hanging="360"/>
        <w:rPr>
          <w:rFonts w:ascii="Times New Roman" w:hAnsi="Times New Roman" w:eastAsia="宋体" w:cs="Times New Roman"/>
          <w:szCs w:val="22"/>
        </w:rPr>
      </w:pPr>
      <w:r>
        <w:rPr>
          <w:rFonts w:ascii="Times New Roman" w:hAnsi="Times New Roman" w:eastAsia="宋体" w:cs="Times New Roman"/>
          <w:szCs w:val="22"/>
        </w:rPr>
        <w:t>阅读国内外文献和自学相关知识，对基于深度学习方法的</w:t>
      </w:r>
      <w:r>
        <w:rPr>
          <w:rFonts w:hint="eastAsia" w:ascii="Times New Roman" w:hAnsi="Times New Roman" w:eastAsia="宋体" w:cs="Times New Roman"/>
          <w:szCs w:val="22"/>
          <w:lang w:val="en-US" w:eastAsia="zh-CN"/>
        </w:rPr>
        <w:t>空间转录组数据解卷积</w:t>
      </w:r>
      <w:r>
        <w:rPr>
          <w:rFonts w:ascii="Times New Roman" w:hAnsi="Times New Roman" w:eastAsia="宋体" w:cs="Times New Roman"/>
          <w:szCs w:val="22"/>
        </w:rPr>
        <w:t>方法进行研究和分析。可针对</w:t>
      </w:r>
      <w:r>
        <w:rPr>
          <w:rFonts w:hint="eastAsia" w:ascii="Times New Roman" w:hAnsi="Times New Roman" w:eastAsia="宋体" w:cs="Times New Roman"/>
          <w:szCs w:val="22"/>
          <w:lang w:val="en-US" w:eastAsia="zh-CN"/>
        </w:rPr>
        <w:t>解卷积参考数据的选择</w:t>
      </w:r>
      <w:r>
        <w:rPr>
          <w:rFonts w:hint="eastAsia" w:ascii="Times New Roman" w:hAnsi="Times New Roman" w:eastAsia="宋体" w:cs="Times New Roman"/>
          <w:szCs w:val="22"/>
        </w:rPr>
        <w:t>(</w:t>
      </w:r>
      <w:r>
        <w:rPr>
          <w:rFonts w:ascii="Times New Roman" w:hAnsi="Times New Roman" w:eastAsia="宋体" w:cs="Times New Roman"/>
          <w:szCs w:val="22"/>
        </w:rPr>
        <w:t>如</w:t>
      </w:r>
      <w:r>
        <w:rPr>
          <w:rFonts w:hint="eastAsia" w:ascii="Times New Roman" w:hAnsi="Times New Roman" w:eastAsia="宋体" w:cs="Times New Roman"/>
          <w:szCs w:val="22"/>
          <w:lang w:val="en-US" w:eastAsia="zh-CN"/>
        </w:rPr>
        <w:t>单细胞测序数据或亚细胞分辨率的空间转录组数据</w:t>
      </w:r>
      <w:r>
        <w:rPr>
          <w:rFonts w:ascii="Times New Roman" w:hAnsi="Times New Roman" w:eastAsia="宋体" w:cs="Times New Roman"/>
          <w:szCs w:val="22"/>
        </w:rPr>
        <w:t>)建立</w:t>
      </w:r>
      <w:r>
        <w:rPr>
          <w:rFonts w:hint="eastAsia" w:ascii="Times New Roman" w:hAnsi="Times New Roman" w:eastAsia="宋体" w:cs="Times New Roman"/>
          <w:szCs w:val="22"/>
        </w:rPr>
        <w:t>合适</w:t>
      </w:r>
      <w:r>
        <w:rPr>
          <w:rFonts w:ascii="Times New Roman" w:hAnsi="Times New Roman" w:eastAsia="宋体" w:cs="Times New Roman"/>
          <w:szCs w:val="22"/>
        </w:rPr>
        <w:t>的深度神经网络，或者针对</w:t>
      </w:r>
      <w:r>
        <w:rPr>
          <w:rFonts w:hint="eastAsia" w:ascii="Times New Roman" w:hAnsi="Times New Roman" w:eastAsia="宋体" w:cs="Times New Roman"/>
          <w:szCs w:val="22"/>
          <w:lang w:val="en-US" w:eastAsia="zh-CN"/>
        </w:rPr>
        <w:t>空间转录组数据的特点</w:t>
      </w:r>
      <w:r>
        <w:rPr>
          <w:rFonts w:hint="default" w:ascii="Times New Roman" w:hAnsi="Times New Roman" w:eastAsia="宋体" w:cs="Times New Roman"/>
          <w:szCs w:val="22"/>
          <w:lang w:val="en-US" w:eastAsia="zh-CN"/>
        </w:rPr>
        <w:t>(</w:t>
      </w:r>
      <w:r>
        <w:rPr>
          <w:rFonts w:hint="eastAsia" w:ascii="Times New Roman" w:hAnsi="Times New Roman" w:eastAsia="宋体" w:cs="Times New Roman"/>
          <w:szCs w:val="22"/>
          <w:lang w:val="en-US" w:eastAsia="zh-CN"/>
        </w:rPr>
        <w:t>如可利用空间坐标等</w:t>
      </w:r>
      <w:r>
        <w:rPr>
          <w:rFonts w:hint="default" w:ascii="Times New Roman" w:hAnsi="Times New Roman" w:eastAsia="宋体" w:cs="Times New Roman"/>
          <w:szCs w:val="22"/>
          <w:lang w:val="en-US" w:eastAsia="zh-CN"/>
        </w:rPr>
        <w:t>)</w:t>
      </w:r>
      <w:r>
        <w:rPr>
          <w:rFonts w:hint="eastAsia" w:ascii="Times New Roman" w:hAnsi="Times New Roman" w:eastAsia="宋体" w:cs="Times New Roman"/>
          <w:szCs w:val="22"/>
          <w:lang w:val="en-US" w:eastAsia="zh-CN"/>
        </w:rPr>
        <w:t>构建有关图神经网络</w:t>
      </w:r>
      <w:r>
        <w:rPr>
          <w:rFonts w:hint="eastAsia" w:ascii="Times New Roman" w:hAnsi="Times New Roman" w:eastAsia="宋体" w:cs="Times New Roman"/>
          <w:szCs w:val="22"/>
        </w:rPr>
        <w:t>的深度学习解决方案</w:t>
      </w:r>
      <w:r>
        <w:rPr>
          <w:rFonts w:ascii="Times New Roman" w:hAnsi="Times New Roman" w:eastAsia="宋体" w:cs="Times New Roman"/>
          <w:szCs w:val="22"/>
        </w:rPr>
        <w:t>，也可重点针对</w:t>
      </w:r>
      <w:r>
        <w:rPr>
          <w:rFonts w:hint="eastAsia" w:ascii="Times New Roman" w:hAnsi="Times New Roman" w:eastAsia="宋体" w:cs="Times New Roman"/>
          <w:szCs w:val="22"/>
          <w:lang w:val="en-US" w:eastAsia="zh-CN"/>
        </w:rPr>
        <w:t>解卷积</w:t>
      </w:r>
      <w:r>
        <w:rPr>
          <w:rFonts w:ascii="Times New Roman" w:hAnsi="Times New Roman" w:eastAsia="宋体" w:cs="Times New Roman"/>
          <w:szCs w:val="22"/>
        </w:rPr>
        <w:t>过程中的某一难点(</w:t>
      </w:r>
      <w:r>
        <w:rPr>
          <w:rFonts w:hint="eastAsia" w:ascii="Times New Roman" w:hAnsi="Times New Roman" w:eastAsia="宋体" w:cs="Times New Roman"/>
          <w:szCs w:val="22"/>
        </w:rPr>
        <w:t>如</w:t>
      </w:r>
      <w:r>
        <w:rPr>
          <w:rFonts w:hint="eastAsia" w:ascii="Times New Roman" w:hAnsi="Times New Roman" w:eastAsia="宋体" w:cs="Times New Roman"/>
          <w:szCs w:val="22"/>
          <w:lang w:val="en-US" w:eastAsia="zh-CN"/>
        </w:rPr>
        <w:t>跨平台对齐、批次效应消除等</w:t>
      </w:r>
      <w:r>
        <w:rPr>
          <w:rFonts w:ascii="Times New Roman" w:hAnsi="Times New Roman" w:eastAsia="宋体" w:cs="Times New Roman"/>
          <w:szCs w:val="22"/>
        </w:rPr>
        <w:t>)提出</w:t>
      </w:r>
      <w:r>
        <w:rPr>
          <w:rFonts w:hint="eastAsia" w:ascii="Times New Roman" w:hAnsi="Times New Roman" w:eastAsia="宋体" w:cs="Times New Roman"/>
          <w:szCs w:val="22"/>
        </w:rPr>
        <w:t>针对性的</w:t>
      </w:r>
      <w:r>
        <w:rPr>
          <w:rFonts w:ascii="Times New Roman" w:hAnsi="Times New Roman" w:eastAsia="宋体" w:cs="Times New Roman"/>
          <w:szCs w:val="22"/>
        </w:rPr>
        <w:t>深度学习</w:t>
      </w:r>
      <w:r>
        <w:rPr>
          <w:rFonts w:hint="eastAsia" w:ascii="Times New Roman" w:hAnsi="Times New Roman" w:eastAsia="宋体" w:cs="Times New Roman"/>
          <w:szCs w:val="22"/>
        </w:rPr>
        <w:t>策略</w:t>
      </w:r>
      <w:r>
        <w:rPr>
          <w:rFonts w:ascii="Times New Roman" w:hAnsi="Times New Roman" w:eastAsia="宋体" w:cs="Times New Roman"/>
          <w:szCs w:val="22"/>
        </w:rPr>
        <w:t>。</w:t>
      </w:r>
    </w:p>
    <w:p w14:paraId="2F9DB22B">
      <w:pPr>
        <w:numPr>
          <w:ilvl w:val="0"/>
          <w:numId w:val="1"/>
        </w:numPr>
        <w:ind w:left="360" w:hanging="360"/>
        <w:rPr>
          <w:rFonts w:ascii="Times New Roman" w:hAnsi="Times New Roman" w:eastAsia="宋体" w:cs="Times New Roman"/>
          <w:szCs w:val="22"/>
        </w:rPr>
      </w:pPr>
      <w:r>
        <w:rPr>
          <w:rFonts w:ascii="Times New Roman" w:hAnsi="Times New Roman" w:eastAsia="宋体" w:cs="Times New Roman"/>
          <w:szCs w:val="22"/>
        </w:rPr>
        <w:t>将算法整合成相关软件包，要求用户可以输入</w:t>
      </w:r>
      <w:r>
        <w:rPr>
          <w:rFonts w:hint="eastAsia" w:ascii="Times New Roman" w:hAnsi="Times New Roman" w:eastAsia="宋体" w:cs="Times New Roman"/>
          <w:szCs w:val="22"/>
          <w:lang w:val="en-US" w:eastAsia="zh-CN"/>
        </w:rPr>
        <w:t>spot分辨率的空间转录组数据</w:t>
      </w:r>
      <w:r>
        <w:rPr>
          <w:rFonts w:hint="eastAsia" w:ascii="Times New Roman" w:hAnsi="Times New Roman" w:eastAsia="宋体" w:cs="Times New Roman"/>
          <w:szCs w:val="22"/>
        </w:rPr>
        <w:t>和</w:t>
      </w:r>
      <w:r>
        <w:rPr>
          <w:rFonts w:hint="eastAsia" w:ascii="Times New Roman" w:hAnsi="Times New Roman" w:eastAsia="宋体" w:cs="Times New Roman"/>
          <w:szCs w:val="22"/>
          <w:lang w:val="en-US" w:eastAsia="zh-CN"/>
        </w:rPr>
        <w:t>单细胞测序数据/亚细胞分辨率的空间转录组数据</w:t>
      </w:r>
      <w:r>
        <w:rPr>
          <w:rFonts w:ascii="Times New Roman" w:hAnsi="Times New Roman" w:eastAsia="宋体" w:cs="Times New Roman"/>
          <w:szCs w:val="22"/>
        </w:rPr>
        <w:t>并返回</w:t>
      </w:r>
      <w:r>
        <w:rPr>
          <w:rFonts w:hint="eastAsia" w:ascii="Times New Roman" w:hAnsi="Times New Roman" w:eastAsia="宋体" w:cs="Times New Roman"/>
          <w:szCs w:val="22"/>
          <w:lang w:val="en-US" w:eastAsia="zh-CN"/>
        </w:rPr>
        <w:t>解卷积</w:t>
      </w:r>
      <w:r>
        <w:rPr>
          <w:rFonts w:ascii="Times New Roman" w:hAnsi="Times New Roman" w:eastAsia="宋体" w:cs="Times New Roman"/>
          <w:szCs w:val="22"/>
        </w:rPr>
        <w:t>结果。</w:t>
      </w:r>
    </w:p>
    <w:p w14:paraId="04ED25D2">
      <w:pPr>
        <w:numPr>
          <w:ilvl w:val="0"/>
          <w:numId w:val="1"/>
        </w:numPr>
        <w:ind w:left="360" w:hanging="360"/>
        <w:rPr>
          <w:rFonts w:ascii="Times New Roman" w:hAnsi="Times New Roman" w:eastAsia="宋体" w:cs="Times New Roman"/>
          <w:szCs w:val="22"/>
        </w:rPr>
      </w:pPr>
      <w:r>
        <w:rPr>
          <w:rFonts w:ascii="Times New Roman" w:hAnsi="Times New Roman" w:eastAsia="宋体" w:cs="Times New Roman"/>
          <w:szCs w:val="22"/>
        </w:rPr>
        <w:t>设计开发环境</w:t>
      </w:r>
    </w:p>
    <w:p w14:paraId="18D09C2B">
      <w:pPr>
        <w:rPr>
          <w:rFonts w:ascii="Times New Roman" w:hAnsi="Times New Roman" w:eastAsia="宋体" w:cs="Times New Roman"/>
          <w:szCs w:val="22"/>
        </w:rPr>
      </w:pPr>
      <w:r>
        <w:rPr>
          <w:rFonts w:ascii="Times New Roman" w:hAnsi="Times New Roman" w:eastAsia="宋体" w:cs="Times New Roman"/>
          <w:szCs w:val="22"/>
        </w:rPr>
        <w:tab/>
      </w:r>
      <w:r>
        <w:rPr>
          <w:rFonts w:ascii="Times New Roman" w:hAnsi="Times New Roman" w:eastAsia="宋体" w:cs="Times New Roman"/>
          <w:szCs w:val="22"/>
        </w:rPr>
        <w:t>开发语言：python</w:t>
      </w:r>
    </w:p>
    <w:p w14:paraId="1603DDEA">
      <w:pPr>
        <w:rPr>
          <w:rFonts w:ascii="Times New Roman" w:hAnsi="Times New Roman" w:eastAsia="宋体" w:cs="Times New Roman"/>
          <w:szCs w:val="22"/>
        </w:rPr>
      </w:pPr>
      <w:r>
        <w:rPr>
          <w:rFonts w:ascii="Times New Roman" w:hAnsi="Times New Roman" w:eastAsia="宋体" w:cs="Times New Roman"/>
          <w:szCs w:val="22"/>
        </w:rPr>
        <w:tab/>
      </w:r>
      <w:r>
        <w:rPr>
          <w:rFonts w:ascii="Times New Roman" w:hAnsi="Times New Roman" w:eastAsia="宋体" w:cs="Times New Roman"/>
          <w:szCs w:val="22"/>
        </w:rPr>
        <w:t>操作系统：</w:t>
      </w:r>
      <w:r>
        <w:rPr>
          <w:rFonts w:hint="eastAsia" w:ascii="Times New Roman" w:hAnsi="Times New Roman" w:eastAsia="宋体" w:cs="Times New Roman"/>
          <w:szCs w:val="22"/>
        </w:rPr>
        <w:t>linux</w:t>
      </w:r>
    </w:p>
    <w:p w14:paraId="2D6507A4">
      <w:pPr>
        <w:rPr>
          <w:rFonts w:ascii="Times New Roman" w:hAnsi="Times New Roman" w:eastAsia="宋体" w:cs="Times New Roman"/>
          <w:szCs w:val="22"/>
        </w:rPr>
      </w:pPr>
      <w:r>
        <w:rPr>
          <w:rFonts w:ascii="Times New Roman" w:hAnsi="Times New Roman" w:eastAsia="宋体" w:cs="Times New Roman"/>
          <w:szCs w:val="22"/>
        </w:rPr>
        <w:tab/>
      </w:r>
    </w:p>
    <w:p w14:paraId="17E2E9CF">
      <w:pPr>
        <w:rPr>
          <w:rFonts w:ascii="Times New Roman" w:hAnsi="Times New Roman" w:eastAsia="宋体" w:cs="Times New Roman"/>
          <w:szCs w:val="22"/>
        </w:rPr>
      </w:pPr>
    </w:p>
    <w:p w14:paraId="77306BC2">
      <w:pPr>
        <w:rPr>
          <w:rFonts w:ascii="Times New Roman" w:hAnsi="Times New Roman" w:eastAsia="宋体" w:cs="Times New Roman"/>
          <w:szCs w:val="22"/>
        </w:rPr>
      </w:pPr>
      <w:r>
        <w:rPr>
          <w:rFonts w:ascii="Times New Roman" w:hAnsi="Times New Roman" w:eastAsia="宋体" w:cs="Times New Roman"/>
          <w:szCs w:val="22"/>
        </w:rPr>
        <w:t>三、</w:t>
      </w:r>
      <w:bookmarkStart w:id="0" w:name="_GoBack"/>
      <w:bookmarkEnd w:id="0"/>
      <w:r>
        <w:rPr>
          <w:rFonts w:ascii="Times New Roman" w:hAnsi="Times New Roman" w:eastAsia="宋体" w:cs="Times New Roman"/>
          <w:szCs w:val="22"/>
        </w:rPr>
        <w:t>进度安排</w:t>
      </w:r>
    </w:p>
    <w:p w14:paraId="17A2EF36">
      <w:pPr>
        <w:rPr>
          <w:rFonts w:ascii="Times New Roman" w:hAnsi="Times New Roman" w:eastAsia="宋体" w:cs="Times New Roman"/>
          <w:szCs w:val="22"/>
        </w:rPr>
      </w:pPr>
      <w:r>
        <w:rPr>
          <w:rFonts w:ascii="Times New Roman" w:hAnsi="Times New Roman" w:eastAsia="宋体" w:cs="Times New Roman"/>
          <w:szCs w:val="22"/>
        </w:rPr>
        <w:t>A.学习并掌握python以及深度学习的基本用法。</w:t>
      </w:r>
    </w:p>
    <w:p w14:paraId="60BF964C">
      <w:pPr>
        <w:rPr>
          <w:rFonts w:ascii="Times New Roman" w:hAnsi="Times New Roman" w:eastAsia="宋体" w:cs="Times New Roman"/>
          <w:szCs w:val="22"/>
        </w:rPr>
      </w:pPr>
      <w:r>
        <w:rPr>
          <w:rFonts w:ascii="Times New Roman" w:hAnsi="Times New Roman" w:eastAsia="宋体" w:cs="Times New Roman"/>
          <w:szCs w:val="22"/>
        </w:rPr>
        <w:t>B.调研和整理国内外</w:t>
      </w:r>
      <w:r>
        <w:rPr>
          <w:rFonts w:hint="eastAsia" w:ascii="Times New Roman" w:hAnsi="Times New Roman" w:eastAsia="宋体" w:cs="Times New Roman"/>
          <w:szCs w:val="22"/>
          <w:lang w:val="en-US" w:eastAsia="zh-CN"/>
        </w:rPr>
        <w:t>spot分辨率数据解卷积</w:t>
      </w:r>
      <w:r>
        <w:rPr>
          <w:rFonts w:hint="eastAsia" w:ascii="Times New Roman" w:hAnsi="Times New Roman" w:eastAsia="宋体" w:cs="Times New Roman"/>
          <w:szCs w:val="22"/>
        </w:rPr>
        <w:t>的</w:t>
      </w:r>
      <w:r>
        <w:rPr>
          <w:rFonts w:ascii="Times New Roman" w:hAnsi="Times New Roman" w:eastAsia="宋体" w:cs="Times New Roman"/>
          <w:szCs w:val="22"/>
        </w:rPr>
        <w:t>相关参考文献和数据集。</w:t>
      </w:r>
    </w:p>
    <w:p w14:paraId="30F5DDD7">
      <w:pPr>
        <w:rPr>
          <w:rFonts w:ascii="Times New Roman" w:hAnsi="Times New Roman" w:eastAsia="宋体" w:cs="Times New Roman"/>
          <w:szCs w:val="22"/>
        </w:rPr>
      </w:pPr>
      <w:r>
        <w:rPr>
          <w:rFonts w:ascii="Times New Roman" w:hAnsi="Times New Roman" w:eastAsia="宋体" w:cs="Times New Roman"/>
          <w:szCs w:val="22"/>
        </w:rPr>
        <w:t>C.分析现有</w:t>
      </w:r>
      <w:r>
        <w:rPr>
          <w:rFonts w:hint="eastAsia" w:ascii="Times New Roman" w:hAnsi="Times New Roman" w:eastAsia="宋体" w:cs="Times New Roman"/>
          <w:szCs w:val="22"/>
          <w:lang w:val="en-US" w:eastAsia="zh-CN"/>
        </w:rPr>
        <w:t>解卷积</w:t>
      </w:r>
      <w:r>
        <w:rPr>
          <w:rFonts w:ascii="Times New Roman" w:hAnsi="Times New Roman" w:eastAsia="宋体" w:cs="Times New Roman"/>
          <w:szCs w:val="22"/>
        </w:rPr>
        <w:t>方案的不足之处，初步拟定实验方案。</w:t>
      </w:r>
    </w:p>
    <w:p w14:paraId="634C6116">
      <w:pPr>
        <w:rPr>
          <w:rFonts w:ascii="Times New Roman" w:hAnsi="Times New Roman" w:eastAsia="宋体" w:cs="Times New Roman"/>
          <w:szCs w:val="22"/>
        </w:rPr>
      </w:pPr>
      <w:r>
        <w:rPr>
          <w:rFonts w:ascii="Times New Roman" w:hAnsi="Times New Roman" w:eastAsia="宋体" w:cs="Times New Roman"/>
          <w:szCs w:val="22"/>
        </w:rPr>
        <w:t>D.利用深度学习实现自己的研究思路，根据结果反馈不断打磨和迭代自己的方法。</w:t>
      </w:r>
    </w:p>
    <w:p w14:paraId="04357CFC">
      <w:pPr>
        <w:rPr>
          <w:rFonts w:ascii="Times New Roman" w:hAnsi="Times New Roman" w:eastAsia="宋体" w:cs="Times New Roman"/>
          <w:szCs w:val="22"/>
        </w:rPr>
      </w:pPr>
      <w:r>
        <w:rPr>
          <w:rFonts w:ascii="Times New Roman" w:hAnsi="Times New Roman" w:eastAsia="宋体" w:cs="Times New Roman"/>
          <w:szCs w:val="22"/>
        </w:rPr>
        <w:t>E.设计Webserver或软件包。</w:t>
      </w:r>
    </w:p>
    <w:p w14:paraId="1106E887">
      <w:pPr>
        <w:rPr>
          <w:rFonts w:ascii="Times New Roman" w:hAnsi="Times New Roman" w:eastAsia="宋体" w:cs="Times New Roman"/>
          <w:szCs w:val="22"/>
        </w:rPr>
      </w:pPr>
      <w:r>
        <w:rPr>
          <w:rFonts w:ascii="Times New Roman" w:hAnsi="Times New Roman" w:eastAsia="宋体" w:cs="Times New Roman"/>
          <w:szCs w:val="22"/>
        </w:rPr>
        <w:t>E.</w:t>
      </w:r>
      <w:r>
        <w:rPr>
          <w:rFonts w:hint="eastAsia" w:ascii="Times New Roman" w:hAnsi="Times New Roman" w:eastAsia="宋体" w:cs="Times New Roman"/>
          <w:szCs w:val="22"/>
          <w:lang w:eastAsia="zh-CN"/>
        </w:rPr>
        <w:t>撰写实验报告</w:t>
      </w:r>
    </w:p>
    <w:p w14:paraId="51134D5F">
      <w:pPr>
        <w:rPr>
          <w:rFonts w:ascii="Times New Roman" w:hAnsi="Times New Roman" w:eastAsia="宋体" w:cs="Times New Roman"/>
          <w:szCs w:val="22"/>
        </w:rPr>
      </w:pPr>
    </w:p>
    <w:p w14:paraId="708E1239">
      <w:pPr>
        <w:numPr>
          <w:ilvl w:val="0"/>
          <w:numId w:val="2"/>
        </w:numPr>
        <w:rPr>
          <w:rFonts w:ascii="Times New Roman" w:hAnsi="Times New Roman" w:eastAsia="宋体" w:cs="Times New Roman"/>
          <w:szCs w:val="22"/>
        </w:rPr>
      </w:pPr>
      <w:r>
        <w:rPr>
          <w:rFonts w:ascii="Times New Roman" w:hAnsi="Times New Roman" w:eastAsia="宋体" w:cs="Times New Roman"/>
          <w:szCs w:val="22"/>
        </w:rPr>
        <w:t>参考文献</w:t>
      </w:r>
    </w:p>
    <w:p w14:paraId="59D77340">
      <w:pPr>
        <w:rPr>
          <w:rFonts w:hint="eastAsia"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ADDIN EN.REFLIST </w:instrText>
      </w:r>
      <w:r>
        <w:rPr>
          <w:rFonts w:ascii="Times New Roman" w:hAnsi="Times New Roman" w:eastAsia="宋体" w:cs="Times New Roman"/>
        </w:rPr>
        <w:fldChar w:fldCharType="separate"/>
      </w:r>
      <w:r>
        <w:rPr>
          <w:rFonts w:ascii="Times New Roman" w:hAnsi="Times New Roman" w:eastAsia="宋体" w:cs="Times New Roman"/>
        </w:rPr>
        <w:t>[1]</w:t>
      </w:r>
      <w:r>
        <w:rPr>
          <w:rFonts w:hint="eastAsia" w:ascii="Times New Roman" w:hAnsi="Times New Roman" w:eastAsia="宋体" w:cs="Times New Roman"/>
        </w:rPr>
        <w:t>Zha Y, Feng S, Gao P, et al. Enhancing and accelerating cell type deconvolution of large-scale spatial transcriptomics slices with dual network model[J]. Bioinformatics, 2025, 41(8): btaf419.</w:t>
      </w:r>
    </w:p>
    <w:p w14:paraId="24C8DF10">
      <w:pPr>
        <w:rPr>
          <w:rFonts w:ascii="Times New Roman" w:hAnsi="Times New Roman" w:eastAsia="宋体" w:cs="Times New Roman"/>
        </w:rPr>
      </w:pPr>
      <w:r>
        <w:rPr>
          <w:rFonts w:ascii="Times New Roman" w:hAnsi="Times New Roman" w:eastAsia="宋体" w:cs="Times New Roman"/>
        </w:rPr>
        <w:fldChar w:fldCharType="end"/>
      </w:r>
      <w:r>
        <w:rPr>
          <w:rFonts w:hint="eastAsia" w:ascii="Times New Roman" w:hAnsi="Times New Roman" w:eastAsia="宋体" w:cs="Times New Roman"/>
        </w:rPr>
        <w:t>[2]Zheng H, Sarkar H, Raphael B J. Joint imputation and deconvolution of gene expression across spatial transcriptomics platforms[C]//International Conference on Research in Computational Molecular Biology. Cham: Springer Nature Switzerland, 2025: 358-361.</w:t>
      </w:r>
    </w:p>
    <w:p w14:paraId="10F8147A">
      <w:pPr>
        <w:numPr>
          <w:ilvl w:val="0"/>
          <w:numId w:val="0"/>
        </w:numPr>
        <w:rPr>
          <w:rFonts w:ascii="Times New Roman" w:hAnsi="Times New Roman" w:eastAsia="宋体" w:cs="Times New Roman"/>
          <w:szCs w:val="22"/>
        </w:rPr>
      </w:pPr>
      <w:r>
        <w:rPr>
          <w:rFonts w:hint="eastAsia" w:ascii="Times New Roman" w:hAnsi="Times New Roman" w:eastAsia="宋体" w:cs="Times New Roman"/>
        </w:rPr>
        <w:t>[3]Gaspard-Boulinc, L.C., Gortana, L., Walter, T. et al. Cell-type deconvolution methods for spatial transcriptomics. Nat Rev Genet 26, 828–846 (2025).</w:t>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ADDIN EN.REFLIST </w:instrText>
      </w:r>
      <w:r>
        <w:rPr>
          <w:rFonts w:ascii="Times New Roman" w:hAnsi="Times New Roman" w:eastAsia="宋体" w:cs="Times New Roman"/>
          <w:szCs w:val="22"/>
        </w:rPr>
        <w:fldChar w:fldCharType="separate"/>
      </w:r>
      <w:r>
        <w:rPr>
          <w:rFonts w:ascii="Times New Roman" w:hAnsi="Times New Roman" w:eastAsia="宋体" w:cs="Times New Roman"/>
          <w:szCs w:val="22"/>
        </w:rPr>
        <w:fldChar w:fldCharType="end"/>
      </w:r>
    </w:p>
    <w:p w14:paraId="7B89F075">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10" w:usb3="00000000" w:csb0="00000000" w:csb1="00000000"/>
  </w:font>
  <w:font w:name="Kingsoft Sign">
    <w:panose1 w:val="05050102010706020507"/>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B9F601E"/>
    <w:multiLevelType w:val="singleLevel"/>
    <w:tmpl w:val="DB9F601E"/>
    <w:lvl w:ilvl="0" w:tentative="0">
      <w:start w:val="4"/>
      <w:numFmt w:val="chineseCounting"/>
      <w:suff w:val="nothing"/>
      <w:lvlText w:val="%1、"/>
      <w:lvlJc w:val="left"/>
      <w:rPr>
        <w:rFonts w:hint="eastAsia"/>
      </w:rPr>
    </w:lvl>
  </w:abstractNum>
  <w:abstractNum w:abstractNumId="1">
    <w:nsid w:val="2E52374E"/>
    <w:multiLevelType w:val="multilevel"/>
    <w:tmpl w:val="2E5237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2025-12-26T15:33:00Z</dcterms:created>
  <dc:creator>zhang</dc:creator>
  <cp:lastModifiedBy>iPhone</cp:lastModifiedBy>
  <dcterms:modified xsi:type="dcterms:W3CDTF">2026-04-03T09:33:46Z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2052-12.42.0</vt:lpwstr>
  </property>
  <property fmtid="{D5CDD505-2E9C-101B-9397-08002B2CF9AE}" pid="3" name="ICV">
    <vt:lpwstr>8E505271B644DC1B0E72816992CF63FD_43</vt:lpwstr>
  </property>
</Properties>
</file>