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8"/>
        <w:jc w:val="center"/>
      </w:pPr>
      <w:r>
        <w:t>南京财经大学本科毕业设计（论文）</w:t>
      </w:r>
    </w:p>
    <w:p/>
    <w:p>
      <w:pPr>
        <w:pStyle w:val="58"/>
        <w:jc w:val="center"/>
      </w:pPr>
      <w:r>
        <w:t>基于弱监督训练建模的本科代码相似度检测算法设计与实现</w:t>
      </w:r>
    </w:p>
    <w:p/>
    <w:p/>
    <w:p>
      <w:pPr>
        <w:jc w:val="center"/>
      </w:pPr>
      <w:r>
        <w:t>学    院：财政与税务学院（请按实际修改）</w:t>
      </w:r>
    </w:p>
    <w:p>
      <w:pPr>
        <w:jc w:val="center"/>
      </w:pPr>
      <w:r>
        <w:t>专    业：__________________________</w:t>
      </w:r>
    </w:p>
    <w:p>
      <w:pPr>
        <w:jc w:val="center"/>
      </w:pPr>
      <w:r>
        <w:t>学生姓名：__________________________</w:t>
      </w:r>
    </w:p>
    <w:p>
      <w:pPr>
        <w:jc w:val="center"/>
      </w:pPr>
      <w:r>
        <w:t>学    号：__________________________</w:t>
      </w:r>
    </w:p>
    <w:p>
      <w:pPr>
        <w:jc w:val="center"/>
      </w:pPr>
      <w:r>
        <w:t>指导教师：__________________________</w:t>
      </w:r>
    </w:p>
    <w:p>
      <w:pPr>
        <w:jc w:val="center"/>
      </w:pPr>
      <w:r>
        <w:t>论文题目：基于弱监督训练建模的本科代码相似度检测算法设计与实现</w:t>
      </w:r>
    </w:p>
    <w:p>
      <w:pPr>
        <w:jc w:val="center"/>
      </w:pPr>
      <w:r>
        <w:t>完成日期：2026年____月____日</w:t>
      </w:r>
    </w:p>
    <w:p>
      <w:r>
        <w:br w:type="page"/>
      </w:r>
    </w:p>
    <w:p>
      <w:pPr>
        <w:pStyle w:val="53"/>
        <w:jc w:val="center"/>
      </w:pPr>
      <w:r>
        <w:t>目录</w:t>
      </w:r>
    </w:p>
    <w:p>
      <w:pPr/>
      <w:r>
        <w:fldChar w:fldCharType="begin"/>
        <w:instrText xml:space="preserve">TOC \o "1-3" \h \z \u</w:instrText>
        <w:fldChar w:fldCharType="separate"/>
        <w:t>目录将在 Word 中右键更新域后显示。</w:t>
        <w:fldChar w:fldCharType="end"/>
      </w:r>
    </w:p>
    <w:p>
      <w:r>
        <w:br w:type="page"/>
      </w:r>
    </w:p>
    <w:p>
      <w:pPr>
        <w:pStyle w:val="82"/>
      </w:pPr>
    </w:p>
    <w:p>
      <w:pPr/>
    </w:p>
    <w:p>
      <w:pPr/>
      <w:r>
        <w:rPr/>
      </w:r>
    </w:p>
    <w:p>
      <w:pPr/>
    </w:p>
    <w:p>
      <w:pPr>
        <w:pStyle w:val="58"/>
      </w:pPr>
      <w:r>
        <w:rPr/>
        <w:t>基于弱监督训练建模的本科代码相似度检测算法设计与实现</w:t>
      </w:r>
    </w:p>
    <w:p>
      <w:pPr/>
      <w:r>
        <w:rPr/>
        <w:t>摘</w:t>
      </w:r>
      <w:r>
        <w:rPr/>
        <w:t xml:space="preserve">  </w:t>
      </w:r>
      <w:r>
        <w:rPr/>
        <w:t>要：随着程序设计课程规模不断扩大，教师在作业批改、实验评估和学术诚信管理方面面临越来越大的压力。传统人工检查方式效率较低，且存在一定主观性，难以满足大规模程序提交场景下的代码相似度分析需求。基于此，本文围绕本科毕业设计场景，设计并实现了一套基于弱监督训练建模的代码相似度检测方法。本文以</w:t>
      </w:r>
      <w:r>
        <w:rPr/>
        <w:t xml:space="preserve"> </w:t>
      </w:r>
      <w:r>
        <w:rPr/>
        <w:t>Zenodo</w:t>
      </w:r>
      <w:r>
        <w:rPr/>
        <w:t xml:space="preserve"> </w:t>
      </w:r>
      <w:r>
        <w:rPr/>
        <w:t>平台公开的</w:t>
      </w:r>
      <w:r>
        <w:rPr/>
        <w:t xml:space="preserve"> DSA Dataset </w:t>
      </w:r>
      <w:r>
        <w:rPr/>
        <w:t>为实验数据来源，选取其中的</w:t>
      </w:r>
      <w:r>
        <w:rPr/>
        <w:t xml:space="preserve"> Java </w:t>
      </w:r>
      <w:r>
        <w:rPr/>
        <w:t>提交数据作为研究对象，结合本科生课程作业的代码特点，对代码预处理、特征工程、</w:t>
      </w:r>
      <w:r>
        <w:rPr/>
        <w:t>弱监督</w:t>
      </w:r>
      <w:r>
        <w:rPr/>
        <w:t>标签构造、传统机器学习训练和结果分析进行了较为系统的设计与实现。</w:t>
      </w:r>
      <w:r>
        <w:rPr/>
        <w:t xml:space="preserve"> </w:t>
      </w:r>
      <w:r>
        <w:rPr/>
        <w:t>在方法上，本文首先对</w:t>
      </w:r>
      <w:r>
        <w:rPr/>
        <w:t xml:space="preserve"> Java </w:t>
      </w:r>
      <w:r>
        <w:rPr/>
        <w:t>源代码进行注释移除、字符串与数字字面量归一化、空白规范化以及标识符归一化处理，以减少变量命名和字面常量对相似度判断的干扰。在此基础上，提取</w:t>
      </w:r>
      <w:r>
        <w:rPr/>
        <w:t xml:space="preserve"> Token Jaccard </w:t>
      </w:r>
      <w:r>
        <w:rPr/>
        <w:t>相似度、</w:t>
      </w:r>
      <w:r>
        <w:rPr/>
        <w:t xml:space="preserve">Token </w:t>
      </w:r>
      <w:r>
        <w:rPr/>
        <w:t>序列相似度、关键字余弦相似度、运算符余弦相似度、结构相似度以及长度、分支、循环、方法数量等差异特征。考虑到真实数据中缺少人工标注的相似代码对，本文采用</w:t>
      </w:r>
      <w:r>
        <w:rPr/>
        <w:t>弱监督</w:t>
      </w:r>
      <w:r>
        <w:rPr/>
        <w:t>方式构造训练标签：先由规则基础相似度对代码对进行打分，再通过上下阈值自动生成正负样本，从而构建可训练的二分类数据集。随后，利用逻辑回归、随机森林等传统机器学习模型进行训练，并将模型输出概率作为最终代码相似度分数。</w:t>
      </w:r>
      <w:r>
        <w:rPr/>
        <w:t xml:space="preserve"> </w:t>
      </w:r>
      <w:r>
        <w:rPr/>
        <w:t>在实验部分，本文完成了规则基线、逻辑回归、随机森林对比实验，并进一步补充了</w:t>
      </w:r>
      <w:r>
        <w:rPr/>
        <w:t>跨用户</w:t>
      </w:r>
      <w:r>
        <w:rPr/>
        <w:t>过滤实验、特征消融实验、按题目划分的严格泛化实验以及人工辅助复核分析。实验结果表明，所设计的方法能够较好识别同题场景下的高相似代码对，并在</w:t>
      </w:r>
      <w:r>
        <w:rPr/>
        <w:t>跨用户</w:t>
      </w:r>
      <w:r>
        <w:rPr/>
        <w:t>条件下保持相对稳定的表现。人工复核结果从侧面支持了高相似输出结果的合理性。本文实现的系统同时提供数据概况分析、模型训练、批量预测、对比实验、人工复核抽样与统计分析等功能，可为本科程序设计课程中的</w:t>
      </w:r>
      <w:r>
        <w:rPr/>
        <w:t>代码查重与</w:t>
      </w:r>
      <w:r>
        <w:rPr/>
        <w:t>相似性分析提供一定参考。</w:t>
      </w:r>
    </w:p>
    <w:p>
      <w:pPr/>
      <w:r>
        <w:rPr/>
        <w:t>关键词：代码相似度检测；弱监督学习；特征工程；机器学习；程序查重；</w:t>
      </w:r>
      <w:r>
        <w:rPr/>
        <w:t>Java</w:t>
      </w:r>
    </w:p>
    <w:p>
      <w:pPr/>
    </w:p>
    <w:p>
      <w:pPr/>
    </w:p>
    <w:p>
      <w:pPr>
        <w:pStyle w:val="58"/>
      </w:pPr>
      <w:r>
        <w:rPr/>
        <w:t>Design and Implementation of Undergraduate Code Similarity Detection Based on Weakly Supervised Training</w:t>
      </w:r>
    </w:p>
    <w:p>
      <w:pPr/>
      <w:r>
        <w:rPr/>
        <w:t xml:space="preserve">Abstract: With the increasing scale of programming courses, instructors face growing pressure in assignment grading, lab evaluation, and academic integrity management. Manual inspection is relatively inefficient and subjective, making it difficult to analyze code similarity in large-scale programming submission scenarios. Therefore, this thesis designs and implements a weakly supervised training-based code similarity detection method for undergraduate graduation projects. The study uses the Java subset of the publicly available DSA Dataset from </w:t>
      </w:r>
      <w:r>
        <w:rPr/>
        <w:t>Zenodo</w:t>
      </w:r>
      <w:r>
        <w:rPr/>
        <w:t xml:space="preserve"> as the experimental data source, and investigates code preprocessing, feature engineering, weakly supervised label construction, traditional machine learning training, and result analysis in a relatively systematic manner. The proposed method first preprocesses Java source code through comment removal, normalization of string and numeric literals, whitespace normalization, and identifier normalization, </w:t>
      </w:r>
      <w:r>
        <w:rPr/>
        <w:t>so as to</w:t>
      </w:r>
      <w:r>
        <w:rPr/>
        <w:t xml:space="preserve"> reduce the influence of variable naming and constants on similarity judgment. Based on the normalized representation, multiple features are extracted, including Token Jaccard similarity, Token sequence similarity, keyword cosine similarity, operator cosine similarity, structural </w:t>
      </w:r>
      <w:r>
        <w:rPr/>
        <w:t>similarity, and differences in length, branches, loops, and method counts. Since the dataset does not provide manually labeled similar code pairs, this thesis constructs weakly supervised labels by first computing rule-based base similarity scores and then generating positive and negative samples using upper and lower thresholds. These labeled code pairs are subsequently used to train traditional machine learning models such as logistic regression and random forest, and the predicted probability is used as the final similarity score. Experiments include rule-based baseline comparison, logistic regression and random forest model comparison, cross-user filtering experiments, feature ablation studies, stricter generalization evaluation with question-level train-test split, and AI-assisted manual review of high-similarity samples. The results indicate that the proposed method can identify highly similar code pairs within the same programming task and maintain relatively stable performance under cross-user conditions. The manual review further supports the rationality of the high-similarity outputs. The implemented system provides functions for dataset inspection, model training, batch prediction, comparison experiments, manual review sampling, and statistical analysis, offering practical support for plagiarism detection and similarity analysis in undergraduate programming education.</w:t>
      </w:r>
    </w:p>
    <w:p>
      <w:pPr/>
      <w:r>
        <w:rPr/>
        <w:t>Keywords: code similarity detection; weak supervision; feature engineering; machine learning; plagiarism detection; Java</w:t>
      </w:r>
    </w:p>
    <w:p>
      <w:pPr/>
    </w:p>
    <w:p>
      <w:pPr/>
    </w:p>
    <w:p>
      <w:pPr/>
    </w:p>
    <w:p>
      <w:pPr/>
    </w:p>
    <w:p>
      <w:pPr>
        <w:pStyle w:val="53"/>
      </w:pPr>
      <w:r>
        <w:rPr/>
        <w:t>一、绪论</w:t>
      </w:r>
    </w:p>
    <w:p>
      <w:pPr>
        <w:pStyle w:val="54"/>
      </w:pPr>
      <w:r>
        <w:rPr/>
        <w:t>研究背景</w:t>
      </w:r>
    </w:p>
    <w:p>
      <w:pPr/>
      <w:r>
        <w:rPr/>
        <w:t>在高校程序设计课程教学中，学生通常需要完成大量编程练习、实验作业和课程项目。随着在线评测平台和教学平台的普及，教师可以在短时间内收集到大量程序提交记录，这为自动化教学分析提供了条件，同时也带来了新的挑战。一方面，教师希望快速发现学生代码中的共性问题、判断学习效果；另一方面，也需要识别可能存在的代码抄袭、过度借鉴和高相似实现，以维护课程评价的公平性。因此，设计一套适用于程序设计教学场景的代码相似度检测方法具有较强的现实意义。</w:t>
      </w:r>
    </w:p>
    <w:p>
      <w:pPr/>
      <w:r>
        <w:rPr/>
        <w:t>传统文本相似度方法主要面向自然语言文本，直接应用于代码场景时存在明显局限。程序代码具有语法结构、控制流程和变量命名等独特特征，同一算法可以通过不同变量名、不同格式甚至不同语句组织方式实现，而表面文本差异并不一定意味着语义差异。反之，某些模板化代码即使文本相似，也未必构成需要重点关注的问题。因此，代码相似度检测不能只依赖简单字符串匹配，而应结合代码的词法信息、结构信息和行为特征进行综合分析。</w:t>
      </w:r>
    </w:p>
    <w:p>
      <w:pPr/>
      <w:r>
        <w:rPr/>
        <w:t>从实际教学数据来看，本科阶段程序作业通常围绕某一题目展开，学生代码往往具有相近的输入输出方式和目标算法，这使得</w:t>
      </w:r>
      <w:r>
        <w:rPr/>
        <w:t>“</w:t>
      </w:r>
      <w:r>
        <w:rPr/>
        <w:t>同题内部高相似代码检测</w:t>
      </w:r>
      <w:r>
        <w:rPr/>
        <w:t>”</w:t>
      </w:r>
      <w:r>
        <w:rPr/>
        <w:t>成为一个更贴近教学实际的研究方向。特别是在数据集中缺少人工标注相似代码对的情况下，如何通过自动构造训练样本并建立可解释、可复现的检测模型，是一个兼具研究价值和工程可行性的课题。</w:t>
      </w:r>
    </w:p>
    <w:p>
      <w:pPr>
        <w:pStyle w:val="54"/>
      </w:pPr>
      <w:r>
        <w:rPr/>
        <w:t>研究目的与意义</w:t>
      </w:r>
    </w:p>
    <w:p>
      <w:pPr/>
      <w:r>
        <w:rPr/>
        <w:t>本文的研究目标是面向本科程序设计课程场景，设计并实现一套基于弱监督训练建模的代码相似度检测系统。该系统既需要能够在真实数据集上运行，输出高相似代码对及相关统计结果，又需要具备较好的可解释性与实现可行性，以满足本科毕业设计对</w:t>
      </w:r>
      <w:r>
        <w:rPr/>
        <w:t>“</w:t>
      </w:r>
      <w:r>
        <w:rPr/>
        <w:t>算法设计、系统实现、实验验证</w:t>
      </w:r>
      <w:r>
        <w:rPr/>
        <w:t>”</w:t>
      </w:r>
      <w:r>
        <w:rPr/>
        <w:t>三方面的基本要求。</w:t>
      </w:r>
    </w:p>
    <w:p>
      <w:pPr/>
      <w:r>
        <w:rPr/>
        <w:t>本文的研究意义主要体现在以下几个方面。</w:t>
      </w:r>
    </w:p>
    <w:p>
      <w:pPr/>
      <w:r>
        <w:rPr/>
        <w:t>第一，在教学应用层面，本文提出的方法能够辅助教师从大量程序提交中快速发现高度相似的代码实现，提升课程管理和学术诚信分析效率。</w:t>
      </w:r>
    </w:p>
    <w:p>
      <w:pPr/>
      <w:r>
        <w:rPr/>
        <w:t>第二，在算法设计层面，本文并未直接采用复杂的深度学习模型，而是结合代码预处理、规则相似度、</w:t>
      </w:r>
      <w:r>
        <w:rPr/>
        <w:t>弱监督</w:t>
      </w:r>
      <w:r>
        <w:rPr/>
        <w:t>标签构造和传统机器学习训练，形成了一条更加适合本科阶段实现与论证的技术路线。</w:t>
      </w:r>
    </w:p>
    <w:p>
      <w:pPr/>
      <w:r>
        <w:rPr/>
        <w:t>第三，在实验研究层面，本文基于公开数据集构建了完整的实验流程，并通过对比实验、消融实验、</w:t>
      </w:r>
      <w:r>
        <w:rPr/>
        <w:t>跨用户</w:t>
      </w:r>
      <w:r>
        <w:rPr/>
        <w:t>实验和人工复核分析，较系统地评估了方法的有效性。</w:t>
      </w:r>
    </w:p>
    <w:p>
      <w:pPr>
        <w:pStyle w:val="54"/>
      </w:pPr>
      <w:r>
        <w:rPr/>
        <w:t>国内外研究现状</w:t>
      </w:r>
    </w:p>
    <w:p>
      <w:pPr/>
      <w:r>
        <w:rPr/>
        <w:t>代码相似度检测相关研究通常可以分为基于文本的方法、基于结构的方法和基于学习的方法三类。</w:t>
      </w:r>
    </w:p>
    <w:p>
      <w:pPr/>
      <w:r>
        <w:rPr/>
        <w:t>基于文本的方法主要通过字符串匹配、编辑距离、</w:t>
      </w:r>
      <w:r>
        <w:rPr/>
        <w:t>n-gram</w:t>
      </w:r>
      <w:r>
        <w:rPr/>
        <w:t>、</w:t>
      </w:r>
      <w:r>
        <w:rPr/>
        <w:t xml:space="preserve">Token </w:t>
      </w:r>
      <w:r>
        <w:rPr/>
        <w:t>相似度等方式计算代码之间的表层相似性。这类方法实现简单、计算速度较快，适合作为基础基线或候选筛选手段，但对于变量替换、语句重排和局部结构调整的鲁棒性有限。</w:t>
      </w:r>
    </w:p>
    <w:p>
      <w:pPr/>
      <w:r>
        <w:rPr/>
        <w:t>基于结构的方法通常利用抽象语法树、程序依赖图、控制流图等中间表示，对代码结构进行更深层分析。这类方法在理论上更能反映程序本质结构，但实现复杂度较高，</w:t>
      </w:r>
      <w:r>
        <w:rPr/>
        <w:t>对语法解析质量和工程环境依赖更强，不一定适合在本科毕业设计周期内完成从数据处理到实验验证的全流程。</w:t>
      </w:r>
    </w:p>
    <w:p>
      <w:pPr/>
      <w:r>
        <w:rPr/>
        <w:t>基于学习的方法近年来发展较快，包括传统机器学习方法和深度学习方法。传统机器学习通常依赖人工设计特征，通过逻辑回归、支持向量机、随机森林等模型完成分类或排序任务；深度学习方法则尝试通过代码向量化、</w:t>
      </w:r>
      <w:r>
        <w:rPr/>
        <w:t>预训练</w:t>
      </w:r>
      <w:r>
        <w:rPr/>
        <w:t>模型或图神经网络等方式自动学习代码表示。虽然深度学习方法具有较高研究热度，但通常依赖更大规模的标注数据、</w:t>
      </w:r>
      <w:r>
        <w:rPr/>
        <w:t>训练算力和</w:t>
      </w:r>
      <w:r>
        <w:rPr/>
        <w:t>模型调优经验。对于本科毕业设计而言，传统机器学习配合合理的特征工程和</w:t>
      </w:r>
      <w:r>
        <w:rPr/>
        <w:t>可</w:t>
      </w:r>
      <w:r>
        <w:rPr/>
        <w:t>解释实验设计，往往更具实施可行性。</w:t>
      </w:r>
    </w:p>
    <w:p>
      <w:pPr/>
      <w:r>
        <w:rPr/>
        <w:t>综合已有研究可以发现，如何在缺少人工标注数据的条件下建立可训练的代码相似度模型，仍然是一个值得关注的问题。本文所采用的</w:t>
      </w:r>
      <w:r>
        <w:rPr/>
        <w:t>“</w:t>
      </w:r>
      <w:r>
        <w:rPr/>
        <w:t>规则相似度</w:t>
      </w:r>
      <w:r>
        <w:rPr/>
        <w:t xml:space="preserve"> + </w:t>
      </w:r>
      <w:r>
        <w:rPr/>
        <w:t>弱监督标签</w:t>
      </w:r>
      <w:r>
        <w:rPr/>
        <w:t xml:space="preserve"> + </w:t>
      </w:r>
      <w:r>
        <w:rPr/>
        <w:t>传统机器学习训练</w:t>
      </w:r>
      <w:r>
        <w:rPr/>
        <w:t>”</w:t>
      </w:r>
      <w:r>
        <w:rPr/>
        <w:t>路线，正是围绕这一问题展开。</w:t>
      </w:r>
    </w:p>
    <w:p>
      <w:pPr>
        <w:pStyle w:val="54"/>
      </w:pPr>
      <w:r>
        <w:rPr/>
        <w:t>本文主要工作</w:t>
      </w:r>
    </w:p>
    <w:p>
      <w:pPr/>
      <w:r>
        <w:rPr/>
        <w:t>围绕上述问题，本文完成了以下主要工作。</w:t>
      </w:r>
    </w:p>
    <w:p>
      <w:pPr/>
      <w:r>
        <w:rPr/>
        <w:t xml:space="preserve">1. </w:t>
      </w:r>
      <w:r>
        <w:rPr/>
        <w:t>选择</w:t>
      </w:r>
      <w:r>
        <w:rPr/>
        <w:t xml:space="preserve"> DSA Dataset </w:t>
      </w:r>
      <w:r>
        <w:rPr/>
        <w:t>中的</w:t>
      </w:r>
      <w:r>
        <w:rPr/>
        <w:t xml:space="preserve"> Java </w:t>
      </w:r>
      <w:r>
        <w:rPr/>
        <w:t>提交数据作为实验对象，完成数据读取、清洗和按题目分组处理。</w:t>
      </w:r>
    </w:p>
    <w:p>
      <w:pPr/>
      <w:r>
        <w:rPr/>
        <w:t xml:space="preserve">2. </w:t>
      </w:r>
      <w:r>
        <w:rPr/>
        <w:t>设计</w:t>
      </w:r>
      <w:r>
        <w:rPr/>
        <w:t xml:space="preserve"> Java </w:t>
      </w:r>
      <w:r>
        <w:rPr/>
        <w:t>代码预处理流程，包括注释移除、字面量归一化、标识符归一化和</w:t>
      </w:r>
      <w:r>
        <w:rPr/>
        <w:t xml:space="preserve"> Token </w:t>
      </w:r>
      <w:r>
        <w:rPr/>
        <w:t>化。</w:t>
      </w:r>
    </w:p>
    <w:p>
      <w:pPr/>
      <w:r>
        <w:rPr/>
        <w:t xml:space="preserve">3. </w:t>
      </w:r>
      <w:r>
        <w:rPr/>
        <w:t>构建多维特征体系，包括</w:t>
      </w:r>
      <w:r>
        <w:rPr/>
        <w:t xml:space="preserve"> Token </w:t>
      </w:r>
      <w:r>
        <w:rPr/>
        <w:t>集合相似度、序列相似度、关键字与运算</w:t>
      </w:r>
      <w:r>
        <w:rPr/>
        <w:t>符统计</w:t>
      </w:r>
      <w:r>
        <w:rPr/>
        <w:t>特征以及结构差异特征。</w:t>
      </w:r>
    </w:p>
    <w:p>
      <w:pPr/>
      <w:r>
        <w:rPr/>
        <w:t xml:space="preserve">4. </w:t>
      </w:r>
      <w:r>
        <w:rPr/>
        <w:t>设计</w:t>
      </w:r>
      <w:r>
        <w:rPr/>
        <w:t>弱监督</w:t>
      </w:r>
      <w:r>
        <w:rPr/>
        <w:t>标签构造方法，通过基础相似度和上下阈值自动生成正负样本，解决人工标注不足问题。</w:t>
      </w:r>
    </w:p>
    <w:p>
      <w:pPr/>
      <w:r>
        <w:rPr/>
        <w:t xml:space="preserve">5. </w:t>
      </w:r>
      <w:r>
        <w:rPr/>
        <w:t>实现逻辑回归与随机森林模型训练流程，并将预测概率作为最终代码相似度分数。</w:t>
      </w:r>
    </w:p>
    <w:p>
      <w:pPr/>
      <w:r>
        <w:rPr/>
        <w:t xml:space="preserve">6. </w:t>
      </w:r>
      <w:r>
        <w:rPr/>
        <w:t>构建完整命令行实验系统，支持训练、预测、对比实验、消融实验、严格泛化实验、人工复核抽样与统计分析。</w:t>
      </w:r>
    </w:p>
    <w:p>
      <w:pPr/>
      <w:r>
        <w:rPr/>
        <w:t xml:space="preserve">7. </w:t>
      </w:r>
      <w:r>
        <w:rPr/>
        <w:t>基于真实数据</w:t>
      </w:r>
      <w:r>
        <w:rPr/>
        <w:t>集开展</w:t>
      </w:r>
      <w:r>
        <w:rPr/>
        <w:t>多组实验，并生成可直接用于论文的统计表与分析结果。</w:t>
      </w:r>
    </w:p>
    <w:p>
      <w:pPr>
        <w:pStyle w:val="54"/>
      </w:pPr>
      <w:r>
        <w:rPr/>
        <w:t>论文结构安排</w:t>
      </w:r>
    </w:p>
    <w:p>
      <w:pPr/>
      <w:r>
        <w:rPr/>
        <w:t>本文共分为五章。</w:t>
      </w:r>
    </w:p>
    <w:p>
      <w:pPr/>
      <w:r>
        <w:rPr/>
        <w:t>第一章为绪论，介绍研究背景、研究意义、国内外研究现状、本文主要工作和论文结构。</w:t>
      </w:r>
    </w:p>
    <w:p>
      <w:pPr/>
      <w:r>
        <w:rPr/>
        <w:t>第二章为相关技术与理论基础，介绍代码相似度检测所涉及的关键概念、机器学习基础和实验评价指标。</w:t>
      </w:r>
    </w:p>
    <w:p>
      <w:pPr/>
      <w:r>
        <w:rPr/>
        <w:t>第三章为系统设计与算法实现，详细说明数据处理流程、特征工程设计、</w:t>
      </w:r>
      <w:r>
        <w:rPr/>
        <w:t>弱监督</w:t>
      </w:r>
      <w:r>
        <w:rPr/>
        <w:t>标签构造、模型训练策略和系统实现结构。</w:t>
      </w:r>
    </w:p>
    <w:p>
      <w:pPr/>
      <w:r>
        <w:rPr/>
        <w:t>第四章为实验设计与结果分析，给出数据集说明、实验配置、对比实验、消融实验、严格泛化实验以及人工复核分析。</w:t>
      </w:r>
    </w:p>
    <w:p>
      <w:pPr/>
      <w:r>
        <w:rPr/>
        <w:t>第五章为总结与展望，总结本文工作并讨论存在的不足与未来改进方向。</w:t>
      </w:r>
    </w:p>
    <w:p>
      <w:pPr>
        <w:pStyle w:val="53"/>
      </w:pPr>
      <w:r>
        <w:rPr/>
        <w:t>二、相关技术与理论基础</w:t>
      </w:r>
    </w:p>
    <w:p>
      <w:pPr>
        <w:pStyle w:val="54"/>
      </w:pPr>
      <w:r>
        <w:rPr/>
        <w:t>代码相似度检测概述</w:t>
      </w:r>
    </w:p>
    <w:p>
      <w:pPr/>
      <w:r>
        <w:rPr/>
        <w:t>代码相似度检测是指根据一定规则或模型，对两段或多段程序代码之间的相似程度进行量化分析。其应用场景包括程序查重、教学分析、代码检索、版本演化分析和软件</w:t>
      </w:r>
      <w:r>
        <w:rPr/>
        <w:t>维护等。在教学场景中，代码相似度检测更关注不同学生提交之间是否存在过高程度的实现重合，从而辅助教师识别可能的抄袭、过度借鉴或模板化复制现象。</w:t>
      </w:r>
    </w:p>
    <w:p>
      <w:pPr/>
      <w:r>
        <w:rPr/>
        <w:t>从输入形式看，代码相似度检测可以面向源代码文本，也可以面向经过语法分析后的中间表示。前者实现门槛低、工程代价小，后者能够提供更强的结构表达能力。本文考虑到本科毕业设计的时间成本、实现复杂度与论文可解释性，选择以源代码预处理和手工特征工程为基础开展研究。</w:t>
      </w:r>
    </w:p>
    <w:p>
      <w:pPr>
        <w:pStyle w:val="54"/>
      </w:pPr>
      <w:r>
        <w:rPr/>
        <w:t>弱监督学习</w:t>
      </w:r>
    </w:p>
    <w:p>
      <w:pPr/>
      <w:r>
        <w:rPr/>
        <w:t>弱监督学习是指在缺少精确人工标注数据的条件下，利用启发式规则、伪标签、远程监督或不完全标签等方式构造训练信号，从而建立机器学习模型的方法。在实际工程中，人工标注通常昂贵且耗时，尤其在代码相似度任务中，逐条判定两份代码是否</w:t>
      </w:r>
      <w:r>
        <w:rPr/>
        <w:t>“</w:t>
      </w:r>
      <w:r>
        <w:rPr/>
        <w:t>相似</w:t>
      </w:r>
      <w:r>
        <w:rPr/>
        <w:t>”</w:t>
      </w:r>
      <w:r>
        <w:rPr/>
        <w:t>往往需要较强的专业背景。因此，使用</w:t>
      </w:r>
      <w:r>
        <w:rPr/>
        <w:t>弱监督</w:t>
      </w:r>
      <w:r>
        <w:rPr/>
        <w:t>构造训练标签具有较高现实可行性。</w:t>
      </w:r>
    </w:p>
    <w:p>
      <w:pPr/>
      <w:r>
        <w:rPr/>
        <w:t>本文所采用的</w:t>
      </w:r>
      <w:r>
        <w:rPr/>
        <w:t>弱监督</w:t>
      </w:r>
      <w:r>
        <w:rPr/>
        <w:t>方式主要包括以下步骤：首先利用多种规则特征构造基础相似度分数；其次通过高阈值和低阈值筛选高</w:t>
      </w:r>
      <w:r>
        <w:rPr/>
        <w:t>置信正</w:t>
      </w:r>
      <w:r>
        <w:rPr/>
        <w:t>样本与高置信负样本；最后对中间区域样本进行舍弃或自适应处理，从而得到相对可靠的训练集。这种方式虽然无法完全替代人工标注，但能够显著降低样本构造成本，并支持后续模型训练与实验分析。</w:t>
      </w:r>
    </w:p>
    <w:p>
      <w:pPr>
        <w:pStyle w:val="54"/>
      </w:pPr>
      <w:r>
        <w:rPr/>
        <w:t>传统机器学习方法</w:t>
      </w:r>
    </w:p>
    <w:p>
      <w:pPr/>
      <w:r>
        <w:rPr/>
        <w:t>逻辑回归是一种经典的线性分类模型，具有实现简单、训练速度快、可解释性较强等优点，常作为分类任务基线。随机森林则通过集成多棵决策树进行预测，能够在非线性特征空间中学习更复杂的决策边界，通常具有较好的鲁棒性和泛化能力。本文同时采用逻辑回归和随机森林模型，旨在从线性和非线性两个角度评估特征体系的有效性。</w:t>
      </w:r>
    </w:p>
    <w:p>
      <w:pPr>
        <w:pStyle w:val="54"/>
      </w:pPr>
      <w:r>
        <w:rPr/>
        <w:t>常用评价指标</w:t>
      </w:r>
    </w:p>
    <w:p>
      <w:pPr/>
      <w:r>
        <w:rPr/>
        <w:t>本文在实验中主要采用准确率、精确率、召回率、</w:t>
      </w:r>
      <w:r>
        <w:rPr/>
        <w:t xml:space="preserve">F1 </w:t>
      </w:r>
      <w:r>
        <w:rPr/>
        <w:t>值和</w:t>
      </w:r>
      <w:r>
        <w:rPr/>
        <w:t xml:space="preserve"> ROC-AUC </w:t>
      </w:r>
      <w:r>
        <w:rPr/>
        <w:t>等指标评价模型效果。</w:t>
      </w:r>
    </w:p>
    <w:p>
      <w:pPr/>
      <w:r>
        <w:rPr/>
        <w:t>准确率表示模型预测正确的样本占总样本比例，适合整体评估分类性能。</w:t>
      </w:r>
    </w:p>
    <w:p>
      <w:pPr/>
      <w:r>
        <w:rPr/>
        <w:t>精确</w:t>
      </w:r>
      <w:r>
        <w:rPr/>
        <w:t>率表示</w:t>
      </w:r>
      <w:r>
        <w:rPr/>
        <w:t>被模型判定为相似的样本中，真实相似样本所占比例，反映误报情况。</w:t>
      </w:r>
    </w:p>
    <w:p>
      <w:pPr/>
      <w:r>
        <w:rPr/>
        <w:t>召回</w:t>
      </w:r>
      <w:r>
        <w:rPr/>
        <w:t>率表示</w:t>
      </w:r>
      <w:r>
        <w:rPr/>
        <w:t>真实相似样本中被模型成功识别出的比例，反映漏报情况。</w:t>
      </w:r>
    </w:p>
    <w:p>
      <w:pPr/>
      <w:r>
        <w:rPr/>
        <w:t xml:space="preserve">F1 </w:t>
      </w:r>
      <w:r>
        <w:rPr/>
        <w:t>值综合</w:t>
      </w:r>
      <w:r>
        <w:rPr/>
        <w:t>考虑精确率和召回率，是两者的调和平均数。</w:t>
      </w:r>
    </w:p>
    <w:p>
      <w:pPr/>
      <w:r>
        <w:rPr/>
        <w:t xml:space="preserve">ROC-AUC </w:t>
      </w:r>
      <w:r>
        <w:rPr/>
        <w:t>反映模型对正负样本整体排序区分能力，越接近</w:t>
      </w:r>
      <w:r>
        <w:rPr/>
        <w:t xml:space="preserve"> 1 </w:t>
      </w:r>
      <w:r>
        <w:rPr/>
        <w:t>表示分类效果越好。</w:t>
      </w:r>
    </w:p>
    <w:p>
      <w:pPr/>
      <w:r>
        <w:rPr/>
        <w:t>需要指出的是，由于本文采用</w:t>
      </w:r>
      <w:r>
        <w:rPr/>
        <w:t>弱监督</w:t>
      </w:r>
      <w:r>
        <w:rPr/>
        <w:t>方式构造训练标签，自动评价指标在很大程度上反映的是模型对伪标签的拟合情况及其在同类样本上的区分能力。因此，为提高结果解释的稳健性，本文进一步引入</w:t>
      </w:r>
      <w:r>
        <w:rPr/>
        <w:t>跨用户</w:t>
      </w:r>
      <w:r>
        <w:rPr/>
        <w:t>过滤、按题目划分的泛化实验以及人工辅助复核分析。</w:t>
      </w:r>
    </w:p>
    <w:p>
      <w:pPr>
        <w:pStyle w:val="53"/>
      </w:pPr>
      <w:r>
        <w:rPr/>
        <w:t>三、系统设计与算法实现</w:t>
      </w:r>
    </w:p>
    <w:p>
      <w:pPr>
        <w:pStyle w:val="54"/>
      </w:pPr>
      <w:r>
        <w:rPr/>
        <w:t>系统总体设计</w:t>
      </w:r>
    </w:p>
    <w:p>
      <w:pPr/>
      <w:r>
        <w:rPr/>
        <w:t>本文实现的代码相似度检测系统采用模块化设计，主要包括数据加载模块、代码预处理模块、特征提取模块、样本构造模块、模型训练模块、预测与报告模块以及实验分析模块七个部分。系统整体流程如下：首先从数据集中读取</w:t>
      </w:r>
      <w:r>
        <w:rPr/>
        <w:t xml:space="preserve"> Java </w:t>
      </w:r>
      <w:r>
        <w:rPr/>
        <w:t>提交记录并按题目组织；随后对代码进行预处理和特征提取；接着构造代码对并生成</w:t>
      </w:r>
      <w:r>
        <w:rPr/>
        <w:t>弱监督</w:t>
      </w:r>
      <w:r>
        <w:rPr/>
        <w:t>标签；之后训</w:t>
      </w:r>
      <w:r>
        <w:rPr/>
        <w:t>练传统机器学习模型并计算相似概率；最后输出高相似代码对、统计表和实验分析结果。系统整体流程如图</w:t>
      </w:r>
      <w:r>
        <w:rPr/>
        <w:t>1</w:t>
      </w:r>
      <w:r>
        <w:rPr/>
        <w:t>所示。</w:t>
      </w:r>
    </w:p>
    <w:tbl>
      <w:tblPr>
        <w:tblStyle w:val="4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t>数据读取</w:t>
            </w:r>
          </w:p>
        </w:tc>
        <w:tc>
          <w:tcPr>
            <w:tcW w:type="dxa" w:w="1296"/>
          </w:tcPr>
          <w:p>
            <w:r>
              <w:t>代码预处理</w:t>
            </w:r>
          </w:p>
        </w:tc>
        <w:tc>
          <w:tcPr>
            <w:tcW w:type="dxa" w:w="1296"/>
          </w:tcPr>
          <w:p>
            <w:r>
              <w:t>特征提取</w:t>
            </w:r>
          </w:p>
        </w:tc>
        <w:tc>
          <w:tcPr>
            <w:tcW w:type="dxa" w:w="1296"/>
          </w:tcPr>
          <w:p>
            <w:r>
              <w:t>弱监督标注</w:t>
            </w:r>
          </w:p>
        </w:tc>
        <w:tc>
          <w:tcPr>
            <w:tcW w:type="dxa" w:w="1296"/>
          </w:tcPr>
          <w:p>
            <w:r>
              <w:t>模型训练</w:t>
            </w:r>
          </w:p>
        </w:tc>
        <w:tc>
          <w:tcPr>
            <w:tcW w:type="dxa" w:w="1296"/>
          </w:tcPr>
          <w:p>
            <w:r>
              <w:t>相似度预测</w:t>
            </w:r>
          </w:p>
        </w:tc>
        <w:tc>
          <w:tcPr>
            <w:tcW w:type="dxa" w:w="1296"/>
          </w:tcPr>
          <w:p>
            <w:r>
              <w:t>报告与复核</w:t>
            </w:r>
          </w:p>
        </w:tc>
      </w:tr>
      <w:tr>
        <w:tc>
          <w:tcPr>
            <w:tcW w:type="dxa" w:w="1296"/>
          </w:tcPr>
          <w:p>
            <w:r>
              <w:t>读取 Java 提交并按题目分组</w:t>
            </w:r>
          </w:p>
        </w:tc>
        <w:tc>
          <w:tcPr>
            <w:tcW w:type="dxa" w:w="1296"/>
          </w:tcPr>
          <w:p>
            <w:r>
              <w:t>注释清理、字面量与标识符归一化</w:t>
            </w:r>
          </w:p>
        </w:tc>
        <w:tc>
          <w:tcPr>
            <w:tcW w:type="dxa" w:w="1296"/>
          </w:tcPr>
          <w:p>
            <w:r>
              <w:t>计算词法、序列、结构和长度特征</w:t>
            </w:r>
          </w:p>
        </w:tc>
        <w:tc>
          <w:tcPr>
            <w:tcW w:type="dxa" w:w="1296"/>
          </w:tcPr>
          <w:p>
            <w:r>
              <w:t>依据基础相似度生成伪标签</w:t>
            </w:r>
          </w:p>
        </w:tc>
        <w:tc>
          <w:tcPr>
            <w:tcW w:type="dxa" w:w="1296"/>
          </w:tcPr>
          <w:p>
            <w:r>
              <w:t>训练逻辑回归与随机森林模型</w:t>
            </w:r>
          </w:p>
        </w:tc>
        <w:tc>
          <w:tcPr>
            <w:tcW w:type="dxa" w:w="1296"/>
          </w:tcPr>
          <w:p>
            <w:r>
              <w:t>输出模型相似概率与高相似代码对</w:t>
            </w:r>
          </w:p>
        </w:tc>
        <w:tc>
          <w:tcPr>
            <w:tcW w:type="dxa" w:w="1296"/>
          </w:tcPr>
          <w:p>
            <w:r>
              <w:t>生成表格、报告和人工复核样本</w:t>
            </w:r>
          </w:p>
        </w:tc>
      </w:tr>
    </w:tbl>
    <w:p>
      <w:pPr>
        <w:pStyle w:val="8"/>
      </w:pPr>
      <w:r>
        <w:rPr/>
        <w:t>图</w:t>
      </w:r>
      <w:r>
        <w:rPr/>
        <w:t xml:space="preserve">1. </w:t>
      </w:r>
      <w:r>
        <w:rPr/>
        <w:t>系统整体流程图</w:t>
      </w:r>
    </w:p>
    <w:p>
      <w:pPr>
        <w:pStyle w:val="11"/>
      </w:pPr>
      <w:r>
        <w:rPr/>
        <w:t>数据来源：根据本文系统设计整理</w:t>
      </w:r>
    </w:p>
    <w:p>
      <w:pPr/>
      <w:r>
        <w:rPr/>
        <w:t>系统采用</w:t>
      </w:r>
      <w:r>
        <w:rPr/>
        <w:t xml:space="preserve"> Python </w:t>
      </w:r>
      <w:r>
        <w:rPr/>
        <w:t>语言实现，命令行工具作为主要交互方式，支持以下功能：数据集概况查看、模型训练、批量预测、一键流水线、模型对比实验、特征消融实验、严格泛化实验、人工复核样本生成、人工复核统计和论文统计表生成。系统主要功能模块如图</w:t>
      </w:r>
      <w:r>
        <w:rPr/>
        <w:t>2</w:t>
      </w:r>
      <w:r>
        <w:rPr/>
        <w:t>所示。</w:t>
      </w:r>
    </w:p>
    <w:tbl>
      <w:tblPr>
        <w:tblStyle w:val="41"/>
        <w:tblW w:type="auto" w:w="0"/>
        <w:tblLook w:firstColumn="1" w:firstRow="1" w:lastColumn="0" w:lastRow="0" w:noHBand="0" w:noVBand="1" w:val="04A0"/>
      </w:tblPr>
      <w:tblGrid>
        <w:gridCol w:w="3024"/>
        <w:gridCol w:w="3024"/>
        <w:gridCol w:w="3024"/>
      </w:tblGrid>
      <w:tr>
        <w:tc>
          <w:tcPr>
            <w:tcW w:type="dxa" w:w="3024"/>
          </w:tcPr>
          <w:p>
            <w:r>
              <w:t>代码相似度检测系统</w:t>
            </w:r>
          </w:p>
        </w:tc>
        <w:tc>
          <w:tcPr>
            <w:tcW w:type="dxa" w:w="3024"/>
          </w:tcPr>
          <w:p>
            <w:r/>
          </w:p>
        </w:tc>
        <w:tc>
          <w:tcPr>
            <w:tcW w:type="dxa" w:w="3024"/>
          </w:tcPr>
          <w:p>
            <w:r/>
          </w:p>
        </w:tc>
      </w:tr>
      <w:tr>
        <w:tc>
          <w:tcPr>
            <w:tcW w:type="dxa" w:w="3024"/>
          </w:tcPr>
          <w:p>
            <w:r>
              <w:t>数据加载模块</w:t>
            </w:r>
          </w:p>
        </w:tc>
        <w:tc>
          <w:tcPr>
            <w:tcW w:type="dxa" w:w="3024"/>
          </w:tcPr>
          <w:p>
            <w:r>
              <w:t>预处理模块</w:t>
            </w:r>
          </w:p>
        </w:tc>
        <w:tc>
          <w:tcPr>
            <w:tcW w:type="dxa" w:w="3024"/>
          </w:tcPr>
          <w:p>
            <w:r>
              <w:t>特征工程模块</w:t>
            </w:r>
          </w:p>
        </w:tc>
      </w:tr>
      <w:tr>
        <w:tc>
          <w:tcPr>
            <w:tcW w:type="dxa" w:w="3024"/>
          </w:tcPr>
          <w:p>
            <w:r>
              <w:t>样本构造模块</w:t>
            </w:r>
          </w:p>
        </w:tc>
        <w:tc>
          <w:tcPr>
            <w:tcW w:type="dxa" w:w="3024"/>
          </w:tcPr>
          <w:p>
            <w:r>
              <w:t>模型训练模块</w:t>
            </w:r>
          </w:p>
        </w:tc>
        <w:tc>
          <w:tcPr>
            <w:tcW w:type="dxa" w:w="3024"/>
          </w:tcPr>
          <w:p>
            <w:r>
              <w:t>预测报告模块</w:t>
            </w:r>
          </w:p>
        </w:tc>
      </w:tr>
      <w:tr>
        <w:tc>
          <w:tcPr>
            <w:tcW w:type="dxa" w:w="3024"/>
          </w:tcPr>
          <w:p>
            <w:r>
              <w:t>对比实验模块</w:t>
            </w:r>
          </w:p>
        </w:tc>
        <w:tc>
          <w:tcPr>
            <w:tcW w:type="dxa" w:w="3024"/>
          </w:tcPr>
          <w:p>
            <w:r>
              <w:t>严格评估模块</w:t>
            </w:r>
          </w:p>
        </w:tc>
        <w:tc>
          <w:tcPr>
            <w:tcW w:type="dxa" w:w="3024"/>
          </w:tcPr>
          <w:p>
            <w:r>
              <w:t>人工复核模块</w:t>
            </w:r>
          </w:p>
        </w:tc>
      </w:tr>
    </w:tbl>
    <w:p>
      <w:pPr>
        <w:pStyle w:val="8"/>
      </w:pPr>
      <w:r>
        <w:rPr/>
        <w:t>图</w:t>
      </w:r>
      <w:r>
        <w:rPr/>
        <w:t xml:space="preserve">2. </w:t>
      </w:r>
      <w:r>
        <w:rPr/>
        <w:t>系统主要功能模块图</w:t>
      </w:r>
    </w:p>
    <w:p>
      <w:pPr>
        <w:pStyle w:val="11"/>
      </w:pPr>
      <w:r>
        <w:rPr/>
        <w:t>数据来源：根据本文系统实现整理</w:t>
      </w:r>
    </w:p>
    <w:p>
      <w:pPr>
        <w:pStyle w:val="54"/>
      </w:pPr>
      <w:r>
        <w:rPr/>
        <w:t>数据集与数据处理</w:t>
      </w:r>
    </w:p>
    <w:p>
      <w:pPr/>
      <w:r>
        <w:rPr/>
        <w:t>本文使用的数据集来源于</w:t>
      </w:r>
      <w:r>
        <w:rPr/>
        <w:t xml:space="preserve"> </w:t>
      </w:r>
      <w:r>
        <w:rPr/>
        <w:t>Zenodo</w:t>
      </w:r>
      <w:r>
        <w:rPr/>
        <w:t xml:space="preserve"> </w:t>
      </w:r>
      <w:r>
        <w:rPr/>
        <w:t>平台发布的</w:t>
      </w:r>
      <w:r>
        <w:rPr/>
        <w:t xml:space="preserve"> DSA Dataset</w:t>
      </w:r>
      <w:r>
        <w:rPr/>
        <w:t>。本项目实际使用其中的</w:t>
      </w:r>
      <w:r>
        <w:rPr/>
        <w:t xml:space="preserve"> Java </w:t>
      </w:r>
      <w:r>
        <w:rPr/>
        <w:t>提交数据文件</w:t>
      </w:r>
      <w:r>
        <w:rPr/>
        <w:t xml:space="preserve"> java_submissions.csv</w:t>
      </w:r>
      <w:r>
        <w:rPr/>
        <w:t>，并辅以题目分布文件</w:t>
      </w:r>
      <w:r>
        <w:rPr/>
        <w:t xml:space="preserve"> distribution_per_question.csv </w:t>
      </w:r>
      <w:r>
        <w:rPr/>
        <w:t>和题目信息文件</w:t>
      </w:r>
      <w:r>
        <w:rPr/>
        <w:t xml:space="preserve"> tst_questions.csv</w:t>
      </w:r>
      <w:r>
        <w:rPr/>
        <w:t>。经统计，数据集中共包含</w:t>
      </w:r>
      <w:r>
        <w:rPr/>
        <w:t xml:space="preserve"> 16074 </w:t>
      </w:r>
      <w:r>
        <w:rPr/>
        <w:t>份</w:t>
      </w:r>
      <w:r>
        <w:rPr/>
        <w:t xml:space="preserve"> Java </w:t>
      </w:r>
      <w:r>
        <w:rPr/>
        <w:t>提交、</w:t>
      </w:r>
      <w:r>
        <w:rPr/>
        <w:t xml:space="preserve">99 </w:t>
      </w:r>
      <w:r>
        <w:rPr/>
        <w:t>道题目、约</w:t>
      </w:r>
      <w:r>
        <w:rPr/>
        <w:t xml:space="preserve"> 270 </w:t>
      </w:r>
      <w:r>
        <w:rPr/>
        <w:t>名匿名学生用户。</w:t>
      </w:r>
    </w:p>
    <w:p>
      <w:pPr/>
      <w:r>
        <w:rPr/>
        <w:t>在数据处理阶段，本文主要完成以下工作：</w:t>
      </w:r>
    </w:p>
    <w:p>
      <w:pPr/>
      <w:r>
        <w:rPr/>
        <w:t xml:space="preserve">1. </w:t>
      </w:r>
      <w:r>
        <w:rPr/>
        <w:t>读取提交记录，提取提交编号、用户编号、题目编号和代码内容。</w:t>
      </w:r>
    </w:p>
    <w:p>
      <w:pPr/>
      <w:r>
        <w:rPr/>
        <w:t xml:space="preserve">2. </w:t>
      </w:r>
      <w:r>
        <w:rPr/>
        <w:t>过滤空代码或无效代码，保证训练与预测样本的基本质量。</w:t>
      </w:r>
    </w:p>
    <w:p>
      <w:pPr/>
      <w:r>
        <w:rPr/>
        <w:t xml:space="preserve">3. </w:t>
      </w:r>
      <w:r>
        <w:rPr/>
        <w:t>按题目编号对提交进行分组，默认仅在同一道</w:t>
      </w:r>
      <w:r>
        <w:rPr/>
        <w:t>题内部</w:t>
      </w:r>
      <w:r>
        <w:rPr/>
        <w:t>构造代码对，避免不同题目之间因题意差异引入噪声。</w:t>
      </w:r>
    </w:p>
    <w:p>
      <w:pPr/>
      <w:r>
        <w:rPr/>
        <w:t xml:space="preserve">4. </w:t>
      </w:r>
      <w:r>
        <w:rPr/>
        <w:t>在扩展实验中加入</w:t>
      </w:r>
      <w:r>
        <w:rPr/>
        <w:t>跨用户</w:t>
      </w:r>
      <w:r>
        <w:rPr/>
        <w:t>过滤，仅保留不同用户之间的代码对，以减少同一学生多次提交带来的偏高相似问题。</w:t>
      </w:r>
    </w:p>
    <w:p>
      <w:pPr>
        <w:pStyle w:val="54"/>
      </w:pPr>
      <w:r>
        <w:rPr/>
        <w:t>代码预处理设计</w:t>
      </w:r>
    </w:p>
    <w:p>
      <w:pPr/>
      <w:r>
        <w:rPr/>
        <w:t>原始</w:t>
      </w:r>
      <w:r>
        <w:rPr/>
        <w:t xml:space="preserve"> Java </w:t>
      </w:r>
      <w:r>
        <w:rPr/>
        <w:t>代码中通常包含注释、字符串字面量、数值常量、格式差异和变量命名差异，这些因素会对相似度判断造成干扰。因此，本文设计了如下预处理流程：</w:t>
      </w:r>
    </w:p>
    <w:p>
      <w:pPr/>
      <w:r>
        <w:rPr/>
        <w:t xml:space="preserve">1. </w:t>
      </w:r>
      <w:r>
        <w:rPr/>
        <w:t>移除单行注释和多行注释，尽量保留字符串内容不被误删。</w:t>
      </w:r>
    </w:p>
    <w:p>
      <w:pPr/>
      <w:r>
        <w:rPr/>
        <w:t xml:space="preserve">2. </w:t>
      </w:r>
      <w:r>
        <w:rPr/>
        <w:t>将字符串字面量统一替换为</w:t>
      </w:r>
      <w:r>
        <w:rPr/>
        <w:t xml:space="preserve"> STR_LITERAL</w:t>
      </w:r>
      <w:r>
        <w:rPr/>
        <w:t>，字符字面量替换为</w:t>
      </w:r>
      <w:r>
        <w:rPr/>
        <w:t xml:space="preserve"> CHAR_LITERAL</w:t>
      </w:r>
      <w:r>
        <w:rPr/>
        <w:t>，数字字面量替换为</w:t>
      </w:r>
      <w:r>
        <w:rPr/>
        <w:t xml:space="preserve"> NUM_LITERAL</w:t>
      </w:r>
      <w:r>
        <w:rPr/>
        <w:t>。</w:t>
      </w:r>
    </w:p>
    <w:p>
      <w:pPr/>
      <w:r>
        <w:rPr/>
        <w:t xml:space="preserve">3. </w:t>
      </w:r>
      <w:r>
        <w:rPr/>
        <w:t>对代码进行轻量级</w:t>
      </w:r>
      <w:r>
        <w:rPr/>
        <w:t xml:space="preserve"> Token </w:t>
      </w:r>
      <w:r>
        <w:rPr/>
        <w:t>化。</w:t>
      </w:r>
    </w:p>
    <w:p>
      <w:pPr/>
      <w:r>
        <w:rPr/>
        <w:t xml:space="preserve">4. </w:t>
      </w:r>
      <w:r>
        <w:rPr/>
        <w:t>对非</w:t>
      </w:r>
      <w:r>
        <w:rPr/>
        <w:t xml:space="preserve"> Java </w:t>
      </w:r>
      <w:r>
        <w:rPr/>
        <w:t>关键字的标识符统一归一化为</w:t>
      </w:r>
      <w:r>
        <w:rPr/>
        <w:t xml:space="preserve"> IDENT</w:t>
      </w:r>
      <w:r>
        <w:rPr/>
        <w:t>。</w:t>
      </w:r>
    </w:p>
    <w:p>
      <w:pPr/>
      <w:r>
        <w:rPr/>
        <w:t xml:space="preserve">5. </w:t>
      </w:r>
      <w:r>
        <w:rPr/>
        <w:t>将处理后的</w:t>
      </w:r>
      <w:r>
        <w:rPr/>
        <w:t xml:space="preserve"> Token </w:t>
      </w:r>
      <w:r>
        <w:rPr/>
        <w:t>序列重新组织为规范化代码文本，</w:t>
      </w:r>
      <w:r>
        <w:rPr/>
        <w:t>供特征</w:t>
      </w:r>
      <w:r>
        <w:rPr/>
        <w:t>计算和向量化使用。</w:t>
      </w:r>
    </w:p>
    <w:p>
      <w:pPr/>
      <w:r>
        <w:rPr/>
        <w:t>通过上述处理，可以显著降低变量名修改、常量替换和代码格式变化对相似度判断的影响，使模型更关注代码实现结构本身。</w:t>
      </w:r>
    </w:p>
    <w:p>
      <w:pPr>
        <w:pStyle w:val="54"/>
      </w:pPr>
      <w:r>
        <w:rPr/>
        <w:t>特征工程设计</w:t>
      </w:r>
    </w:p>
    <w:p>
      <w:pPr/>
      <w:r>
        <w:rPr/>
        <w:t>为了兼顾可解释性与检测效果，本文采用多维人工特征设计。主要特征如下：</w:t>
      </w:r>
    </w:p>
    <w:p>
      <w:pPr/>
      <w:r>
        <w:rPr/>
        <w:t xml:space="preserve">1. Token Jaccard </w:t>
      </w:r>
      <w:r>
        <w:rPr/>
        <w:t>相似度：衡量两份代码</w:t>
      </w:r>
      <w:r>
        <w:rPr/>
        <w:t xml:space="preserve"> Token </w:t>
      </w:r>
      <w:r>
        <w:rPr/>
        <w:t>集合的交并比，用于反映词汇层面的重合程度。</w:t>
      </w:r>
    </w:p>
    <w:p>
      <w:pPr/>
      <w:r>
        <w:rPr/>
        <w:t xml:space="preserve">2. Token </w:t>
      </w:r>
      <w:r>
        <w:rPr/>
        <w:t>序列相似度：利用序列匹配方法评估</w:t>
      </w:r>
      <w:r>
        <w:rPr/>
        <w:t xml:space="preserve"> Token </w:t>
      </w:r>
      <w:r>
        <w:rPr/>
        <w:t>序列的相似程度，用于反映语句组织和算法流程上的一致性。</w:t>
      </w:r>
    </w:p>
    <w:p>
      <w:pPr/>
      <w:r>
        <w:rPr/>
        <w:t xml:space="preserve">3. </w:t>
      </w:r>
      <w:r>
        <w:rPr/>
        <w:t>关键字余弦相似度：统计</w:t>
      </w:r>
      <w:r>
        <w:rPr/>
        <w:t xml:space="preserve"> Java </w:t>
      </w:r>
      <w:r>
        <w:rPr/>
        <w:t>关键字频次并计算余弦相似度，反映控制结构和语言构造的使用模式。</w:t>
      </w:r>
    </w:p>
    <w:p>
      <w:pPr/>
      <w:r>
        <w:rPr/>
        <w:t xml:space="preserve">4. </w:t>
      </w:r>
      <w:r>
        <w:rPr/>
        <w:t>运算符余弦相似度：统计运算符使用情况，反映表达式和计算逻辑的相似程度。</w:t>
      </w:r>
    </w:p>
    <w:p>
      <w:pPr/>
      <w:r>
        <w:rPr/>
        <w:t xml:space="preserve">5. </w:t>
      </w:r>
      <w:r>
        <w:rPr/>
        <w:t>结构相似度：围绕分支、循环、括号和对象构造等结构性</w:t>
      </w:r>
      <w:r>
        <w:rPr/>
        <w:t xml:space="preserve"> Token </w:t>
      </w:r>
      <w:r>
        <w:rPr/>
        <w:t>统计相似度。</w:t>
      </w:r>
    </w:p>
    <w:p>
      <w:pPr/>
      <w:r>
        <w:rPr/>
        <w:t xml:space="preserve">6. </w:t>
      </w:r>
      <w:r>
        <w:rPr/>
        <w:t>长度差异特征：比较</w:t>
      </w:r>
      <w:r>
        <w:rPr/>
        <w:t xml:space="preserve"> Token </w:t>
      </w:r>
      <w:r>
        <w:rPr/>
        <w:t>数量和代码行数差异。</w:t>
      </w:r>
    </w:p>
    <w:p>
      <w:pPr/>
      <w:r>
        <w:rPr/>
        <w:t xml:space="preserve">7. </w:t>
      </w:r>
      <w:r>
        <w:rPr/>
        <w:t>方法数量、循环数量、分支数量差异特征：从代码整体结构角度补充描述。</w:t>
      </w:r>
    </w:p>
    <w:p>
      <w:pPr/>
      <w:r>
        <w:rPr/>
        <w:t xml:space="preserve">8. </w:t>
      </w:r>
      <w:r>
        <w:rPr/>
        <w:t>基础相似度：将若干规则特征加权融合得到基础相似度，用于</w:t>
      </w:r>
      <w:r>
        <w:rPr/>
        <w:t>弱监督</w:t>
      </w:r>
      <w:r>
        <w:rPr/>
        <w:t>标签生成和解释性分析。</w:t>
      </w:r>
    </w:p>
    <w:p>
      <w:pPr/>
      <w:r>
        <w:rPr/>
        <w:t>上述特征既能够为模型输出提供一定解释依据，也便于在消融实验中分析不同特征的作用。本文所构建的特征体系如图</w:t>
      </w:r>
      <w:r>
        <w:rPr/>
        <w:t>3</w:t>
      </w:r>
      <w:r>
        <w:rPr/>
        <w:t>所示。</w:t>
      </w:r>
    </w:p>
    <w:tbl>
      <w:tblPr>
        <w:tblStyle w:val="41"/>
        <w:tblW w:type="auto" w:w="0"/>
        <w:tblLook w:firstColumn="1" w:firstRow="1" w:lastColumn="0" w:lastRow="0" w:noHBand="0" w:noVBand="1" w:val="04A0"/>
      </w:tblPr>
      <w:tblGrid>
        <w:gridCol w:w="3024"/>
        <w:gridCol w:w="3024"/>
        <w:gridCol w:w="3024"/>
      </w:tblGrid>
      <w:tr>
        <w:tc>
          <w:tcPr>
            <w:tcW w:type="dxa" w:w="3024"/>
          </w:tcPr>
          <w:p>
            <w:r>
              <w:t>特征类别</w:t>
            </w:r>
          </w:p>
        </w:tc>
        <w:tc>
          <w:tcPr>
            <w:tcW w:type="dxa" w:w="3024"/>
          </w:tcPr>
          <w:p>
            <w:r>
              <w:t>代表特征</w:t>
            </w:r>
          </w:p>
        </w:tc>
        <w:tc>
          <w:tcPr>
            <w:tcW w:type="dxa" w:w="3024"/>
          </w:tcPr>
          <w:p>
            <w:r>
              <w:t>作用说明</w:t>
            </w:r>
          </w:p>
        </w:tc>
      </w:tr>
      <w:tr>
        <w:tc>
          <w:tcPr>
            <w:tcW w:type="dxa" w:w="3024"/>
          </w:tcPr>
          <w:p>
            <w:r>
              <w:t>词法相似度</w:t>
            </w:r>
          </w:p>
        </w:tc>
        <w:tc>
          <w:tcPr>
            <w:tcW w:type="dxa" w:w="3024"/>
          </w:tcPr>
          <w:p>
            <w:r>
              <w:t>Token Jaccard、关键字余弦、运算符余弦</w:t>
            </w:r>
          </w:p>
        </w:tc>
        <w:tc>
          <w:tcPr>
            <w:tcW w:type="dxa" w:w="3024"/>
          </w:tcPr>
          <w:p>
            <w:r>
              <w:t>反映代码词汇和语言构造的重合程度</w:t>
            </w:r>
          </w:p>
        </w:tc>
      </w:tr>
      <w:tr>
        <w:tc>
          <w:tcPr>
            <w:tcW w:type="dxa" w:w="3024"/>
          </w:tcPr>
          <w:p>
            <w:r>
              <w:t>序列相似度</w:t>
            </w:r>
          </w:p>
        </w:tc>
        <w:tc>
          <w:tcPr>
            <w:tcW w:type="dxa" w:w="3024"/>
          </w:tcPr>
          <w:p>
            <w:r>
              <w:t>Token 序列相似度</w:t>
            </w:r>
          </w:p>
        </w:tc>
        <w:tc>
          <w:tcPr>
            <w:tcW w:type="dxa" w:w="3024"/>
          </w:tcPr>
          <w:p>
            <w:r>
              <w:t>反映语句顺序和实现流程的一致性</w:t>
            </w:r>
          </w:p>
        </w:tc>
      </w:tr>
      <w:tr>
        <w:tc>
          <w:tcPr>
            <w:tcW w:type="dxa" w:w="3024"/>
          </w:tcPr>
          <w:p>
            <w:r>
              <w:t>结构相似度</w:t>
            </w:r>
          </w:p>
        </w:tc>
        <w:tc>
          <w:tcPr>
            <w:tcW w:type="dxa" w:w="3024"/>
          </w:tcPr>
          <w:p>
            <w:r>
              <w:t>结构 Token、方法数、循环数、分支数</w:t>
            </w:r>
          </w:p>
        </w:tc>
        <w:tc>
          <w:tcPr>
            <w:tcW w:type="dxa" w:w="3024"/>
          </w:tcPr>
          <w:p>
            <w:r>
              <w:t>描述程序控制结构和组织方式</w:t>
            </w:r>
          </w:p>
        </w:tc>
      </w:tr>
      <w:tr>
        <w:tc>
          <w:tcPr>
            <w:tcW w:type="dxa" w:w="3024"/>
          </w:tcPr>
          <w:p>
            <w:r>
              <w:t>规模差异</w:t>
            </w:r>
          </w:p>
        </w:tc>
        <w:tc>
          <w:tcPr>
            <w:tcW w:type="dxa" w:w="3024"/>
          </w:tcPr>
          <w:p>
            <w:r>
              <w:t>Token 数量、代码行数</w:t>
            </w:r>
          </w:p>
        </w:tc>
        <w:tc>
          <w:tcPr>
            <w:tcW w:type="dxa" w:w="3024"/>
          </w:tcPr>
          <w:p>
            <w:r>
              <w:t>刻画两份代码在整体规模上的接近程度</w:t>
            </w:r>
          </w:p>
        </w:tc>
      </w:tr>
      <w:tr>
        <w:tc>
          <w:tcPr>
            <w:tcW w:type="dxa" w:w="3024"/>
          </w:tcPr>
          <w:p>
            <w:r>
              <w:t>基础相似度</w:t>
            </w:r>
          </w:p>
        </w:tc>
        <w:tc>
          <w:tcPr>
            <w:tcW w:type="dxa" w:w="3024"/>
          </w:tcPr>
          <w:p>
            <w:r>
              <w:t>多项规则特征加权融合</w:t>
            </w:r>
          </w:p>
        </w:tc>
        <w:tc>
          <w:tcPr>
            <w:tcW w:type="dxa" w:w="3024"/>
          </w:tcPr>
          <w:p>
            <w:r>
              <w:t>用于弱监督标签构造和结果解释</w:t>
            </w:r>
          </w:p>
        </w:tc>
      </w:tr>
    </w:tbl>
    <w:p>
      <w:pPr>
        <w:pStyle w:val="8"/>
      </w:pPr>
      <w:r>
        <w:rPr/>
        <w:t>图</w:t>
      </w:r>
      <w:r>
        <w:rPr/>
        <w:t xml:space="preserve">3. </w:t>
      </w:r>
      <w:r>
        <w:rPr/>
        <w:t>代码相似度特征体系图</w:t>
      </w:r>
    </w:p>
    <w:p>
      <w:pPr>
        <w:pStyle w:val="11"/>
      </w:pPr>
      <w:r>
        <w:rPr/>
        <w:t>数据来源：根据本文特征工程设计整理</w:t>
      </w:r>
    </w:p>
    <w:p>
      <w:pPr>
        <w:pStyle w:val="54"/>
      </w:pPr>
      <w:r>
        <w:rPr/>
        <w:t>弱监督</w:t>
      </w:r>
      <w:r>
        <w:rPr/>
        <w:t>标签构造</w:t>
      </w:r>
    </w:p>
    <w:p>
      <w:pPr/>
      <w:r>
        <w:rPr/>
        <w:t>由于数据集中没有现成的</w:t>
      </w:r>
      <w:r>
        <w:rPr/>
        <w:t>“</w:t>
      </w:r>
      <w:r>
        <w:rPr/>
        <w:t>相似代码对</w:t>
      </w:r>
      <w:r>
        <w:rPr/>
        <w:t>”</w:t>
      </w:r>
      <w:r>
        <w:rPr/>
        <w:t>人工标注信息，本文采用</w:t>
      </w:r>
      <w:r>
        <w:rPr/>
        <w:t>弱监督</w:t>
      </w:r>
      <w:r>
        <w:rPr/>
        <w:t>方式自动构造训练样本。具体策略如下：</w:t>
      </w:r>
    </w:p>
    <w:p>
      <w:pPr/>
      <w:r>
        <w:rPr/>
        <w:t xml:space="preserve">1. </w:t>
      </w:r>
      <w:r>
        <w:rPr/>
        <w:t>对同题代码对提取特征，并计算基础相似度分数。</w:t>
      </w:r>
    </w:p>
    <w:p>
      <w:pPr/>
      <w:r>
        <w:rPr/>
        <w:t xml:space="preserve">2. </w:t>
      </w:r>
      <w:r>
        <w:rPr/>
        <w:t>当基础相似度大于等于高阈值时，将其标记为正样本，即</w:t>
      </w:r>
      <w:r>
        <w:rPr/>
        <w:t>“</w:t>
      </w:r>
      <w:r>
        <w:rPr/>
        <w:t>相似代码对</w:t>
      </w:r>
      <w:r>
        <w:rPr/>
        <w:t>”</w:t>
      </w:r>
      <w:r>
        <w:rPr/>
        <w:t>。</w:t>
      </w:r>
    </w:p>
    <w:p>
      <w:pPr/>
      <w:r>
        <w:rPr/>
        <w:t xml:space="preserve">3. </w:t>
      </w:r>
      <w:r>
        <w:rPr/>
        <w:t>当基础相似度小于</w:t>
      </w:r>
      <w:r>
        <w:rPr/>
        <w:t>等于低</w:t>
      </w:r>
      <w:r>
        <w:rPr/>
        <w:t>阈值时，将其标记为负样本，即</w:t>
      </w:r>
      <w:r>
        <w:rPr/>
        <w:t>“</w:t>
      </w:r>
      <w:r>
        <w:rPr/>
        <w:t>不相似代码对</w:t>
      </w:r>
      <w:r>
        <w:rPr/>
        <w:t>”</w:t>
      </w:r>
      <w:r>
        <w:rPr/>
        <w:t>。</w:t>
      </w:r>
    </w:p>
    <w:p>
      <w:pPr/>
      <w:r>
        <w:rPr/>
        <w:t xml:space="preserve">4. </w:t>
      </w:r>
      <w:r>
        <w:rPr/>
        <w:t>对介于高低阈值之间的样本暂不用于监督训练，以减少噪声标签干扰。</w:t>
      </w:r>
    </w:p>
    <w:p>
      <w:pPr/>
      <w:r>
        <w:rPr/>
        <w:t xml:space="preserve">5. </w:t>
      </w:r>
      <w:r>
        <w:rPr/>
        <w:t>当某些小样本题目在固定阈值下无法同时生成正负样本时，使用自适应分位数方式补充标签，保证训练可执行性。</w:t>
      </w:r>
    </w:p>
    <w:p>
      <w:pPr/>
      <w:r>
        <w:rPr/>
        <w:t>在后续实验中，本文主要采用高阈值</w:t>
      </w:r>
      <w:r>
        <w:rPr/>
        <w:t xml:space="preserve"> 0.90</w:t>
      </w:r>
      <w:r>
        <w:rPr/>
        <w:t>、低阈值</w:t>
      </w:r>
      <w:r>
        <w:rPr/>
        <w:t xml:space="preserve"> 0.75 </w:t>
      </w:r>
      <w:r>
        <w:rPr/>
        <w:t>的配置，以提高样本标签可信度。</w:t>
      </w:r>
    </w:p>
    <w:p>
      <w:pPr>
        <w:pStyle w:val="54"/>
      </w:pPr>
      <w:r>
        <w:rPr/>
        <w:t>模型训练与预测流程</w:t>
      </w:r>
    </w:p>
    <w:p>
      <w:pPr/>
      <w:r>
        <w:rPr/>
        <w:t>在得到弱监督训练样本后，本文分别训练逻辑回归和随机森林模型。模型输入为各项数值特征，输出为代码对属于</w:t>
      </w:r>
      <w:r>
        <w:rPr/>
        <w:t>“</w:t>
      </w:r>
      <w:r>
        <w:rPr/>
        <w:t>相似</w:t>
      </w:r>
      <w:r>
        <w:rPr/>
        <w:t>”</w:t>
      </w:r>
      <w:r>
        <w:rPr/>
        <w:t>类别的概率值。本文将该概率值作为最终代码相似度分数，用于排序和高相似样本筛选。</w:t>
      </w:r>
    </w:p>
    <w:p>
      <w:pPr/>
      <w:r>
        <w:rPr/>
        <w:t>系统支持两种主要使用方式：</w:t>
      </w:r>
    </w:p>
    <w:p>
      <w:pPr/>
      <w:r>
        <w:rPr/>
        <w:t xml:space="preserve">1. </w:t>
      </w:r>
      <w:r>
        <w:rPr/>
        <w:t>批量训练与预测：输入数据集目录，自动构造代码对、训练模型并输出高相似结果。</w:t>
      </w:r>
    </w:p>
    <w:p>
      <w:pPr/>
      <w:r>
        <w:rPr/>
        <w:t xml:space="preserve">2. </w:t>
      </w:r>
      <w:r>
        <w:rPr/>
        <w:t>单文件</w:t>
      </w:r>
      <w:r>
        <w:rPr/>
        <w:t>比较：输入两份本地</w:t>
      </w:r>
      <w:r>
        <w:rPr/>
        <w:t xml:space="preserve"> Java </w:t>
      </w:r>
      <w:r>
        <w:rPr/>
        <w:t>文件，直接输出特征明细和相似概率。</w:t>
      </w:r>
    </w:p>
    <w:p>
      <w:pPr/>
      <w:r>
        <w:rPr/>
        <w:t>此外，系统还支持模型对比实验、特征消融实验、严格泛化实验、全量打分结果导出以及人工复核抽样。为了避免人工</w:t>
      </w:r>
      <w:r>
        <w:rPr/>
        <w:t>验证仅</w:t>
      </w:r>
      <w:r>
        <w:rPr/>
        <w:t>集中在最高分样本上，系统在输出高相似代码对之外，还能够导出全部候选代码对的打分结果，并按高分、中间分数、低分三个区间构造分层人工复核样本。这种设计有助于在实验分析中同时</w:t>
      </w:r>
      <w:r>
        <w:rPr/>
        <w:t>观察高</w:t>
      </w:r>
      <w:r>
        <w:rPr/>
        <w:t>置信样本、边界模糊样本和低分对照样本，从而更客观地讨论误报风险与结果可信度。</w:t>
      </w:r>
    </w:p>
    <w:p>
      <w:pPr>
        <w:pStyle w:val="53"/>
      </w:pPr>
      <w:r>
        <w:rPr/>
        <w:t>四、实验设计与结果分析</w:t>
      </w:r>
    </w:p>
    <w:p>
      <w:pPr>
        <w:pStyle w:val="54"/>
      </w:pPr>
      <w:r>
        <w:rPr/>
        <w:t>实验环境与配置</w:t>
      </w:r>
    </w:p>
    <w:p>
      <w:pPr/>
      <w:r>
        <w:rPr/>
        <w:t>本文实验在</w:t>
      </w:r>
      <w:r>
        <w:rPr/>
        <w:t xml:space="preserve"> Windows </w:t>
      </w:r>
      <w:r>
        <w:rPr/>
        <w:t>环境下完成，使用</w:t>
      </w:r>
      <w:r>
        <w:rPr/>
        <w:t xml:space="preserve"> Python 3.12 </w:t>
      </w:r>
      <w:r>
        <w:rPr/>
        <w:t>虚拟环境实现系统。主要依赖包括</w:t>
      </w:r>
      <w:r>
        <w:rPr/>
        <w:t xml:space="preserve"> pandas</w:t>
      </w:r>
      <w:r>
        <w:rPr/>
        <w:t>、</w:t>
      </w:r>
      <w:r>
        <w:rPr/>
        <w:t>scikit-learn</w:t>
      </w:r>
      <w:r>
        <w:rPr/>
        <w:t>、</w:t>
      </w:r>
      <w:r>
        <w:rPr/>
        <w:t>joblib</w:t>
      </w:r>
      <w:r>
        <w:rPr/>
        <w:t xml:space="preserve"> </w:t>
      </w:r>
      <w:r>
        <w:rPr/>
        <w:t>和</w:t>
      </w:r>
      <w:r>
        <w:rPr/>
        <w:t xml:space="preserve"> </w:t>
      </w:r>
      <w:r>
        <w:rPr/>
        <w:t>pytest</w:t>
      </w:r>
      <w:r>
        <w:rPr/>
        <w:t>。实验对象为</w:t>
      </w:r>
      <w:r>
        <w:rPr/>
        <w:t xml:space="preserve"> DSA Dataset </w:t>
      </w:r>
      <w:r>
        <w:rPr/>
        <w:t>中的</w:t>
      </w:r>
      <w:r>
        <w:rPr/>
        <w:t xml:space="preserve"> Java </w:t>
      </w:r>
      <w:r>
        <w:rPr/>
        <w:t>提交数据，默认按题目构造代码对，并在关键实验中启用</w:t>
      </w:r>
      <w:r>
        <w:rPr/>
        <w:t>跨用户</w:t>
      </w:r>
      <w:r>
        <w:rPr/>
        <w:t>过滤，以避免同一用户多次提交对结果产生干扰。</w:t>
      </w:r>
    </w:p>
    <w:p>
      <w:pPr/>
      <w:r>
        <w:rPr/>
        <w:t>在主要实验配置中，本文采用如下参数：</w:t>
      </w:r>
    </w:p>
    <w:p>
      <w:pPr/>
      <w:r>
        <w:rPr/>
        <w:t xml:space="preserve">1. </w:t>
      </w:r>
      <w:r>
        <w:rPr/>
        <w:t>每题最多抽取</w:t>
      </w:r>
      <w:r>
        <w:rPr/>
        <w:t xml:space="preserve"> 1000 </w:t>
      </w:r>
      <w:r>
        <w:rPr/>
        <w:t>对代码对用于大规模实验；</w:t>
      </w:r>
    </w:p>
    <w:p>
      <w:pPr/>
      <w:r>
        <w:rPr/>
        <w:t xml:space="preserve">2. </w:t>
      </w:r>
      <w:r>
        <w:rPr/>
        <w:t>弱监督</w:t>
      </w:r>
      <w:r>
        <w:rPr/>
        <w:t>标签高阈值设为</w:t>
      </w:r>
      <w:r>
        <w:rPr/>
        <w:t xml:space="preserve"> 0.90</w:t>
      </w:r>
      <w:r>
        <w:rPr/>
        <w:t>，低阈值设为</w:t>
      </w:r>
      <w:r>
        <w:rPr/>
        <w:t xml:space="preserve"> 0.75</w:t>
      </w:r>
      <w:r>
        <w:rPr/>
        <w:t>；</w:t>
      </w:r>
    </w:p>
    <w:p>
      <w:pPr/>
      <w:r>
        <w:rPr/>
        <w:t xml:space="preserve">3. </w:t>
      </w:r>
      <w:r>
        <w:rPr/>
        <w:t>高相似结果输出阈值设为</w:t>
      </w:r>
      <w:r>
        <w:rPr/>
        <w:t xml:space="preserve"> 0.90</w:t>
      </w:r>
      <w:r>
        <w:rPr/>
        <w:t>；</w:t>
      </w:r>
    </w:p>
    <w:p>
      <w:pPr/>
      <w:r>
        <w:rPr/>
        <w:t xml:space="preserve">4. </w:t>
      </w:r>
      <w:r>
        <w:rPr/>
        <w:t>主要模型包括逻辑回归和随机森林；</w:t>
      </w:r>
    </w:p>
    <w:p>
      <w:pPr/>
      <w:r>
        <w:rPr/>
        <w:t xml:space="preserve">5. </w:t>
      </w:r>
      <w:r>
        <w:rPr/>
        <w:t>在严格泛化实验中，默认移除</w:t>
      </w:r>
      <w:r>
        <w:rPr/>
        <w:t xml:space="preserve"> </w:t>
      </w:r>
      <w:r>
        <w:rPr/>
        <w:t>base_similarity</w:t>
      </w:r>
      <w:r>
        <w:rPr/>
        <w:t xml:space="preserve"> </w:t>
      </w:r>
      <w:r>
        <w:rPr/>
        <w:t>特征，并按题目划分训练集与测试集；</w:t>
      </w:r>
    </w:p>
    <w:p>
      <w:pPr/>
      <w:r>
        <w:rPr/>
        <w:t xml:space="preserve">6. </w:t>
      </w:r>
      <w:r>
        <w:rPr/>
        <w:t>在人工复核部分，除保留对高分样本的人工检查外，系统还支持基于全量得分结果的高</w:t>
      </w:r>
      <w:r>
        <w:rPr/>
        <w:t>/</w:t>
      </w:r>
      <w:r>
        <w:rPr/>
        <w:t>中</w:t>
      </w:r>
      <w:r>
        <w:rPr/>
        <w:t>/</w:t>
      </w:r>
      <w:r>
        <w:rPr/>
        <w:t>低三层分层抽样，用于后续扩展更均衡的人工验证集。</w:t>
      </w:r>
    </w:p>
    <w:p>
      <w:pPr/>
      <w:r>
        <w:rPr/>
        <w:t>为了避免单一评价方式导致结论偏乐观，本文将实验验证划分为伪标签一致性评估、严格泛化评估和人工辅助复核三个层次，整体实验验证思路如图</w:t>
      </w:r>
      <w:r>
        <w:rPr/>
        <w:t>4</w:t>
      </w:r>
      <w:r>
        <w:rPr/>
        <w:t>所示。</w:t>
      </w:r>
    </w:p>
    <w:tbl>
      <w:tblPr>
        <w:tblStyle w:val="41"/>
        <w:tblW w:type="auto" w:w="0"/>
        <w:tblLook w:firstColumn="1" w:firstRow="1" w:lastColumn="0" w:lastRow="0" w:noHBand="0" w:noVBand="1" w:val="04A0"/>
      </w:tblPr>
      <w:tblGrid>
        <w:gridCol w:w="3024"/>
        <w:gridCol w:w="3024"/>
        <w:gridCol w:w="3024"/>
      </w:tblGrid>
      <w:tr>
        <w:tc>
          <w:tcPr>
            <w:tcW w:type="dxa" w:w="3024"/>
          </w:tcPr>
          <w:p>
            <w:r>
              <w:t>验证层次</w:t>
            </w:r>
          </w:p>
        </w:tc>
        <w:tc>
          <w:tcPr>
            <w:tcW w:type="dxa" w:w="3024"/>
          </w:tcPr>
          <w:p>
            <w:r>
              <w:t>实验内容</w:t>
            </w:r>
          </w:p>
        </w:tc>
        <w:tc>
          <w:tcPr>
            <w:tcW w:type="dxa" w:w="3024"/>
          </w:tcPr>
          <w:p>
            <w:r>
              <w:t>主要目的</w:t>
            </w:r>
          </w:p>
        </w:tc>
      </w:tr>
      <w:tr>
        <w:tc>
          <w:tcPr>
            <w:tcW w:type="dxa" w:w="3024"/>
          </w:tcPr>
          <w:p>
            <w:r>
              <w:t>伪标签一致性评估</w:t>
            </w:r>
          </w:p>
        </w:tc>
        <w:tc>
          <w:tcPr>
            <w:tcW w:type="dxa" w:w="3024"/>
          </w:tcPr>
          <w:p>
            <w:r>
              <w:t>规则基线、逻辑回归、随机森林对比</w:t>
            </w:r>
          </w:p>
        </w:tc>
        <w:tc>
          <w:tcPr>
            <w:tcW w:type="dxa" w:w="3024"/>
          </w:tcPr>
          <w:p>
            <w:r>
              <w:t>检验模型对弱监督标签体系的拟合情况</w:t>
            </w:r>
          </w:p>
        </w:tc>
      </w:tr>
      <w:tr>
        <w:tc>
          <w:tcPr>
            <w:tcW w:type="dxa" w:w="3024"/>
          </w:tcPr>
          <w:p>
            <w:r>
              <w:t>严格泛化评估</w:t>
            </w:r>
          </w:p>
        </w:tc>
        <w:tc>
          <w:tcPr>
            <w:tcW w:type="dxa" w:w="3024"/>
          </w:tcPr>
          <w:p>
            <w:r>
              <w:t>跨用户过滤、按题目划分、移除 base_similarity</w:t>
            </w:r>
          </w:p>
        </w:tc>
        <w:tc>
          <w:tcPr>
            <w:tcW w:type="dxa" w:w="3024"/>
          </w:tcPr>
          <w:p>
            <w:r>
              <w:t>降低同源特征和随机切分带来的偏乐观风险</w:t>
            </w:r>
          </w:p>
        </w:tc>
      </w:tr>
      <w:tr>
        <w:tc>
          <w:tcPr>
            <w:tcW w:type="dxa" w:w="3024"/>
          </w:tcPr>
          <w:p>
            <w:r>
              <w:t>人工辅助复核</w:t>
            </w:r>
          </w:p>
        </w:tc>
        <w:tc>
          <w:tcPr>
            <w:tcW w:type="dxa" w:w="3024"/>
          </w:tcPr>
          <w:p>
            <w:r>
              <w:t>高分样本复核与分层抽样机制</w:t>
            </w:r>
          </w:p>
        </w:tc>
        <w:tc>
          <w:tcPr>
            <w:tcW w:type="dxa" w:w="3024"/>
          </w:tcPr>
          <w:p>
            <w:r>
              <w:t>补充自动指标之外的人工判断依据</w:t>
            </w:r>
          </w:p>
        </w:tc>
      </w:tr>
    </w:tbl>
    <w:p>
      <w:pPr>
        <w:pStyle w:val="8"/>
      </w:pPr>
      <w:r>
        <w:rPr/>
        <w:t>图</w:t>
      </w:r>
      <w:r>
        <w:rPr/>
        <w:t xml:space="preserve">4. </w:t>
      </w:r>
      <w:r>
        <w:rPr/>
        <w:t>实验验证思路图</w:t>
      </w:r>
    </w:p>
    <w:p>
      <w:pPr>
        <w:pStyle w:val="11"/>
      </w:pPr>
      <w:r>
        <w:rPr/>
        <w:t>数据来源：根据本文实验设计整理</w:t>
      </w:r>
    </w:p>
    <w:p>
      <w:pPr>
        <w:pStyle w:val="54"/>
      </w:pPr>
      <w:r>
        <w:rPr/>
        <w:t>数据集统计分析</w:t>
      </w:r>
    </w:p>
    <w:p>
      <w:pPr/>
      <w:r>
        <w:rPr/>
        <w:t>根据系统统计结果，</w:t>
      </w:r>
      <w:r>
        <w:rPr/>
        <w:t xml:space="preserve">DSA Dataset </w:t>
      </w:r>
      <w:r>
        <w:rPr/>
        <w:t>中共包含</w:t>
      </w:r>
      <w:r>
        <w:rPr/>
        <w:t xml:space="preserve"> 16074 </w:t>
      </w:r>
      <w:r>
        <w:rPr/>
        <w:t>份</w:t>
      </w:r>
      <w:r>
        <w:rPr/>
        <w:t xml:space="preserve"> Java </w:t>
      </w:r>
      <w:r>
        <w:rPr/>
        <w:t>提交，覆盖</w:t>
      </w:r>
      <w:r>
        <w:rPr/>
        <w:t xml:space="preserve"> 99 </w:t>
      </w:r>
      <w:r>
        <w:rPr/>
        <w:t>道题目和约</w:t>
      </w:r>
      <w:r>
        <w:rPr/>
        <w:t xml:space="preserve"> 270 </w:t>
      </w:r>
      <w:r>
        <w:rPr/>
        <w:t>名匿名用户。题目提交数量分布存在明显差异，部分题目提交数量较多，而部分题目提交量相对较小。由于完全两两构造代码对会导致样本规模过大，本文采用</w:t>
      </w:r>
      <w:r>
        <w:rPr/>
        <w:t>“</w:t>
      </w:r>
      <w:r>
        <w:rPr/>
        <w:t>同题内部构造</w:t>
      </w:r>
      <w:r>
        <w:rPr/>
        <w:t xml:space="preserve"> + </w:t>
      </w:r>
      <w:r>
        <w:rPr/>
        <w:t>每题最多抽样若干代码对</w:t>
      </w:r>
      <w:r>
        <w:rPr/>
        <w:t>”</w:t>
      </w:r>
      <w:r>
        <w:rPr/>
        <w:t>的策略控制计算成本。</w:t>
      </w:r>
    </w:p>
    <w:p>
      <w:pPr/>
      <w:r>
        <w:rPr/>
        <w:t>在</w:t>
      </w:r>
      <w:r>
        <w:rPr/>
        <w:t>跨用户</w:t>
      </w:r>
      <w:r>
        <w:rPr/>
        <w:t>过滤实验下，训练样本规模达到</w:t>
      </w:r>
      <w:r>
        <w:rPr/>
        <w:t xml:space="preserve"> 68099 </w:t>
      </w:r>
      <w:r>
        <w:rPr/>
        <w:t>对，其中正样本</w:t>
      </w:r>
      <w:r>
        <w:rPr/>
        <w:t xml:space="preserve"> 2927 </w:t>
      </w:r>
      <w:r>
        <w:rPr/>
        <w:t>对，负样本</w:t>
      </w:r>
      <w:r>
        <w:rPr/>
        <w:t xml:space="preserve"> 65172 </w:t>
      </w:r>
      <w:r>
        <w:rPr/>
        <w:t>对。这表明在严格阈值和</w:t>
      </w:r>
      <w:r>
        <w:rPr/>
        <w:t>跨用户</w:t>
      </w:r>
      <w:r>
        <w:rPr/>
        <w:t>条件下，系统仍能构造出规模可观的弱监督训</w:t>
      </w:r>
      <w:r>
        <w:rPr/>
        <w:t>练集，为后续机器学习训练提供支持。题目提交数量分布见表</w:t>
      </w:r>
      <w:r>
        <w:rPr/>
        <w:t>1</w:t>
      </w:r>
      <w:r>
        <w:rPr/>
        <w:t>，训练样本标签分布见表</w:t>
      </w:r>
      <w:r>
        <w:rPr/>
        <w:t>2</w:t>
      </w:r>
      <w:r>
        <w:rPr/>
        <w:t>。</w:t>
      </w:r>
    </w:p>
    <w:p>
      <w:pPr>
        <w:pStyle w:val="8"/>
      </w:pPr>
      <w:r>
        <w:rPr/>
        <w:t>表</w:t>
      </w:r>
      <w:r>
        <w:rPr/>
        <w:t xml:space="preserve">1. </w:t>
      </w:r>
      <w:r>
        <w:rPr/>
        <w:t>题目提交数量分布（前</w:t>
      </w:r>
      <w:r>
        <w:rPr/>
        <w:t>10</w:t>
      </w:r>
      <w:r>
        <w:rPr/>
        <w:t>项）</w:t>
      </w:r>
    </w:p>
    <w:tbl>
      <w:tblPr>
        <w:tblStyle w:val="41"/>
        <w:tblW w:type="auto" w:w="0"/>
        <w:tblLook w:firstColumn="1" w:firstRow="1" w:lastColumn="0" w:lastRow="0" w:noHBand="0" w:noVBand="1" w:val="04A0"/>
      </w:tblPr>
      <w:tblGrid>
        <w:gridCol w:w="4535"/>
        <w:gridCol w:w="4535"/>
      </w:tblGrid>
      <w:tr>
        <w:tc>
          <w:tcPr>
            <w:tcW w:type="dxa" w:w="4535"/>
          </w:tcPr>
          <w:p>
            <w:r>
              <w:t>Question (activity)</w:t>
            </w:r>
          </w:p>
        </w:tc>
        <w:tc>
          <w:tcPr>
            <w:tcW w:type="dxa" w:w="4535"/>
          </w:tcPr>
          <w:p>
            <w:r>
              <w:t>Number of submissions</w:t>
            </w:r>
          </w:p>
        </w:tc>
      </w:tr>
      <w:tr>
        <w:tc>
          <w:tcPr>
            <w:tcW w:type="dxa" w:w="4535"/>
          </w:tcPr>
          <w:p>
            <w:r>
              <w:t>queue_with_array</w:t>
            </w:r>
          </w:p>
        </w:tc>
        <w:tc>
          <w:tcPr>
            <w:tcW w:type="dxa" w:w="4535"/>
          </w:tcPr>
          <w:p>
            <w:r>
              <w:t>930</w:t>
            </w:r>
          </w:p>
        </w:tc>
      </w:tr>
      <w:tr>
        <w:tc>
          <w:tcPr>
            <w:tcW w:type="dxa" w:w="4535"/>
          </w:tcPr>
          <w:p>
            <w:r>
              <w:t>duplicate_elements</w:t>
            </w:r>
          </w:p>
        </w:tc>
        <w:tc>
          <w:tcPr>
            <w:tcW w:type="dxa" w:w="4535"/>
          </w:tcPr>
          <w:p>
            <w:r>
              <w:t>918</w:t>
            </w:r>
          </w:p>
        </w:tc>
      </w:tr>
      <w:tr>
        <w:tc>
          <w:tcPr>
            <w:tcW w:type="dxa" w:w="4535"/>
          </w:tcPr>
          <w:p>
            <w:r>
              <w:t>selection_sort_step_by_step</w:t>
            </w:r>
          </w:p>
        </w:tc>
        <w:tc>
          <w:tcPr>
            <w:tcW w:type="dxa" w:w="4535"/>
          </w:tcPr>
          <w:p>
            <w:r>
              <w:t>484</w:t>
            </w:r>
          </w:p>
        </w:tc>
      </w:tr>
      <w:tr>
        <w:tc>
          <w:tcPr>
            <w:tcW w:type="dxa" w:w="4535"/>
          </w:tcPr>
          <w:p>
            <w:r>
              <w:t>linked_list</w:t>
            </w:r>
          </w:p>
        </w:tc>
        <w:tc>
          <w:tcPr>
            <w:tcW w:type="dxa" w:w="4535"/>
          </w:tcPr>
          <w:p>
            <w:r>
              <w:t>428</w:t>
            </w:r>
          </w:p>
        </w:tc>
      </w:tr>
      <w:tr>
        <w:tc>
          <w:tcPr>
            <w:tcW w:type="dxa" w:w="4535"/>
          </w:tcPr>
          <w:p>
            <w:r>
              <w:t>sorted_insertion_last</w:t>
            </w:r>
          </w:p>
        </w:tc>
        <w:tc>
          <w:tcPr>
            <w:tcW w:type="dxa" w:w="4535"/>
          </w:tcPr>
          <w:p>
            <w:r>
              <w:t>406</w:t>
            </w:r>
          </w:p>
        </w:tc>
      </w:tr>
      <w:tr>
        <w:tc>
          <w:tcPr>
            <w:tcW w:type="dxa" w:w="4535"/>
          </w:tcPr>
          <w:p>
            <w:r>
              <w:t>warm_up_dsa</w:t>
            </w:r>
          </w:p>
        </w:tc>
        <w:tc>
          <w:tcPr>
            <w:tcW w:type="dxa" w:w="4535"/>
          </w:tcPr>
          <w:p>
            <w:r>
              <w:t>383</w:t>
            </w:r>
          </w:p>
        </w:tc>
      </w:tr>
      <w:tr>
        <w:tc>
          <w:tcPr>
            <w:tcW w:type="dxa" w:w="4535"/>
          </w:tcPr>
          <w:p>
            <w:r>
              <w:t>hashset</w:t>
            </w:r>
          </w:p>
        </w:tc>
        <w:tc>
          <w:tcPr>
            <w:tcW w:type="dxa" w:w="4535"/>
          </w:tcPr>
          <w:p>
            <w:r>
              <w:t>344</w:t>
            </w:r>
          </w:p>
        </w:tc>
      </w:tr>
      <w:tr>
        <w:tc>
          <w:tcPr>
            <w:tcW w:type="dxa" w:w="4535"/>
          </w:tcPr>
          <w:p>
            <w:r>
              <w:t>counting_sort_step_by_step</w:t>
            </w:r>
          </w:p>
        </w:tc>
        <w:tc>
          <w:tcPr>
            <w:tcW w:type="dxa" w:w="4535"/>
          </w:tcPr>
          <w:p>
            <w:r>
              <w:t>329</w:t>
            </w:r>
          </w:p>
        </w:tc>
      </w:tr>
      <w:tr>
        <w:tc>
          <w:tcPr>
            <w:tcW w:type="dxa" w:w="4535"/>
          </w:tcPr>
          <w:p>
            <w:r>
              <w:t>recursive_insertion_sort</w:t>
            </w:r>
          </w:p>
        </w:tc>
        <w:tc>
          <w:tcPr>
            <w:tcW w:type="dxa" w:w="4535"/>
          </w:tcPr>
          <w:p>
            <w:r>
              <w:t>328</w:t>
            </w:r>
          </w:p>
        </w:tc>
      </w:tr>
      <w:tr>
        <w:tc>
          <w:tcPr>
            <w:tcW w:type="dxa" w:w="4535"/>
          </w:tcPr>
          <w:p>
            <w:r>
              <w:t>swap_neighbors</w:t>
            </w:r>
          </w:p>
        </w:tc>
        <w:tc>
          <w:tcPr>
            <w:tcW w:type="dxa" w:w="4535"/>
          </w:tcPr>
          <w:p>
            <w:r>
              <w:t>323</w:t>
            </w:r>
          </w:p>
        </w:tc>
      </w:tr>
    </w:tbl>
    <w:p>
      <w:pPr>
        <w:pStyle w:val="11"/>
      </w:pPr>
      <w:r>
        <w:rPr/>
        <w:t>数据来源：</w:t>
      </w:r>
      <w:r>
        <w:rPr/>
        <w:t>Zenodo</w:t>
      </w:r>
      <w:r>
        <w:rPr/>
        <w:t xml:space="preserve"> DSA Dataset </w:t>
      </w:r>
      <w:r>
        <w:rPr/>
        <w:t>统计结果</w:t>
      </w:r>
    </w:p>
    <w:p>
      <w:pPr>
        <w:pStyle w:val="8"/>
      </w:pPr>
      <w:r>
        <w:rPr/>
        <w:t>表</w:t>
      </w:r>
      <w:r>
        <w:rPr/>
        <w:t xml:space="preserve">2. </w:t>
      </w:r>
      <w:r>
        <w:rPr/>
        <w:t>训练样本标签分布</w:t>
      </w:r>
    </w:p>
    <w:tbl>
      <w:tblPr>
        <w:tblStyle w:val="41"/>
        <w:tblW w:type="auto" w:w="0"/>
        <w:tblLook w:firstColumn="1" w:firstRow="1" w:lastColumn="0" w:lastRow="0" w:noHBand="0" w:noVBand="1" w:val="04A0"/>
      </w:tblPr>
      <w:tblGrid>
        <w:gridCol w:w="4535"/>
        <w:gridCol w:w="4535"/>
      </w:tblGrid>
      <w:tr>
        <w:tc>
          <w:tcPr>
            <w:tcW w:type="dxa" w:w="4535"/>
          </w:tcPr>
          <w:p>
            <w:r>
              <w:t>label</w:t>
            </w:r>
          </w:p>
        </w:tc>
        <w:tc>
          <w:tcPr>
            <w:tcW w:type="dxa" w:w="4535"/>
          </w:tcPr>
          <w:p>
            <w:r>
              <w:t>count</w:t>
            </w:r>
          </w:p>
        </w:tc>
      </w:tr>
      <w:tr>
        <w:tc>
          <w:tcPr>
            <w:tcW w:type="dxa" w:w="4535"/>
          </w:tcPr>
          <w:p>
            <w:r>
              <w:t>0</w:t>
            </w:r>
          </w:p>
        </w:tc>
        <w:tc>
          <w:tcPr>
            <w:tcW w:type="dxa" w:w="4535"/>
          </w:tcPr>
          <w:p>
            <w:r>
              <w:t>65172</w:t>
            </w:r>
          </w:p>
        </w:tc>
      </w:tr>
      <w:tr>
        <w:tc>
          <w:tcPr>
            <w:tcW w:type="dxa" w:w="4535"/>
          </w:tcPr>
          <w:p>
            <w:r>
              <w:t>1</w:t>
            </w:r>
          </w:p>
        </w:tc>
        <w:tc>
          <w:tcPr>
            <w:tcW w:type="dxa" w:w="4535"/>
          </w:tcPr>
          <w:p>
            <w:r>
              <w:t>2927</w:t>
            </w:r>
          </w:p>
        </w:tc>
      </w:tr>
    </w:tbl>
    <w:p>
      <w:pPr>
        <w:pStyle w:val="11"/>
      </w:pPr>
      <w:r>
        <w:rPr/>
        <w:t>数据来源：本系统</w:t>
      </w:r>
      <w:r>
        <w:rPr/>
        <w:t>跨用户</w:t>
      </w:r>
      <w:r>
        <w:rPr/>
        <w:t>训练样本统计</w:t>
      </w:r>
    </w:p>
    <w:p>
      <w:pPr>
        <w:pStyle w:val="54"/>
      </w:pPr>
      <w:r>
        <w:rPr/>
        <w:t>模型对比实验</w:t>
      </w:r>
    </w:p>
    <w:p>
      <w:pPr/>
      <w:r>
        <w:rPr/>
        <w:t>本文首先在</w:t>
      </w:r>
      <w:r>
        <w:rPr/>
        <w:t>跨用户</w:t>
      </w:r>
      <w:r>
        <w:rPr/>
        <w:t>过滤条件下，对规则基线、逻辑回归和随机森林三种方法进行了对比实验。模型对比结果见表</w:t>
      </w:r>
      <w:r>
        <w:rPr/>
        <w:t>3</w:t>
      </w:r>
      <w:r>
        <w:rPr/>
        <w:t>。从表中可以看出，不同方法在</w:t>
      </w:r>
      <w:r>
        <w:rPr/>
        <w:t>当前弱监督</w:t>
      </w:r>
      <w:r>
        <w:rPr/>
        <w:t>标签体系下均取得了较高的准确率、精确率、召回率和</w:t>
      </w:r>
      <w:r>
        <w:rPr/>
        <w:t xml:space="preserve"> F1 </w:t>
      </w:r>
      <w:r>
        <w:rPr/>
        <w:t>值。需要指出的是，这里的评价对象仍然是由规则基础相似度生成的伪标签，因此该组结果更适合解释为</w:t>
      </w:r>
      <w:r>
        <w:rPr/>
        <w:t>“</w:t>
      </w:r>
      <w:r>
        <w:rPr/>
        <w:t>模型与弱监督标签体系的一致性表现</w:t>
      </w:r>
      <w:r>
        <w:rPr/>
        <w:t>”</w:t>
      </w:r>
      <w:r>
        <w:rPr/>
        <w:t>，而不宜直接等同于对真实人工标注标准下最终性能的判断。</w:t>
      </w:r>
    </w:p>
    <w:p>
      <w:pPr>
        <w:pStyle w:val="8"/>
      </w:pPr>
      <w:r>
        <w:rPr/>
        <w:t>表</w:t>
      </w:r>
      <w:r>
        <w:rPr/>
        <w:t xml:space="preserve">3. </w:t>
      </w:r>
      <w:r>
        <w:rPr/>
        <w:t>模型对比实验结果</w:t>
      </w:r>
    </w:p>
    <w:tbl>
      <w:tblPr>
        <w:tblStyle w:val="41"/>
        <w:tblW w:type="auto" w:w="0"/>
        <w:tblLook w:firstColumn="1" w:firstRow="1" w:lastColumn="0" w:lastRow="0" w:noHBand="0" w:noVBand="1" w:val="04A0"/>
      </w:tblPr>
      <w:tblGrid>
        <w:gridCol w:w="1512"/>
        <w:gridCol w:w="1512"/>
        <w:gridCol w:w="1512"/>
        <w:gridCol w:w="1512"/>
        <w:gridCol w:w="1512"/>
        <w:gridCol w:w="1512"/>
      </w:tblGrid>
      <w:tr>
        <w:tc>
          <w:tcPr>
            <w:tcW w:type="dxa" w:w="1512"/>
          </w:tcPr>
          <w:p>
            <w:r>
              <w:t>method</w:t>
            </w:r>
          </w:p>
        </w:tc>
        <w:tc>
          <w:tcPr>
            <w:tcW w:type="dxa" w:w="1512"/>
          </w:tcPr>
          <w:p>
            <w:r>
              <w:t>accuracy</w:t>
            </w:r>
          </w:p>
        </w:tc>
        <w:tc>
          <w:tcPr>
            <w:tcW w:type="dxa" w:w="1512"/>
          </w:tcPr>
          <w:p>
            <w:r>
              <w:t>precision</w:t>
            </w:r>
          </w:p>
        </w:tc>
        <w:tc>
          <w:tcPr>
            <w:tcW w:type="dxa" w:w="1512"/>
          </w:tcPr>
          <w:p>
            <w:r>
              <w:t>recall</w:t>
            </w:r>
          </w:p>
        </w:tc>
        <w:tc>
          <w:tcPr>
            <w:tcW w:type="dxa" w:w="1512"/>
          </w:tcPr>
          <w:p>
            <w:r>
              <w:t>f1</w:t>
            </w:r>
          </w:p>
        </w:tc>
        <w:tc>
          <w:tcPr>
            <w:tcW w:type="dxa" w:w="1512"/>
          </w:tcPr>
          <w:p>
            <w:r>
              <w:t>roc_auc</w:t>
            </w:r>
          </w:p>
        </w:tc>
      </w:tr>
      <w:tr>
        <w:tc>
          <w:tcPr>
            <w:tcW w:type="dxa" w:w="1512"/>
          </w:tcPr>
          <w:p>
            <w:r>
              <w:t>rule_baseline</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logistic_regression</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random_forest</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bl>
    <w:p>
      <w:pPr>
        <w:pStyle w:val="11"/>
      </w:pPr>
      <w:r>
        <w:rPr/>
        <w:t>数据来源：本系统模型对比实验结果</w:t>
      </w:r>
    </w:p>
    <w:p>
      <w:pPr/>
      <w:r>
        <w:rPr/>
        <w:t>尽管如此，该</w:t>
      </w:r>
      <w:r>
        <w:rPr/>
        <w:t>实验仍</w:t>
      </w:r>
      <w:r>
        <w:rPr/>
        <w:t>具有一定参考价值。首先，规则基线可作为系统</w:t>
      </w:r>
      <w:r>
        <w:rPr/>
        <w:t>最</w:t>
      </w:r>
      <w:r>
        <w:rPr/>
        <w:t>基础的比较对象；其次，逻辑回归和随机森林表明人工设计特征能够支持传统监督分类建模；最后，对比实验说明在当前特征体系下，随机森林更适合作为后续严格实验的主模型。为了降低</w:t>
      </w:r>
      <w:r>
        <w:rPr/>
        <w:t>“</w:t>
      </w:r>
      <w:r>
        <w:rPr/>
        <w:t>标签规则与模型特征同源</w:t>
      </w:r>
      <w:r>
        <w:rPr/>
        <w:t>”</w:t>
      </w:r>
      <w:r>
        <w:rPr/>
        <w:t>带来的影响，后文还进一步给出了去除</w:t>
      </w:r>
      <w:r>
        <w:rPr/>
        <w:t xml:space="preserve"> </w:t>
      </w:r>
      <w:r>
        <w:rPr/>
        <w:t>base_similarity</w:t>
      </w:r>
      <w:r>
        <w:rPr/>
        <w:t xml:space="preserve"> </w:t>
      </w:r>
      <w:r>
        <w:rPr/>
        <w:t>特征的消融实验、按题目划分的严格泛化实验以及人工辅助复核分析。</w:t>
      </w:r>
    </w:p>
    <w:p>
      <w:pPr>
        <w:pStyle w:val="54"/>
      </w:pPr>
      <w:r>
        <w:rPr/>
        <w:t>特征消融实验</w:t>
      </w:r>
    </w:p>
    <w:p>
      <w:pPr/>
      <w:r>
        <w:rPr/>
        <w:t>为分析不同特征对模型性能的影响，本文进一步进行了特征消融实验，分别考察完整特征、去除基础相似度、去除</w:t>
      </w:r>
      <w:r>
        <w:rPr/>
        <w:t xml:space="preserve"> Token Jaccard</w:t>
      </w:r>
      <w:r>
        <w:rPr/>
        <w:t>、去除序列相似度、去除结构特征以及仅保留基础相似度等情况。消融实验结果见表</w:t>
      </w:r>
      <w:r>
        <w:rPr/>
        <w:t>4</w:t>
      </w:r>
      <w:r>
        <w:rPr/>
        <w:t>。</w:t>
      </w:r>
    </w:p>
    <w:p>
      <w:pPr>
        <w:pStyle w:val="8"/>
      </w:pPr>
      <w:r>
        <w:rPr/>
        <w:t>表</w:t>
      </w:r>
      <w:r>
        <w:rPr/>
        <w:t xml:space="preserve">4. </w:t>
      </w:r>
      <w:r>
        <w:rPr/>
        <w:t>特征消融实验结果</w:t>
      </w:r>
    </w:p>
    <w:tbl>
      <w:tblPr>
        <w:tblStyle w:val="41"/>
        <w:tblW w:type="auto" w:w="0"/>
        <w:tblLook w:firstColumn="1" w:firstRow="1" w:lastColumn="0" w:lastRow="0" w:noHBand="0" w:noVBand="1" w:val="04A0"/>
      </w:tblPr>
      <w:tblGrid>
        <w:gridCol w:w="1512"/>
        <w:gridCol w:w="1512"/>
        <w:gridCol w:w="1512"/>
        <w:gridCol w:w="1512"/>
        <w:gridCol w:w="1512"/>
        <w:gridCol w:w="1512"/>
      </w:tblGrid>
      <w:tr>
        <w:tc>
          <w:tcPr>
            <w:tcW w:type="dxa" w:w="1512"/>
          </w:tcPr>
          <w:p>
            <w:r>
              <w:t>ablation</w:t>
            </w:r>
          </w:p>
        </w:tc>
        <w:tc>
          <w:tcPr>
            <w:tcW w:type="dxa" w:w="1512"/>
          </w:tcPr>
          <w:p>
            <w:r>
              <w:t>accuracy</w:t>
            </w:r>
          </w:p>
        </w:tc>
        <w:tc>
          <w:tcPr>
            <w:tcW w:type="dxa" w:w="1512"/>
          </w:tcPr>
          <w:p>
            <w:r>
              <w:t>precision</w:t>
            </w:r>
          </w:p>
        </w:tc>
        <w:tc>
          <w:tcPr>
            <w:tcW w:type="dxa" w:w="1512"/>
          </w:tcPr>
          <w:p>
            <w:r>
              <w:t>recall</w:t>
            </w:r>
          </w:p>
        </w:tc>
        <w:tc>
          <w:tcPr>
            <w:tcW w:type="dxa" w:w="1512"/>
          </w:tcPr>
          <w:p>
            <w:r>
              <w:t>f1</w:t>
            </w:r>
          </w:p>
        </w:tc>
        <w:tc>
          <w:tcPr>
            <w:tcW w:type="dxa" w:w="1512"/>
          </w:tcPr>
          <w:p>
            <w:r>
              <w:t>roc_auc</w:t>
            </w:r>
          </w:p>
        </w:tc>
      </w:tr>
      <w:tr>
        <w:tc>
          <w:tcPr>
            <w:tcW w:type="dxa" w:w="1512"/>
          </w:tcPr>
          <w:p>
            <w:r>
              <w:t>full_features</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without_base_similarity</w:t>
            </w:r>
          </w:p>
        </w:tc>
        <w:tc>
          <w:tcPr>
            <w:tcW w:type="dxa" w:w="1512"/>
          </w:tcPr>
          <w:p>
            <w:r>
              <w:t>0.999949867147942</w:t>
            </w:r>
          </w:p>
        </w:tc>
        <w:tc>
          <w:tcPr>
            <w:tcW w:type="dxa" w:w="1512"/>
          </w:tcPr>
          <w:p>
            <w:r>
              <w:t>0.9991311902693312</w:t>
            </w:r>
          </w:p>
        </w:tc>
        <w:tc>
          <w:tcPr>
            <w:tcW w:type="dxa" w:w="1512"/>
          </w:tcPr>
          <w:p>
            <w:r>
              <w:t>1.0</w:t>
            </w:r>
          </w:p>
        </w:tc>
        <w:tc>
          <w:tcPr>
            <w:tcW w:type="dxa" w:w="1512"/>
          </w:tcPr>
          <w:p>
            <w:r>
              <w:t>0.9995654063450674</w:t>
            </w:r>
          </w:p>
        </w:tc>
        <w:tc>
          <w:tcPr>
            <w:tcW w:type="dxa" w:w="1512"/>
          </w:tcPr>
          <w:p>
            <w:r>
              <w:t>0.9999999074782978</w:t>
            </w:r>
          </w:p>
        </w:tc>
      </w:tr>
      <w:tr>
        <w:tc>
          <w:tcPr>
            <w:tcW w:type="dxa" w:w="1512"/>
          </w:tcPr>
          <w:p>
            <w:r>
              <w:t>without_token_jaccard</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without_sequence_similarity</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without_structure_features</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base_similarity_only</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bl>
    <w:p>
      <w:pPr>
        <w:pStyle w:val="11"/>
      </w:pPr>
      <w:r>
        <w:rPr/>
        <w:t>数据来源：本系统特征消融实验结果</w:t>
      </w:r>
    </w:p>
    <w:p>
      <w:pPr/>
      <w:r>
        <w:rPr/>
        <w:t>实验结果显示，完整特征集对应的模型表现最好；当去除</w:t>
      </w:r>
      <w:r>
        <w:rPr/>
        <w:t xml:space="preserve"> </w:t>
      </w:r>
      <w:r>
        <w:rPr/>
        <w:t>base_similarity</w:t>
      </w:r>
      <w:r>
        <w:rPr/>
        <w:t xml:space="preserve"> </w:t>
      </w:r>
      <w:r>
        <w:rPr/>
        <w:t>后，模型性能仅出现较小幅度下降，说明除基础相似度外，</w:t>
      </w:r>
      <w:r>
        <w:rPr/>
        <w:t xml:space="preserve">Token </w:t>
      </w:r>
      <w:r>
        <w:rPr/>
        <w:t>序列、词法统计和结构差异等特征同样能够提供有效判别信息。与此同时，仅使用</w:t>
      </w:r>
      <w:r>
        <w:rPr/>
        <w:t xml:space="preserve"> </w:t>
      </w:r>
      <w:r>
        <w:rPr/>
        <w:t>base_similarity</w:t>
      </w:r>
      <w:r>
        <w:rPr/>
        <w:t xml:space="preserve"> </w:t>
      </w:r>
      <w:r>
        <w:rPr/>
        <w:t>也能取得较高结果，说明规则相似度本身已经具有较强的区分能力。综合来看，本文所设计的多维特征体系具有一定互补性，并在</w:t>
      </w:r>
      <w:r>
        <w:rPr/>
        <w:t>当前弱监督</w:t>
      </w:r>
      <w:r>
        <w:rPr/>
        <w:t>环境下表现出较好的稳定性。</w:t>
      </w:r>
    </w:p>
    <w:p>
      <w:pPr>
        <w:pStyle w:val="54"/>
      </w:pPr>
      <w:r>
        <w:rPr/>
        <w:t>更严格的按题目划分泛化实验</w:t>
      </w:r>
    </w:p>
    <w:p>
      <w:pPr/>
      <w:r>
        <w:rPr/>
        <w:t>为避免仅在随机划分样本条件下得到过高评价，本文进一步设计了更严格的泛化实验：训练集和测试</w:t>
      </w:r>
      <w:r>
        <w:rPr/>
        <w:t>集不再</w:t>
      </w:r>
      <w:r>
        <w:rPr/>
        <w:t>随机按代码对划分，而是按题目划分；同时移除</w:t>
      </w:r>
      <w:r>
        <w:rPr/>
        <w:t xml:space="preserve"> </w:t>
      </w:r>
      <w:r>
        <w:rPr/>
        <w:t>base_similarity</w:t>
      </w:r>
      <w:r>
        <w:rPr/>
        <w:t xml:space="preserve"> </w:t>
      </w:r>
      <w:r>
        <w:rPr/>
        <w:t>特征，减少标签与特征同源带来的影响；实验对象继续采用</w:t>
      </w:r>
      <w:r>
        <w:rPr/>
        <w:t>跨用户</w:t>
      </w:r>
      <w:r>
        <w:rPr/>
        <w:t>过滤后的样本。严格泛化实验结果见表</w:t>
      </w:r>
      <w:r>
        <w:rPr/>
        <w:t>5</w:t>
      </w:r>
      <w:r>
        <w:rPr/>
        <w:t>。</w:t>
      </w:r>
    </w:p>
    <w:p>
      <w:pPr>
        <w:pStyle w:val="8"/>
      </w:pPr>
      <w:r>
        <w:rPr/>
        <w:t>表</w:t>
      </w:r>
      <w:r>
        <w:rPr/>
        <w:t xml:space="preserve">5. </w:t>
      </w:r>
      <w:r>
        <w:rPr/>
        <w:t>按题目划分的严格泛化实验结果</w:t>
      </w:r>
    </w:p>
    <w:tbl>
      <w:tblPr>
        <w:tblStyle w:val="41"/>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t>model_type</w:t>
            </w:r>
          </w:p>
        </w:tc>
        <w:tc>
          <w:tcPr>
            <w:tcW w:type="dxa" w:w="907"/>
          </w:tcPr>
          <w:p>
            <w:r>
              <w:t>train_activities</w:t>
            </w:r>
          </w:p>
        </w:tc>
        <w:tc>
          <w:tcPr>
            <w:tcW w:type="dxa" w:w="907"/>
          </w:tcPr>
          <w:p>
            <w:r>
              <w:t>test_activities</w:t>
            </w:r>
          </w:p>
        </w:tc>
        <w:tc>
          <w:tcPr>
            <w:tcW w:type="dxa" w:w="907"/>
          </w:tcPr>
          <w:p>
            <w:r>
              <w:t>train_samples</w:t>
            </w:r>
          </w:p>
        </w:tc>
        <w:tc>
          <w:tcPr>
            <w:tcW w:type="dxa" w:w="907"/>
          </w:tcPr>
          <w:p>
            <w:r>
              <w:t>test_samples</w:t>
            </w:r>
          </w:p>
        </w:tc>
        <w:tc>
          <w:tcPr>
            <w:tcW w:type="dxa" w:w="907"/>
          </w:tcPr>
          <w:p>
            <w:r>
              <w:t>accuracy</w:t>
            </w:r>
          </w:p>
        </w:tc>
        <w:tc>
          <w:tcPr>
            <w:tcW w:type="dxa" w:w="907"/>
          </w:tcPr>
          <w:p>
            <w:r>
              <w:t>precision</w:t>
            </w:r>
          </w:p>
        </w:tc>
        <w:tc>
          <w:tcPr>
            <w:tcW w:type="dxa" w:w="907"/>
          </w:tcPr>
          <w:p>
            <w:r>
              <w:t>recall</w:t>
            </w:r>
          </w:p>
        </w:tc>
        <w:tc>
          <w:tcPr>
            <w:tcW w:type="dxa" w:w="907"/>
          </w:tcPr>
          <w:p>
            <w:r>
              <w:t>f1</w:t>
            </w:r>
          </w:p>
        </w:tc>
        <w:tc>
          <w:tcPr>
            <w:tcW w:type="dxa" w:w="907"/>
          </w:tcPr>
          <w:p>
            <w:r>
              <w:t>roc_auc</w:t>
            </w:r>
          </w:p>
        </w:tc>
      </w:tr>
      <w:tr>
        <w:tc>
          <w:tcPr>
            <w:tcW w:type="dxa" w:w="907"/>
          </w:tcPr>
          <w:p>
            <w:r>
              <w:t>random_forest</w:t>
            </w:r>
          </w:p>
        </w:tc>
        <w:tc>
          <w:tcPr>
            <w:tcW w:type="dxa" w:w="907"/>
          </w:tcPr>
          <w:p>
            <w:r>
              <w:t>68</w:t>
            </w:r>
          </w:p>
        </w:tc>
        <w:tc>
          <w:tcPr>
            <w:tcW w:type="dxa" w:w="907"/>
          </w:tcPr>
          <w:p>
            <w:r>
              <w:t>30</w:t>
            </w:r>
          </w:p>
        </w:tc>
        <w:tc>
          <w:tcPr>
            <w:tcW w:type="dxa" w:w="907"/>
          </w:tcPr>
          <w:p>
            <w:r>
              <w:t>48152</w:t>
            </w:r>
          </w:p>
        </w:tc>
        <w:tc>
          <w:tcPr>
            <w:tcW w:type="dxa" w:w="907"/>
          </w:tcPr>
          <w:p>
            <w:r>
              <w:t>19947</w:t>
            </w:r>
          </w:p>
        </w:tc>
        <w:tc>
          <w:tcPr>
            <w:tcW w:type="dxa" w:w="907"/>
          </w:tcPr>
          <w:p>
            <w:r>
              <w:t>0.9999498671479421</w:t>
            </w:r>
          </w:p>
        </w:tc>
        <w:tc>
          <w:tcPr>
            <w:tcW w:type="dxa" w:w="907"/>
          </w:tcPr>
          <w:p>
            <w:r>
              <w:t>0.9991311902693311</w:t>
            </w:r>
          </w:p>
        </w:tc>
        <w:tc>
          <w:tcPr>
            <w:tcW w:type="dxa" w:w="907"/>
          </w:tcPr>
          <w:p>
            <w:r>
              <w:t>1.0</w:t>
            </w:r>
          </w:p>
        </w:tc>
        <w:tc>
          <w:tcPr>
            <w:tcW w:type="dxa" w:w="907"/>
          </w:tcPr>
          <w:p>
            <w:r>
              <w:t>0.9995654063450674</w:t>
            </w:r>
          </w:p>
        </w:tc>
        <w:tc>
          <w:tcPr>
            <w:tcW w:type="dxa" w:w="907"/>
          </w:tcPr>
          <w:p>
            <w:r>
              <w:t>0.9999999074782978</w:t>
            </w:r>
          </w:p>
        </w:tc>
      </w:tr>
    </w:tbl>
    <w:p>
      <w:pPr>
        <w:pStyle w:val="11"/>
      </w:pPr>
      <w:r>
        <w:rPr/>
        <w:t>数据来源：本系统严格泛化实验结果</w:t>
      </w:r>
    </w:p>
    <w:p>
      <w:pPr/>
      <w:r>
        <w:rPr/>
        <w:t>实验结果表明，在</w:t>
      </w:r>
      <w:r>
        <w:rPr/>
        <w:t xml:space="preserve"> 68 </w:t>
      </w:r>
      <w:r>
        <w:rPr/>
        <w:t>个</w:t>
      </w:r>
      <w:r>
        <w:rPr/>
        <w:t>训练题目和</w:t>
      </w:r>
      <w:r>
        <w:rPr/>
        <w:t xml:space="preserve"> 30 </w:t>
      </w:r>
      <w:r>
        <w:rPr/>
        <w:t>个</w:t>
      </w:r>
      <w:r>
        <w:rPr/>
        <w:t>测试题目条件下，随机森林模型在</w:t>
      </w:r>
      <w:r>
        <w:rPr/>
        <w:t xml:space="preserve"> 48152 </w:t>
      </w:r>
      <w:r>
        <w:rPr/>
        <w:t>个</w:t>
      </w:r>
      <w:r>
        <w:rPr/>
        <w:t>训练样本和</w:t>
      </w:r>
      <w:r>
        <w:rPr/>
        <w:t xml:space="preserve"> 19947 </w:t>
      </w:r>
      <w:r>
        <w:rPr/>
        <w:t>个</w:t>
      </w:r>
      <w:r>
        <w:rPr/>
        <w:t>测试样本上取得了较高性能，其中准确率为</w:t>
      </w:r>
      <w:r>
        <w:rPr/>
        <w:t xml:space="preserve"> 0.99995</w:t>
      </w:r>
      <w:r>
        <w:rPr/>
        <w:t>，精确率为</w:t>
      </w:r>
      <w:r>
        <w:rPr/>
        <w:t xml:space="preserve"> 0.99913</w:t>
      </w:r>
      <w:r>
        <w:rPr/>
        <w:t>，召回率为</w:t>
      </w:r>
      <w:r>
        <w:rPr/>
        <w:t xml:space="preserve"> 1.00000</w:t>
      </w:r>
      <w:r>
        <w:rPr/>
        <w:t>，</w:t>
      </w:r>
      <w:r>
        <w:rPr/>
        <w:t xml:space="preserve">F1 </w:t>
      </w:r>
      <w:r>
        <w:rPr/>
        <w:t>值为</w:t>
      </w:r>
      <w:r>
        <w:rPr/>
        <w:t xml:space="preserve"> 0.99957</w:t>
      </w:r>
      <w:r>
        <w:rPr/>
        <w:t>，</w:t>
      </w:r>
      <w:r>
        <w:rPr/>
        <w:t xml:space="preserve">ROC-AUC </w:t>
      </w:r>
      <w:r>
        <w:rPr/>
        <w:t>为</w:t>
      </w:r>
      <w:r>
        <w:rPr/>
        <w:t xml:space="preserve"> 0.9999999</w:t>
      </w:r>
      <w:r>
        <w:rPr/>
        <w:t>。虽然这些指标仍然较高，但相较于直接保留</w:t>
      </w:r>
      <w:r>
        <w:rPr/>
        <w:t xml:space="preserve"> </w:t>
      </w:r>
      <w:r>
        <w:rPr/>
        <w:t>base_similarity</w:t>
      </w:r>
      <w:r>
        <w:rPr/>
        <w:t xml:space="preserve"> </w:t>
      </w:r>
      <w:r>
        <w:rPr/>
        <w:t>特征的闭环评估，该实验从题目划分和特征约束两个方面降低了评价偏乐观的风险。该结果说明，本文设计的特征不仅能够在同一题目环境下发挥作用，也能够在一定程度上迁移到未参与训练的新题目上，因此可以作为论文中相对更具代表性的自动化评估结果。</w:t>
      </w:r>
    </w:p>
    <w:p>
      <w:pPr>
        <w:pStyle w:val="54"/>
      </w:pPr>
      <w:r>
        <w:rPr/>
        <w:t>人工辅助复核分析</w:t>
      </w:r>
    </w:p>
    <w:p>
      <w:pPr/>
      <w:r>
        <w:rPr/>
        <w:t>为了进一步</w:t>
      </w:r>
      <w:r>
        <w:rPr/>
        <w:t>验证高</w:t>
      </w:r>
      <w:r>
        <w:rPr/>
        <w:t>相似结果的合理性，本文首先在</w:t>
      </w:r>
      <w:r>
        <w:rPr/>
        <w:t>跨用户</w:t>
      </w:r>
      <w:r>
        <w:rPr/>
        <w:t>过滤后的高相似代码对中抽取</w:t>
      </w:r>
      <w:r>
        <w:rPr/>
        <w:t xml:space="preserve"> 100 </w:t>
      </w:r>
      <w:r>
        <w:rPr/>
        <w:t>组样本进行人工辅助复核。复核过程中，结合代码片段、题目信息和多项相似</w:t>
      </w:r>
      <w:r>
        <w:rPr/>
        <w:t>度特征，对样本进行二次确认。统计结果显示，已完成复核的</w:t>
      </w:r>
      <w:r>
        <w:rPr/>
        <w:t xml:space="preserve"> 100 </w:t>
      </w:r>
      <w:r>
        <w:rPr/>
        <w:t>组样本中，人工确认相似数量为</w:t>
      </w:r>
      <w:r>
        <w:rPr/>
        <w:t xml:space="preserve"> 100</w:t>
      </w:r>
      <w:r>
        <w:rPr/>
        <w:t>，人工判断不相似数量为</w:t>
      </w:r>
      <w:r>
        <w:rPr/>
        <w:t xml:space="preserve"> 0</w:t>
      </w:r>
      <w:r>
        <w:rPr/>
        <w:t>，人工确认率为</w:t>
      </w:r>
      <w:r>
        <w:rPr/>
        <w:t xml:space="preserve"> 100.00%</w:t>
      </w:r>
      <w:r>
        <w:rPr/>
        <w:t>，抽样样本平均模型相似度为</w:t>
      </w:r>
      <w:r>
        <w:rPr/>
        <w:t xml:space="preserve"> 0.9996</w:t>
      </w:r>
      <w:r>
        <w:rPr/>
        <w:t>，平均基础相似度为</w:t>
      </w:r>
      <w:r>
        <w:rPr/>
        <w:t xml:space="preserve"> 0.9398</w:t>
      </w:r>
      <w:r>
        <w:rPr/>
        <w:t>。人工辅助复核统计结果见表</w:t>
      </w:r>
      <w:r>
        <w:rPr/>
        <w:t>6</w:t>
      </w:r>
      <w:r>
        <w:rPr/>
        <w:t>。结合抽查结果可以发现，这些样本即使在变量名、类名或局部代码组织方式上存在差异，其核心算法流程、关键结构和输入输出处理逻辑仍表现出较高一致性。</w:t>
      </w:r>
    </w:p>
    <w:p>
      <w:pPr>
        <w:pStyle w:val="8"/>
      </w:pPr>
      <w:r>
        <w:rPr/>
        <w:t>表</w:t>
      </w:r>
      <w:r>
        <w:rPr/>
        <w:t xml:space="preserve">6. </w:t>
      </w:r>
      <w:r>
        <w:rPr/>
        <w:t>高分样本人工辅助复核统计结果</w:t>
      </w:r>
    </w:p>
    <w:tbl>
      <w:tblPr>
        <w:tblStyle w:val="41"/>
        <w:tblW w:type="auto" w:w="0"/>
        <w:tblLook w:firstColumn="1" w:firstRow="1" w:lastColumn="0" w:lastRow="0" w:noHBand="0" w:noVBand="1" w:val="04A0"/>
      </w:tblPr>
      <w:tblGrid>
        <w:gridCol w:w="4535"/>
        <w:gridCol w:w="4535"/>
      </w:tblGrid>
      <w:tr>
        <w:tc>
          <w:tcPr>
            <w:tcW w:type="dxa" w:w="4535"/>
          </w:tcPr>
          <w:p>
            <w:r>
              <w:t>指标</w:t>
            </w:r>
          </w:p>
        </w:tc>
        <w:tc>
          <w:tcPr>
            <w:tcW w:type="dxa" w:w="4535"/>
          </w:tcPr>
          <w:p>
            <w:r>
              <w:t>数值</w:t>
            </w:r>
          </w:p>
        </w:tc>
      </w:tr>
      <w:tr>
        <w:tc>
          <w:tcPr>
            <w:tcW w:type="dxa" w:w="4535"/>
          </w:tcPr>
          <w:p>
            <w:r>
              <w:t>抽样总数</w:t>
            </w:r>
          </w:p>
        </w:tc>
        <w:tc>
          <w:tcPr>
            <w:tcW w:type="dxa" w:w="4535"/>
          </w:tcPr>
          <w:p>
            <w:r>
              <w:t>100.0</w:t>
            </w:r>
          </w:p>
        </w:tc>
      </w:tr>
      <w:tr>
        <w:tc>
          <w:tcPr>
            <w:tcW w:type="dxa" w:w="4535"/>
          </w:tcPr>
          <w:p>
            <w:r>
              <w:t>已复核数量</w:t>
            </w:r>
          </w:p>
        </w:tc>
        <w:tc>
          <w:tcPr>
            <w:tcW w:type="dxa" w:w="4535"/>
          </w:tcPr>
          <w:p>
            <w:r>
              <w:t>100.0</w:t>
            </w:r>
          </w:p>
        </w:tc>
      </w:tr>
      <w:tr>
        <w:tc>
          <w:tcPr>
            <w:tcW w:type="dxa" w:w="4535"/>
          </w:tcPr>
          <w:p>
            <w:r>
              <w:t>待复核数量</w:t>
            </w:r>
          </w:p>
        </w:tc>
        <w:tc>
          <w:tcPr>
            <w:tcW w:type="dxa" w:w="4535"/>
          </w:tcPr>
          <w:p>
            <w:r>
              <w:t>0.0</w:t>
            </w:r>
          </w:p>
        </w:tc>
      </w:tr>
      <w:tr>
        <w:tc>
          <w:tcPr>
            <w:tcW w:type="dxa" w:w="4535"/>
          </w:tcPr>
          <w:p>
            <w:r>
              <w:t>人工确认相似数量</w:t>
            </w:r>
          </w:p>
        </w:tc>
        <w:tc>
          <w:tcPr>
            <w:tcW w:type="dxa" w:w="4535"/>
          </w:tcPr>
          <w:p>
            <w:r>
              <w:t>100.0</w:t>
            </w:r>
          </w:p>
        </w:tc>
      </w:tr>
      <w:tr>
        <w:tc>
          <w:tcPr>
            <w:tcW w:type="dxa" w:w="4535"/>
          </w:tcPr>
          <w:p>
            <w:r>
              <w:t>人工判断不相似数量</w:t>
            </w:r>
          </w:p>
        </w:tc>
        <w:tc>
          <w:tcPr>
            <w:tcW w:type="dxa" w:w="4535"/>
          </w:tcPr>
          <w:p>
            <w:r>
              <w:t>0.0</w:t>
            </w:r>
          </w:p>
        </w:tc>
      </w:tr>
      <w:tr>
        <w:tc>
          <w:tcPr>
            <w:tcW w:type="dxa" w:w="4535"/>
          </w:tcPr>
          <w:p>
            <w:r>
              <w:t>人工判断不确定数量</w:t>
            </w:r>
          </w:p>
        </w:tc>
        <w:tc>
          <w:tcPr>
            <w:tcW w:type="dxa" w:w="4535"/>
          </w:tcPr>
          <w:p>
            <w:r>
              <w:t>0.0</w:t>
            </w:r>
          </w:p>
        </w:tc>
      </w:tr>
      <w:tr>
        <w:tc>
          <w:tcPr>
            <w:tcW w:type="dxa" w:w="4535"/>
          </w:tcPr>
          <w:p>
            <w:r>
              <w:t>人工确认率</w:t>
            </w:r>
          </w:p>
        </w:tc>
        <w:tc>
          <w:tcPr>
            <w:tcW w:type="dxa" w:w="4535"/>
          </w:tcPr>
          <w:p>
            <w:r>
              <w:t>1.0</w:t>
            </w:r>
          </w:p>
        </w:tc>
      </w:tr>
      <w:tr>
        <w:tc>
          <w:tcPr>
            <w:tcW w:type="dxa" w:w="4535"/>
          </w:tcPr>
          <w:p>
            <w:r>
              <w:t>人工否定率</w:t>
            </w:r>
          </w:p>
        </w:tc>
        <w:tc>
          <w:tcPr>
            <w:tcW w:type="dxa" w:w="4535"/>
          </w:tcPr>
          <w:p>
            <w:r>
              <w:t>0.0</w:t>
            </w:r>
          </w:p>
        </w:tc>
      </w:tr>
      <w:tr>
        <w:tc>
          <w:tcPr>
            <w:tcW w:type="dxa" w:w="4535"/>
          </w:tcPr>
          <w:p>
            <w:r>
              <w:t>人工不确定率</w:t>
            </w:r>
          </w:p>
        </w:tc>
        <w:tc>
          <w:tcPr>
            <w:tcW w:type="dxa" w:w="4535"/>
          </w:tcPr>
          <w:p>
            <w:r>
              <w:t>0.0</w:t>
            </w:r>
          </w:p>
        </w:tc>
      </w:tr>
      <w:tr>
        <w:tc>
          <w:tcPr>
            <w:tcW w:type="dxa" w:w="4535"/>
          </w:tcPr>
          <w:p>
            <w:r>
              <w:t>平均模型相似度</w:t>
            </w:r>
          </w:p>
        </w:tc>
        <w:tc>
          <w:tcPr>
            <w:tcW w:type="dxa" w:w="4535"/>
          </w:tcPr>
          <w:p>
            <w:r>
              <w:t>0.9996</w:t>
            </w:r>
          </w:p>
        </w:tc>
      </w:tr>
      <w:tr>
        <w:tc>
          <w:tcPr>
            <w:tcW w:type="dxa" w:w="4535"/>
          </w:tcPr>
          <w:p>
            <w:r>
              <w:t>平均基础相似度</w:t>
            </w:r>
          </w:p>
        </w:tc>
        <w:tc>
          <w:tcPr>
            <w:tcW w:type="dxa" w:w="4535"/>
          </w:tcPr>
          <w:p>
            <w:r>
              <w:t>0.9398</w:t>
            </w:r>
          </w:p>
        </w:tc>
      </w:tr>
    </w:tbl>
    <w:p>
      <w:pPr>
        <w:pStyle w:val="11"/>
      </w:pPr>
      <w:r>
        <w:rPr/>
        <w:t>数据来源：本系统高分样本人工辅助复核结果</w:t>
      </w:r>
    </w:p>
    <w:p>
      <w:pPr/>
      <w:r>
        <w:rPr/>
        <w:t>需要说明的是，上述人工复核主要针对高分样本，能够较好反映系统在高置信输出区域的命中质量，但对中间分数区间和低分区间的误报、漏报情况解释有限。为此，本文在系统实现中进一步补充了基于全量打分结果的分层人工复核抽样机制：系统先导出全部候选代码对的模型得分，再从高分、中间分数、低分三个区间分别抽取样本，构造更均衡的人工验证表。该机制能够为后续进一步扩展人工标注数据集提供工具支持，也有助于在答辩或后续研究中更全面地分析模型在不同分数区间的可靠性。</w:t>
      </w:r>
    </w:p>
    <w:p>
      <w:pPr/>
      <w:r>
        <w:rPr/>
        <w:t>因此，本文对人工复核结果的解释采取两层口径：一方面，现有高分样本复核结果表明系统输出的高置信候选具有较高合理性；另一方面，新增的分层抽样流程为后续补充更严格、更全面的人工验证奠定了基础。虽然本文尚未完成大规模分层人工标注，但这一改进有助于降低仅依赖高分样本抽查所带来的结论偏乐观风险。</w:t>
      </w:r>
    </w:p>
    <w:p>
      <w:pPr>
        <w:pStyle w:val="54"/>
      </w:pPr>
      <w:r>
        <w:rPr/>
        <w:t>结果分析与讨论</w:t>
      </w:r>
    </w:p>
    <w:p>
      <w:pPr/>
      <w:r>
        <w:rPr/>
        <w:t>综合实验结果可以得到以下结论。</w:t>
      </w:r>
    </w:p>
    <w:p>
      <w:pPr/>
      <w:r>
        <w:rPr/>
        <w:t>第一，本文构建的</w:t>
      </w:r>
      <w:r>
        <w:rPr/>
        <w:t>“</w:t>
      </w:r>
      <w:r>
        <w:rPr/>
        <w:t>预处理</w:t>
      </w:r>
      <w:r>
        <w:rPr/>
        <w:t xml:space="preserve"> + </w:t>
      </w:r>
      <w:r>
        <w:rPr/>
        <w:t>特征工程</w:t>
      </w:r>
      <w:r>
        <w:rPr/>
        <w:t xml:space="preserve"> + </w:t>
      </w:r>
      <w:r>
        <w:rPr/>
        <w:t>弱监督标签</w:t>
      </w:r>
      <w:r>
        <w:rPr/>
        <w:t xml:space="preserve"> + </w:t>
      </w:r>
      <w:r>
        <w:rPr/>
        <w:t>传统机器学习训练</w:t>
      </w:r>
      <w:r>
        <w:rPr/>
        <w:t>”</w:t>
      </w:r>
      <w:r>
        <w:rPr/>
        <w:t>技术路线能够在真实数据集上较稳定地运行，完成从数据处理到高相似代码输出的完整流程。</w:t>
      </w:r>
    </w:p>
    <w:p>
      <w:pPr/>
      <w:r>
        <w:rPr/>
        <w:t>第二，</w:t>
      </w:r>
      <w:r>
        <w:rPr/>
        <w:t>跨用户</w:t>
      </w:r>
      <w:r>
        <w:rPr/>
        <w:t>过滤、去除</w:t>
      </w:r>
      <w:r>
        <w:rPr/>
        <w:t xml:space="preserve"> </w:t>
      </w:r>
      <w:r>
        <w:rPr/>
        <w:t>base_similarity</w:t>
      </w:r>
      <w:r>
        <w:rPr/>
        <w:t xml:space="preserve"> </w:t>
      </w:r>
      <w:r>
        <w:rPr/>
        <w:t>的严格泛化实验以及人工辅助复核，共同增强了结果可信度，使模型评估更贴近</w:t>
      </w:r>
      <w:r>
        <w:rPr/>
        <w:t>教学查重场景</w:t>
      </w:r>
      <w:r>
        <w:rPr/>
        <w:t>。</w:t>
      </w:r>
    </w:p>
    <w:p>
      <w:pPr/>
      <w:r>
        <w:rPr/>
        <w:t>第三，消融实验表明，基础相似度特征、</w:t>
      </w:r>
      <w:r>
        <w:rPr/>
        <w:t xml:space="preserve">Token </w:t>
      </w:r>
      <w:r>
        <w:rPr/>
        <w:t>序列特征和结构特征在整体方法中均起到重要作用，特征之间具有一定互补性。</w:t>
      </w:r>
    </w:p>
    <w:p>
      <w:pPr/>
      <w:r>
        <w:rPr/>
        <w:t>第四，当前实验指标整体较高，这一方面说明方法在该数据集上的区分能力较强，另一方面也提示弱监督标签和特征体系之间存在较高一致性。因此，论文在解释实验结果时，不宜简单把伪标签上的满分或近满分指标直接视为真实最终性能，而应将其与更严格的按题目划分实验和人工复核结果结合起来综合讨论。</w:t>
      </w:r>
    </w:p>
    <w:p>
      <w:pPr/>
      <w:r>
        <w:rPr/>
        <w:t>第五，新增的分层人工复核抽样机制使人工验证不再局限于最高分样本，有助于后续进一步观察边界样本和低分样本的实际表现。这一改进虽然尚未形成大规模分层标注结果，但已经为论文后续完善和系统继续迭代提供了较为明确的方向。</w:t>
      </w:r>
    </w:p>
    <w:p>
      <w:pPr>
        <w:pStyle w:val="53"/>
      </w:pPr>
      <w:r>
        <w:rPr/>
        <w:t>五、总结与展望</w:t>
      </w:r>
    </w:p>
    <w:p>
      <w:pPr>
        <w:pStyle w:val="54"/>
      </w:pPr>
      <w:r>
        <w:rPr/>
        <w:t>工作总结</w:t>
      </w:r>
    </w:p>
    <w:p>
      <w:pPr/>
      <w:r>
        <w:rPr/>
        <w:t>本文围绕本科毕业设计</w:t>
      </w:r>
      <w:r>
        <w:rPr/>
        <w:t>“</w:t>
      </w:r>
      <w:r>
        <w:rPr/>
        <w:t>代码相似度算法设计</w:t>
      </w:r>
      <w:r>
        <w:rPr/>
        <w:t>”</w:t>
      </w:r>
      <w:r>
        <w:rPr/>
        <w:t>这一主题，完成了一套基于弱监督训练建模的代码相似度检测系统设计与实现。本文以</w:t>
      </w:r>
      <w:r>
        <w:rPr/>
        <w:t xml:space="preserve"> DSA Dataset </w:t>
      </w:r>
      <w:r>
        <w:rPr/>
        <w:t>的</w:t>
      </w:r>
      <w:r>
        <w:rPr/>
        <w:t xml:space="preserve"> Java </w:t>
      </w:r>
      <w:r>
        <w:rPr/>
        <w:t>提交数据为基础，完成了数据加载、代码预处理、特征工程、</w:t>
      </w:r>
      <w:r>
        <w:rPr/>
        <w:t>弱监督</w:t>
      </w:r>
      <w:r>
        <w:rPr/>
        <w:t>标签构造、机器学习模型训练、批量预测、实验统计和人工辅助复核等工作。</w:t>
      </w:r>
    </w:p>
    <w:p>
      <w:pPr/>
      <w:r>
        <w:rPr/>
        <w:t>在方法设计上，本文选择传统机器学习路线，避免了深度学习方案对算力、标注规模和</w:t>
      </w:r>
      <w:r>
        <w:rPr/>
        <w:t>调参经验</w:t>
      </w:r>
      <w:r>
        <w:rPr/>
        <w:t>的较高要求，更适合本科毕业设计的研究深度与实现周期。实验结果表明，本文提出的方法能够较好识别同题场景下的高相似代码对，并在</w:t>
      </w:r>
      <w:r>
        <w:rPr/>
        <w:t>跨用户</w:t>
      </w:r>
      <w:r>
        <w:rPr/>
        <w:t>与按题目划分等更严格条件下保持相对稳定的表现。</w:t>
      </w:r>
    </w:p>
    <w:p>
      <w:pPr/>
      <w:r>
        <w:rPr/>
        <w:t>从工程实现角度看，本文已实现较为完整的命令行工具链，能够支持数据概况查看、训练、预测、对比实验、消融实验、严格泛化实验、人工复核抽样、分层人工复核样本生成和论文统计表生成，为后续论文撰写和答辩展示提供了较完整的实验基础。</w:t>
      </w:r>
    </w:p>
    <w:p>
      <w:pPr>
        <w:pStyle w:val="54"/>
      </w:pPr>
      <w:r>
        <w:rPr/>
        <w:t>不足与展望</w:t>
      </w:r>
    </w:p>
    <w:p>
      <w:pPr/>
      <w:r>
        <w:rPr/>
        <w:t>尽管本文完成了预期的系统设计与实验分析，但仍存在一些不足。</w:t>
      </w:r>
    </w:p>
    <w:p>
      <w:pPr/>
      <w:r>
        <w:rPr/>
        <w:t>第一，本文所使用的训练标签来自</w:t>
      </w:r>
      <w:r>
        <w:rPr/>
        <w:t>弱监督</w:t>
      </w:r>
      <w:r>
        <w:rPr/>
        <w:t>自动构造，而非大规模人工标注，因此实验指标仍受到标签质量和规则特征的一定影响。尤其是在标签构造规则与模型输入特征存在较高一致性时，自动化评价结果可能偏乐观。</w:t>
      </w:r>
    </w:p>
    <w:p>
      <w:pPr/>
      <w:r>
        <w:rPr/>
        <w:t>第二，本文主要聚焦于同题内部的代码相似度分析，尚未进一步扩展到跨题目、跨课程或更复杂语义层面的代码相似检测场景。</w:t>
      </w:r>
    </w:p>
    <w:p>
      <w:pPr/>
      <w:r>
        <w:rPr/>
        <w:t>第三，本文采用的特征主要基于词法和轻</w:t>
      </w:r>
      <w:r>
        <w:rPr/>
        <w:t>量结构</w:t>
      </w:r>
      <w:r>
        <w:rPr/>
        <w:t>统计，尚未引入抽象语法树、控制流图或</w:t>
      </w:r>
      <w:r>
        <w:rPr/>
        <w:t>预训练</w:t>
      </w:r>
      <w:r>
        <w:rPr/>
        <w:t>代码表示模型，因此在语义层面仍有进一步提升空间。</w:t>
      </w:r>
    </w:p>
    <w:p>
      <w:pPr/>
      <w:r>
        <w:rPr/>
        <w:t>未来可从以下几个方向继续深入研究：</w:t>
      </w:r>
    </w:p>
    <w:p>
      <w:pPr/>
      <w:r>
        <w:rPr/>
        <w:t xml:space="preserve">1. </w:t>
      </w:r>
      <w:r>
        <w:rPr/>
        <w:t>基于当前已实现的高</w:t>
      </w:r>
      <w:r>
        <w:rPr/>
        <w:t>/</w:t>
      </w:r>
      <w:r>
        <w:rPr/>
        <w:t>中</w:t>
      </w:r>
      <w:r>
        <w:rPr/>
        <w:t>/</w:t>
      </w:r>
      <w:r>
        <w:rPr/>
        <w:t>低分层抽样流程，构建更高质量的人类标注相似代码对数据集，用于更严格监督训练和评价；</w:t>
      </w:r>
    </w:p>
    <w:p>
      <w:pPr/>
      <w:r>
        <w:rPr/>
        <w:t xml:space="preserve">2. </w:t>
      </w:r>
      <w:r>
        <w:rPr/>
        <w:t>引入</w:t>
      </w:r>
      <w:r>
        <w:rPr/>
        <w:t xml:space="preserve"> AST</w:t>
      </w:r>
      <w:r>
        <w:rPr/>
        <w:t>、程序图或</w:t>
      </w:r>
      <w:r>
        <w:rPr/>
        <w:t>预训练</w:t>
      </w:r>
      <w:r>
        <w:rPr/>
        <w:t>代码模型，增强对语义层面相似性的表达能力；</w:t>
      </w:r>
    </w:p>
    <w:p>
      <w:pPr/>
      <w:r>
        <w:rPr/>
        <w:t xml:space="preserve">3. </w:t>
      </w:r>
      <w:r>
        <w:rPr/>
        <w:t>研究更合理的负样本构造与难样本挖掘策略，提升模型区分细粒度相似代码的能力；</w:t>
      </w:r>
    </w:p>
    <w:p>
      <w:pPr/>
      <w:r>
        <w:rPr/>
        <w:t xml:space="preserve">4. </w:t>
      </w:r>
      <w:r>
        <w:rPr/>
        <w:t>将系统扩展为可视化教学辅助平台，为教师提供更直观的高相似代码对分析与证据展示功能。</w:t>
      </w:r>
    </w:p>
    <w:p>
      <w:pPr/>
      <w:r>
        <w:rPr/>
      </w:r>
    </w:p>
    <w:p>
      <w:pPr>
        <w:pStyle w:val="53"/>
      </w:pPr>
      <w:r>
        <w:rPr/>
        <w:t>参考文献</w:t>
      </w:r>
    </w:p>
    <w:p>
      <w:pPr>
        <w:pStyle w:val="11"/>
      </w:pPr>
      <w:r>
        <w:rPr/>
        <w:t>放在新的一页，中文在前，英文在后，各自按照第一作者姓氏排列。正文中所列文献和这里列出文献要一一对应。</w:t>
      </w:r>
    </w:p>
    <w:p>
      <w:pPr/>
      <w:r>
        <w:rPr/>
        <w:t xml:space="preserve">[1] DSA </w:t>
      </w:r>
      <w:r>
        <w:rPr/>
        <w:t>Dataset[</w:t>
      </w:r>
      <w:r>
        <w:rPr/>
        <w:t xml:space="preserve">DB/OL]. </w:t>
      </w:r>
      <w:r>
        <w:rPr/>
        <w:t>Zenodo</w:t>
      </w:r>
      <w:r>
        <w:rPr/>
        <w:t>, 2026. Available: https://zenodo.org/records/18136250.</w:t>
      </w:r>
    </w:p>
    <w:p>
      <w:pPr/>
      <w:r>
        <w:rPr/>
        <w:t xml:space="preserve">[2] </w:t>
      </w:r>
      <w:r>
        <w:rPr/>
        <w:t>吴贺</w:t>
      </w:r>
      <w:r>
        <w:rPr/>
        <w:t xml:space="preserve">. </w:t>
      </w:r>
      <w:r>
        <w:rPr/>
        <w:t>前后端解耦模式及开发</w:t>
      </w:r>
      <w:r>
        <w:rPr/>
        <w:t xml:space="preserve">[J]. </w:t>
      </w:r>
      <w:r>
        <w:rPr/>
        <w:t>计算机系统应用</w:t>
      </w:r>
      <w:r>
        <w:rPr/>
        <w:t>, 2017, 26(2): 217-221.</w:t>
      </w:r>
    </w:p>
    <w:p>
      <w:pPr/>
      <w:r>
        <w:rPr/>
        <w:t xml:space="preserve">[3] </w:t>
      </w:r>
      <w:r>
        <w:rPr/>
        <w:t>李智慧</w:t>
      </w:r>
      <w:r>
        <w:rPr/>
        <w:t xml:space="preserve">. </w:t>
      </w:r>
      <w:r>
        <w:rPr/>
        <w:t>大型网站技术架构</w:t>
      </w:r>
      <w:r>
        <w:rPr/>
        <w:t xml:space="preserve">[M]. </w:t>
      </w:r>
      <w:r>
        <w:rPr/>
        <w:t>北京</w:t>
      </w:r>
      <w:r>
        <w:rPr/>
        <w:t xml:space="preserve">: </w:t>
      </w:r>
      <w:r>
        <w:rPr/>
        <w:t>电子工业出版社</w:t>
      </w:r>
      <w:r>
        <w:rPr/>
        <w:t>, 2013.</w:t>
      </w:r>
    </w:p>
    <w:p>
      <w:pPr/>
      <w:r>
        <w:rPr/>
        <w:t xml:space="preserve">[4] </w:t>
      </w:r>
      <w:r>
        <w:rPr/>
        <w:t>许令波</w:t>
      </w:r>
      <w:r>
        <w:rPr/>
        <w:t xml:space="preserve">. </w:t>
      </w:r>
      <w:r>
        <w:rPr/>
        <w:t>深入分析</w:t>
      </w:r>
      <w:r>
        <w:rPr/>
        <w:t>Java Web</w:t>
      </w:r>
      <w:r>
        <w:rPr/>
        <w:t>技术内幕</w:t>
      </w:r>
      <w:r>
        <w:rPr/>
        <w:t xml:space="preserve">: </w:t>
      </w:r>
      <w:r>
        <w:rPr/>
        <w:t>第</w:t>
      </w:r>
      <w:r>
        <w:rPr/>
        <w:t>2</w:t>
      </w:r>
      <w:r>
        <w:rPr/>
        <w:t>版</w:t>
      </w:r>
      <w:r>
        <w:rPr/>
        <w:t xml:space="preserve">[M]. </w:t>
      </w:r>
      <w:r>
        <w:rPr/>
        <w:t>北京</w:t>
      </w:r>
      <w:r>
        <w:rPr/>
        <w:t xml:space="preserve">: </w:t>
      </w:r>
      <w:r>
        <w:rPr/>
        <w:t>电子工业出版社</w:t>
      </w:r>
      <w:r>
        <w:rPr/>
        <w:t>, 2014.</w:t>
      </w:r>
    </w:p>
    <w:p>
      <w:pPr/>
      <w:r>
        <w:rPr/>
        <w:t xml:space="preserve">[5] </w:t>
      </w:r>
      <w:r>
        <w:rPr/>
        <w:t>Breiman</w:t>
      </w:r>
      <w:r>
        <w:rPr/>
        <w:t xml:space="preserve"> L. Random Forests[J]. Machine Learning, 2001, 45(1): 5-32.</w:t>
      </w:r>
    </w:p>
    <w:p>
      <w:pPr/>
      <w:r>
        <w:rPr/>
        <w:t>[6] Ratner A, Bach S, Ehrenberg H, et al. Snorkel: Rapid Training Data Creation with Weak Supervision[J]. Proceedings of the VLDB Endowment, 2017, 11(3): 269-282.</w:t>
      </w:r>
    </w:p>
    <w:p>
      <w:pPr/>
      <w:r>
        <w:rPr/>
        <w:t xml:space="preserve">[7] </w:t>
      </w:r>
      <w:r>
        <w:rPr/>
        <w:t>Jurafsky</w:t>
      </w:r>
      <w:r>
        <w:rPr/>
        <w:t xml:space="preserve"> D, Martin J H. Speech and Language Processing[M]. 3rd draft ed. 2023.</w:t>
      </w:r>
    </w:p>
    <w:p>
      <w:pPr/>
      <w:r>
        <w:rPr/>
        <w:t>[8] Manning C D, Raghavan P, Schutze H. Introduction to Information Retrieval[M]. Cambridge: Cambridge University Press, 2008.</w:t>
      </w:r>
    </w:p>
    <w:p>
      <w:pPr/>
      <w:r>
        <w:rPr/>
        <w:t xml:space="preserve">[9] </w:t>
      </w:r>
      <w:r>
        <w:rPr/>
        <w:t>王斌</w:t>
      </w:r>
      <w:r>
        <w:rPr/>
        <w:t xml:space="preserve">, </w:t>
      </w:r>
      <w:r>
        <w:rPr/>
        <w:t>张海军</w:t>
      </w:r>
      <w:r>
        <w:rPr/>
        <w:t xml:space="preserve">. </w:t>
      </w:r>
      <w:r>
        <w:rPr/>
        <w:t>程序代码相似度检测研究综述</w:t>
      </w:r>
      <w:r>
        <w:rPr/>
        <w:t xml:space="preserve">[J]. </w:t>
      </w:r>
      <w:r>
        <w:rPr/>
        <w:t>计算机工程与应用</w:t>
      </w:r>
      <w:r>
        <w:rPr/>
        <w:t xml:space="preserve">, </w:t>
      </w:r>
      <w:r>
        <w:rPr/>
        <w:t>相关年份后续可按学校数据库检索补全</w:t>
      </w:r>
      <w:r>
        <w:rPr/>
        <w:t>.</w:t>
      </w:r>
    </w:p>
    <w:p>
      <w:pPr/>
      <w:r>
        <w:rPr/>
        <w:t xml:space="preserve">[10] </w:t>
      </w:r>
      <w:r>
        <w:rPr/>
        <w:t>弱监督学习、代码相似度检测及程序</w:t>
      </w:r>
      <w:r>
        <w:rPr/>
        <w:t>查重相关</w:t>
      </w:r>
      <w:r>
        <w:rPr/>
        <w:t>中文文献，后续可继续按学校图书馆数据库补充与替换。</w:t>
      </w:r>
    </w:p>
    <w:sectPr>
      <w:footerReference r:id="rId9" w:type="default"/>
      <w:headerReference w:type="default" r:id="rId47"/>
      <w:footnotePr>
        <w:numFmt w:val="decimalEnclosedCircleChinese"/>
      </w:footnotePr>
      <w:pgSz w:w="11906" w:h="16838"/>
      <w:pgMar w:top="1418" w:right="1134" w:bottom="1418" w:left="1701"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卿明夕" w:date="2023-04-14T22:22:00Z" w:initials="">
    <w:p w14:paraId="078E05A0">
      <w:pPr>
        <w:pStyle w:val="11"/>
        <w:rPr>
          <w:rFonts w:hint="default" w:eastAsia="仿宋"/>
          <w:lang w:val="en-US" w:eastAsia="zh-CN"/>
        </w:rPr>
      </w:pPr>
      <w:r>
        <w:rPr>
          <w:rFonts w:hint="eastAsia"/>
          <w:lang w:val="en-US" w:eastAsia="zh-CN"/>
        </w:rPr>
        <w:t>脚注使用五号，仿宋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8E05A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Menlo">
    <w:altName w:val="Segoe Print"/>
    <w:panose1 w:val="00000000000000000000"/>
    <w:charset w:val="00"/>
    <w:family w:val="auto"/>
    <w:pitch w:val="default"/>
    <w:sig w:usb0="00000000" w:usb1="00000000" w:usb2="02000028" w:usb3="00000000" w:csb0="000001DF" w:csb1="00000000"/>
  </w:font>
  <w:font w:name="MS Mincho">
    <w:panose1 w:val="02020609040205080304"/>
    <w:charset w:val="80"/>
    <w:family w:val="modern"/>
    <w:pitch w:val="default"/>
    <w:sig w:usb0="E00002FF" w:usb1="6AC7FDFB" w:usb2="00000012" w:usb3="00000000" w:csb0="4002009F" w:csb1="DFD7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9A816">
    <w:pPr>
      <w:pStyle w:val="23"/>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C7874">
    <w:pPr>
      <w:pStyle w:val="23"/>
      <w:framePr w:wrap="around" w:vAnchor="text" w:hAnchor="margin" w:xAlign="center" w:y="1"/>
      <w:rPr>
        <w:rStyle w:val="45"/>
      </w:rPr>
    </w:pPr>
    <w:r>
      <w:rPr>
        <w:rStyle w:val="45"/>
      </w:rPr>
      <w:fldChar w:fldCharType="begin"/>
    </w:r>
    <w:r>
      <w:rPr>
        <w:rStyle w:val="45"/>
      </w:rPr>
      <w:instrText xml:space="preserve">PAGE  </w:instrText>
    </w:r>
    <w:r>
      <w:rPr>
        <w:rStyle w:val="45"/>
      </w:rPr>
      <w:fldChar w:fldCharType="end"/>
    </w:r>
  </w:p>
  <w:p w14:paraId="49601AA9">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12C9C">
    <w:pPr>
      <w:pStyle w:val="23"/>
      <w:framePr w:wrap="around" w:vAnchor="text" w:hAnchor="margin" w:xAlign="center" w:y="1"/>
      <w:jc w:val="center"/>
      <w:rPr>
        <w:rStyle w:val="45"/>
      </w:rPr>
    </w:pPr>
    <w:r/>
    <w:r>
      <w:fldChar w:fldCharType="begin"/>
      <w:instrText xml:space="preserve">PAGE</w:instrText>
      <w:fldChar w:fldCharType="separate"/>
      <w:t>1</w:t>
      <w:fldChar w:fldCharType="end"/>
    </w:r>
  </w:p>
  <w:p w14:paraId="705315AA">
    <w:pPr>
      <w:pStyle w:val="23"/>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72DBB37">
      <w:pPr>
        <w:pStyle w:val="29"/>
        <w:ind w:firstLine="360"/>
        <w:rPr>
          <w:rFonts w:hint="eastAsia"/>
          <w:sz w:val="21"/>
          <w:szCs w:val="21"/>
        </w:rPr>
      </w:pPr>
      <w:r>
        <w:rPr>
          <w:rStyle w:val="51"/>
          <w:sz w:val="21"/>
          <w:szCs w:val="21"/>
        </w:rPr>
        <w:footnoteRef/>
      </w:r>
      <w:r>
        <w:rPr>
          <w:sz w:val="21"/>
          <w:szCs w:val="21"/>
        </w:rPr>
        <w:t xml:space="preserve"> </w:t>
      </w:r>
      <w:r>
        <w:rPr>
          <w:rFonts w:hint="eastAsia"/>
          <w:sz w:val="21"/>
          <w:szCs w:val="21"/>
        </w:rPr>
        <w:t>具体地，这些学者认为</w:t>
      </w:r>
      <w:r>
        <w:rPr>
          <w:sz w:val="21"/>
          <w:szCs w:val="21"/>
        </w:rPr>
        <w:t>…</w:t>
      </w:r>
      <w:r>
        <w:rPr>
          <w:rFonts w:hint="eastAsia"/>
          <w:sz w:val="21"/>
          <w:szCs w:val="21"/>
        </w:rPr>
        <w:t>。（对正文内容的补充说明放到脚注中，</w:t>
      </w:r>
      <w:r>
        <w:rPr>
          <w:rFonts w:hint="eastAsia"/>
          <w:color w:val="FF0000"/>
          <w:sz w:val="21"/>
          <w:szCs w:val="21"/>
        </w:rPr>
        <w:t>注意脚注不放参考文献</w:t>
      </w:r>
      <w:r>
        <w:rPr>
          <w:rFonts w:hint="eastAsia"/>
          <w:sz w:val="21"/>
          <w:szCs w:val="21"/>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B2CD">
    <w:pPr>
      <w:pStyle w:val="24"/>
      <w:jc w:val="right"/>
      <w:rPr>
        <w:rFonts w:ascii="仿宋_GB2312" w:eastAsia="仿宋_GB2312"/>
        <w:sz w:val="21"/>
        <w:szCs w:val="21"/>
      </w:rPr>
    </w:pPr>
    <w:r>
      <w:rPr>
        <w:rFonts w:hint="eastAsia" w:ascii="仿宋_GB2312" w:eastAsia="仿宋_GB2312"/>
        <w:sz w:val="21"/>
        <w:szCs w:val="21"/>
      </w:rPr>
      <w:t>南京财经大学本科毕业设计</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南京财经大学本科毕业设计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FA7E09"/>
    <w:multiLevelType w:val="multilevel"/>
    <w:tmpl w:val="22FA7E09"/>
    <w:lvl w:ilvl="0" w:tentative="0">
      <w:start w:val="1"/>
      <w:numFmt w:val="decimal"/>
      <w:lvlText w:val="（%1）"/>
      <w:lvlJc w:val="left"/>
      <w:pPr>
        <w:ind w:left="900" w:hanging="480"/>
      </w:pPr>
      <w:rPr>
        <w:rFonts w:hint="eastAsia"/>
      </w:rPr>
    </w:lvl>
    <w:lvl w:ilvl="1" w:tentative="0">
      <w:start w:val="1"/>
      <w:numFmt w:val="lowerLetter"/>
      <w:lvlText w:val="%2)"/>
      <w:lvlJc w:val="left"/>
      <w:pPr>
        <w:ind w:left="1042" w:hanging="480"/>
      </w:pPr>
    </w:lvl>
    <w:lvl w:ilvl="2" w:tentative="0">
      <w:start w:val="1"/>
      <w:numFmt w:val="lowerRoman"/>
      <w:lvlText w:val="%3."/>
      <w:lvlJc w:val="right"/>
      <w:pPr>
        <w:ind w:left="1522" w:hanging="480"/>
      </w:pPr>
    </w:lvl>
    <w:lvl w:ilvl="3" w:tentative="0">
      <w:start w:val="1"/>
      <w:numFmt w:val="decimal"/>
      <w:lvlText w:val="%4."/>
      <w:lvlJc w:val="left"/>
      <w:pPr>
        <w:ind w:left="2002" w:hanging="480"/>
      </w:pPr>
    </w:lvl>
    <w:lvl w:ilvl="4" w:tentative="0">
      <w:start w:val="1"/>
      <w:numFmt w:val="lowerLetter"/>
      <w:lvlText w:val="%5)"/>
      <w:lvlJc w:val="left"/>
      <w:pPr>
        <w:ind w:left="2482" w:hanging="480"/>
      </w:pPr>
    </w:lvl>
    <w:lvl w:ilvl="5" w:tentative="0">
      <w:start w:val="1"/>
      <w:numFmt w:val="lowerRoman"/>
      <w:lvlText w:val="%6."/>
      <w:lvlJc w:val="right"/>
      <w:pPr>
        <w:ind w:left="2962" w:hanging="480"/>
      </w:pPr>
    </w:lvl>
    <w:lvl w:ilvl="6" w:tentative="0">
      <w:start w:val="1"/>
      <w:numFmt w:val="decimal"/>
      <w:lvlText w:val="%7."/>
      <w:lvlJc w:val="left"/>
      <w:pPr>
        <w:ind w:left="3442" w:hanging="480"/>
      </w:pPr>
    </w:lvl>
    <w:lvl w:ilvl="7" w:tentative="0">
      <w:start w:val="1"/>
      <w:numFmt w:val="lowerLetter"/>
      <w:lvlText w:val="%8)"/>
      <w:lvlJc w:val="left"/>
      <w:pPr>
        <w:ind w:left="3922" w:hanging="480"/>
      </w:pPr>
    </w:lvl>
    <w:lvl w:ilvl="8" w:tentative="0">
      <w:start w:val="1"/>
      <w:numFmt w:val="lowerRoman"/>
      <w:lvlText w:val="%9."/>
      <w:lvlJc w:val="right"/>
      <w:pPr>
        <w:ind w:left="4402" w:hanging="480"/>
      </w:pPr>
    </w:lvl>
  </w:abstractNum>
  <w:abstractNum w:abstractNumId="1">
    <w:nsid w:val="3A0760A8"/>
    <w:multiLevelType w:val="multilevel"/>
    <w:tmpl w:val="3A0760A8"/>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480D5DC4"/>
    <w:multiLevelType w:val="multilevel"/>
    <w:tmpl w:val="480D5DC4"/>
    <w:lvl w:ilvl="0" w:tentative="0">
      <w:start w:val="1"/>
      <w:numFmt w:val="japaneseCounting"/>
      <w:pStyle w:val="54"/>
      <w:lvlText w:val="（%1）"/>
      <w:lvlJc w:val="left"/>
      <w:pPr>
        <w:ind w:left="480" w:hanging="48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D8A11A7"/>
    <w:multiLevelType w:val="multilevel"/>
    <w:tmpl w:val="6D8A11A7"/>
    <w:lvl w:ilvl="0" w:tentative="0">
      <w:start w:val="1"/>
      <w:numFmt w:val="decimal"/>
      <w:pStyle w:val="55"/>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4">
    <w:nsid w:val="6DB76580"/>
    <w:multiLevelType w:val="multilevel"/>
    <w:tmpl w:val="6DB76580"/>
    <w:lvl w:ilvl="0" w:tentative="0">
      <w:start w:val="1"/>
      <w:numFmt w:val="decimal"/>
      <w:lvlText w:val="（%1）"/>
      <w:lvlJc w:val="left"/>
      <w:pPr>
        <w:ind w:left="900" w:hanging="480"/>
      </w:pPr>
      <w:rPr>
        <w:rFonts w:hint="eastAsia"/>
      </w:rPr>
    </w:lvl>
    <w:lvl w:ilvl="1" w:tentative="0">
      <w:start w:val="1"/>
      <w:numFmt w:val="lowerLetter"/>
      <w:lvlText w:val="%2)"/>
      <w:lvlJc w:val="left"/>
      <w:pPr>
        <w:ind w:left="1042" w:hanging="480"/>
      </w:pPr>
    </w:lvl>
    <w:lvl w:ilvl="2" w:tentative="0">
      <w:start w:val="1"/>
      <w:numFmt w:val="lowerRoman"/>
      <w:lvlText w:val="%3."/>
      <w:lvlJc w:val="right"/>
      <w:pPr>
        <w:ind w:left="1522" w:hanging="480"/>
      </w:pPr>
    </w:lvl>
    <w:lvl w:ilvl="3" w:tentative="0">
      <w:start w:val="1"/>
      <w:numFmt w:val="decimal"/>
      <w:lvlText w:val="%4."/>
      <w:lvlJc w:val="left"/>
      <w:pPr>
        <w:ind w:left="2002" w:hanging="480"/>
      </w:pPr>
    </w:lvl>
    <w:lvl w:ilvl="4" w:tentative="0">
      <w:start w:val="1"/>
      <w:numFmt w:val="lowerLetter"/>
      <w:lvlText w:val="%5)"/>
      <w:lvlJc w:val="left"/>
      <w:pPr>
        <w:ind w:left="2482" w:hanging="480"/>
      </w:pPr>
    </w:lvl>
    <w:lvl w:ilvl="5" w:tentative="0">
      <w:start w:val="1"/>
      <w:numFmt w:val="lowerRoman"/>
      <w:lvlText w:val="%6."/>
      <w:lvlJc w:val="right"/>
      <w:pPr>
        <w:ind w:left="2962" w:hanging="480"/>
      </w:pPr>
    </w:lvl>
    <w:lvl w:ilvl="6" w:tentative="0">
      <w:start w:val="1"/>
      <w:numFmt w:val="decimal"/>
      <w:lvlText w:val="%7."/>
      <w:lvlJc w:val="left"/>
      <w:pPr>
        <w:ind w:left="3442" w:hanging="480"/>
      </w:pPr>
    </w:lvl>
    <w:lvl w:ilvl="7" w:tentative="0">
      <w:start w:val="1"/>
      <w:numFmt w:val="lowerLetter"/>
      <w:lvlText w:val="%8)"/>
      <w:lvlJc w:val="left"/>
      <w:pPr>
        <w:ind w:left="3922" w:hanging="480"/>
      </w:pPr>
    </w:lvl>
    <w:lvl w:ilvl="8" w:tentative="0">
      <w:start w:val="1"/>
      <w:numFmt w:val="lowerRoman"/>
      <w:lvlText w:val="%9."/>
      <w:lvlJc w:val="right"/>
      <w:pPr>
        <w:ind w:left="4402" w:hanging="480"/>
      </w:pPr>
    </w:lvl>
  </w:abstractNum>
  <w:abstractNum w:abstractNumId="5">
    <w:nsid w:val="7E5F61C6"/>
    <w:multiLevelType w:val="multilevel"/>
    <w:tmpl w:val="7E5F61C6"/>
    <w:lvl w:ilvl="0" w:tentative="0">
      <w:start w:val="1"/>
      <w:numFmt w:val="decimal"/>
      <w:pStyle w:val="56"/>
      <w:lvlText w:val="（%1）"/>
      <w:lvlJc w:val="left"/>
      <w:pPr>
        <w:ind w:left="960" w:hanging="480"/>
      </w:pPr>
      <w:rPr>
        <w:rFonts w:hint="default" w:cs="Courier New"/>
        <w:color w:val="auto"/>
        <w:lang w:val="en-US"/>
      </w:rPr>
    </w:lvl>
    <w:lvl w:ilvl="1" w:tentative="0">
      <w:start w:val="1"/>
      <w:numFmt w:val="lowerLetter"/>
      <w:lvlText w:val="%2)"/>
      <w:lvlJc w:val="left"/>
      <w:pPr>
        <w:ind w:left="1440" w:hanging="480"/>
      </w:pPr>
    </w:lvl>
    <w:lvl w:ilvl="2" w:tentative="0">
      <w:start w:val="1"/>
      <w:numFmt w:val="lowerRoman"/>
      <w:lvlText w:val="%3."/>
      <w:lvlJc w:val="right"/>
      <w:pPr>
        <w:ind w:left="1920" w:hanging="480"/>
      </w:pPr>
    </w:lvl>
    <w:lvl w:ilvl="3" w:tentative="0">
      <w:start w:val="1"/>
      <w:numFmt w:val="decimal"/>
      <w:lvlText w:val="%4."/>
      <w:lvlJc w:val="left"/>
      <w:pPr>
        <w:ind w:left="2400" w:hanging="480"/>
      </w:pPr>
    </w:lvl>
    <w:lvl w:ilvl="4" w:tentative="0">
      <w:start w:val="1"/>
      <w:numFmt w:val="lowerLetter"/>
      <w:lvlText w:val="%5)"/>
      <w:lvlJc w:val="left"/>
      <w:pPr>
        <w:ind w:left="2880" w:hanging="480"/>
      </w:pPr>
    </w:lvl>
    <w:lvl w:ilvl="5" w:tentative="0">
      <w:start w:val="1"/>
      <w:numFmt w:val="lowerRoman"/>
      <w:lvlText w:val="%6."/>
      <w:lvlJc w:val="right"/>
      <w:pPr>
        <w:ind w:left="3360" w:hanging="480"/>
      </w:pPr>
    </w:lvl>
    <w:lvl w:ilvl="6" w:tentative="0">
      <w:start w:val="1"/>
      <w:numFmt w:val="decimal"/>
      <w:lvlText w:val="%7."/>
      <w:lvlJc w:val="left"/>
      <w:pPr>
        <w:ind w:left="3840" w:hanging="480"/>
      </w:pPr>
    </w:lvl>
    <w:lvl w:ilvl="7" w:tentative="0">
      <w:start w:val="1"/>
      <w:numFmt w:val="lowerLetter"/>
      <w:lvlText w:val="%8)"/>
      <w:lvlJc w:val="left"/>
      <w:pPr>
        <w:ind w:left="4320" w:hanging="480"/>
      </w:pPr>
    </w:lvl>
    <w:lvl w:ilvl="8" w:tentative="0">
      <w:start w:val="1"/>
      <w:numFmt w:val="lowerRoman"/>
      <w:lvlText w:val="%9."/>
      <w:lvlJc w:val="right"/>
      <w:pPr>
        <w:ind w:left="4800" w:hanging="480"/>
      </w:pPr>
    </w:lvl>
  </w:abstractNum>
  <w:num w:numId="1">
    <w:abstractNumId w:val="2"/>
  </w:num>
  <w:num w:numId="2">
    <w:abstractNumId w:val="3"/>
  </w:num>
  <w:num w:numId="3">
    <w:abstractNumId w:val="5"/>
  </w:num>
  <w:num w:numId="4">
    <w:abstractNumId w:val="1"/>
  </w:num>
  <w:num w:numId="5">
    <w:abstractNumId w:val="2"/>
    <w:lvlOverride w:ilvl="0">
      <w:startOverride w:val="1"/>
    </w:lvlOverride>
  </w:num>
  <w:num w:numId="6">
    <w:abstractNumId w:val="2"/>
    <w:lvlOverride w:ilvl="0">
      <w:startOverride w:val="1"/>
    </w:lvlOverride>
  </w:num>
  <w:num w:numId="7">
    <w:abstractNumId w:val="0"/>
  </w:num>
  <w:num w:numId="8">
    <w:abstractNumId w:val="4"/>
  </w:num>
  <w:num w:numId="9">
    <w:abstractNumId w:val="3"/>
    <w:lvlOverride w:ilvl="0">
      <w:startOverride w:val="1"/>
    </w:lvlOverride>
  </w:num>
  <w:num w:numId="10">
    <w:abstractNumId w:val="3"/>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3"/>
    <w:lvlOverride w:ilvl="0">
      <w:startOverride w:val="1"/>
    </w:lvlOverride>
  </w:num>
  <w:num w:numId="14">
    <w:abstractNumId w:val="5"/>
    <w:lvlOverride w:ilvl="0">
      <w:startOverride w:val="1"/>
    </w:lvlOverride>
  </w:num>
  <w:num w:numId="15">
    <w:abstractNumId w:val="3"/>
    <w:lvlOverride w:ilvl="0">
      <w:startOverride w:val="1"/>
    </w:lvlOverride>
  </w:num>
  <w:num w:numId="16">
    <w:abstractNumId w:val="5"/>
    <w:lvlOverride w:ilvl="0">
      <w:startOverride w:val="1"/>
    </w:lvlOverride>
  </w:num>
  <w:num w:numId="17">
    <w:abstractNumId w:val="3"/>
    <w:lvlOverride w:ilvl="0">
      <w:startOverride w:val="1"/>
    </w:lvlOverride>
  </w:num>
  <w:num w:numId="18">
    <w:abstractNumId w:val="5"/>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5"/>
    <w:lvlOverride w:ilvl="0">
      <w:startOverride w:val="1"/>
    </w:lvlOverride>
  </w:num>
  <w:num w:numId="22">
    <w:abstractNumId w:val="2"/>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卿明夕">
    <w15:presenceInfo w15:providerId="None" w15:userId="卿明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footnotePr>
    <w:numFmt w:val="decimalEnclosedCircleChinese"/>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C4C"/>
    <w:rsid w:val="001D733F"/>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668E"/>
    <w:rsid w:val="0022690D"/>
    <w:rsid w:val="00226F84"/>
    <w:rsid w:val="00227714"/>
    <w:rsid w:val="00227938"/>
    <w:rsid w:val="00227FFC"/>
    <w:rsid w:val="002312F7"/>
    <w:rsid w:val="00231916"/>
    <w:rsid w:val="00231D7F"/>
    <w:rsid w:val="002326D3"/>
    <w:rsid w:val="0023283C"/>
    <w:rsid w:val="002334C9"/>
    <w:rsid w:val="00233A6B"/>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DF4"/>
    <w:rsid w:val="003D438D"/>
    <w:rsid w:val="003D4E4C"/>
    <w:rsid w:val="003D5439"/>
    <w:rsid w:val="003D5E8E"/>
    <w:rsid w:val="003D74A7"/>
    <w:rsid w:val="003E0976"/>
    <w:rsid w:val="003E0B32"/>
    <w:rsid w:val="003E25A3"/>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5869"/>
    <w:rsid w:val="00445E71"/>
    <w:rsid w:val="0044649D"/>
    <w:rsid w:val="00446F1E"/>
    <w:rsid w:val="00447C5D"/>
    <w:rsid w:val="00447D2B"/>
    <w:rsid w:val="004506A9"/>
    <w:rsid w:val="00450B1A"/>
    <w:rsid w:val="00451C49"/>
    <w:rsid w:val="00452CB5"/>
    <w:rsid w:val="00452EC9"/>
    <w:rsid w:val="00453FA4"/>
    <w:rsid w:val="00453FC4"/>
    <w:rsid w:val="00453FFC"/>
    <w:rsid w:val="004540B1"/>
    <w:rsid w:val="004549D3"/>
    <w:rsid w:val="00454A42"/>
    <w:rsid w:val="00454A87"/>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CA"/>
    <w:rsid w:val="00482F22"/>
    <w:rsid w:val="00483402"/>
    <w:rsid w:val="004840AA"/>
    <w:rsid w:val="004841FC"/>
    <w:rsid w:val="004843D2"/>
    <w:rsid w:val="00484969"/>
    <w:rsid w:val="0048512D"/>
    <w:rsid w:val="00485448"/>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5F55"/>
    <w:rsid w:val="004B03B2"/>
    <w:rsid w:val="004B12CF"/>
    <w:rsid w:val="004B1B59"/>
    <w:rsid w:val="004B22A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4596"/>
    <w:rsid w:val="005345DA"/>
    <w:rsid w:val="005346D6"/>
    <w:rsid w:val="005350F3"/>
    <w:rsid w:val="005354B7"/>
    <w:rsid w:val="00535B1B"/>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AC4"/>
    <w:rsid w:val="005E6B55"/>
    <w:rsid w:val="005E72BF"/>
    <w:rsid w:val="005E750C"/>
    <w:rsid w:val="005E7AC8"/>
    <w:rsid w:val="005E7C05"/>
    <w:rsid w:val="005F054A"/>
    <w:rsid w:val="005F14AE"/>
    <w:rsid w:val="005F1B42"/>
    <w:rsid w:val="005F1FEC"/>
    <w:rsid w:val="005F2027"/>
    <w:rsid w:val="005F24EE"/>
    <w:rsid w:val="005F2927"/>
    <w:rsid w:val="005F3B39"/>
    <w:rsid w:val="005F4BFA"/>
    <w:rsid w:val="005F4CBA"/>
    <w:rsid w:val="005F5B44"/>
    <w:rsid w:val="005F5E42"/>
    <w:rsid w:val="005F6030"/>
    <w:rsid w:val="005F617E"/>
    <w:rsid w:val="005F6227"/>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CC2"/>
    <w:rsid w:val="00663D23"/>
    <w:rsid w:val="006642CA"/>
    <w:rsid w:val="00664506"/>
    <w:rsid w:val="00665520"/>
    <w:rsid w:val="00665988"/>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533"/>
    <w:rsid w:val="006F7CC2"/>
    <w:rsid w:val="0070045B"/>
    <w:rsid w:val="007010D4"/>
    <w:rsid w:val="00701CBF"/>
    <w:rsid w:val="007039C1"/>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95"/>
    <w:rsid w:val="008B3DF3"/>
    <w:rsid w:val="008B3EA7"/>
    <w:rsid w:val="008B4A06"/>
    <w:rsid w:val="008B4E90"/>
    <w:rsid w:val="008B551C"/>
    <w:rsid w:val="008B5BDF"/>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402"/>
    <w:rsid w:val="00A56593"/>
    <w:rsid w:val="00A57650"/>
    <w:rsid w:val="00A5779C"/>
    <w:rsid w:val="00A609A2"/>
    <w:rsid w:val="00A60A68"/>
    <w:rsid w:val="00A612AA"/>
    <w:rsid w:val="00A613A4"/>
    <w:rsid w:val="00A61BD4"/>
    <w:rsid w:val="00A61C49"/>
    <w:rsid w:val="00A61EC9"/>
    <w:rsid w:val="00A62F38"/>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DBB"/>
    <w:rsid w:val="00B240AF"/>
    <w:rsid w:val="00B25552"/>
    <w:rsid w:val="00B265B5"/>
    <w:rsid w:val="00B2684A"/>
    <w:rsid w:val="00B26EB8"/>
    <w:rsid w:val="00B27F5F"/>
    <w:rsid w:val="00B300BB"/>
    <w:rsid w:val="00B3031A"/>
    <w:rsid w:val="00B305AF"/>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6747"/>
    <w:rsid w:val="00C2740C"/>
    <w:rsid w:val="00C27DB9"/>
    <w:rsid w:val="00C27DF1"/>
    <w:rsid w:val="00C32187"/>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D58"/>
    <w:rsid w:val="00C6534B"/>
    <w:rsid w:val="00C67380"/>
    <w:rsid w:val="00C678F4"/>
    <w:rsid w:val="00C67A0C"/>
    <w:rsid w:val="00C67E78"/>
    <w:rsid w:val="00C7173A"/>
    <w:rsid w:val="00C71E55"/>
    <w:rsid w:val="00C7202F"/>
    <w:rsid w:val="00C7350C"/>
    <w:rsid w:val="00C73C58"/>
    <w:rsid w:val="00C753B0"/>
    <w:rsid w:val="00C758A1"/>
    <w:rsid w:val="00C75F5E"/>
    <w:rsid w:val="00C7669B"/>
    <w:rsid w:val="00C76D12"/>
    <w:rsid w:val="00C76DD8"/>
    <w:rsid w:val="00C800CC"/>
    <w:rsid w:val="00C81505"/>
    <w:rsid w:val="00C81BB5"/>
    <w:rsid w:val="00C822E2"/>
    <w:rsid w:val="00C82835"/>
    <w:rsid w:val="00C82A6F"/>
    <w:rsid w:val="00C82B5C"/>
    <w:rsid w:val="00C8482D"/>
    <w:rsid w:val="00C8532A"/>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F05F3"/>
    <w:rsid w:val="00CF0703"/>
    <w:rsid w:val="00CF0D1E"/>
    <w:rsid w:val="00CF1360"/>
    <w:rsid w:val="00CF2CD6"/>
    <w:rsid w:val="00CF2ED7"/>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BFF"/>
    <w:rsid w:val="00D26EE6"/>
    <w:rsid w:val="00D27270"/>
    <w:rsid w:val="00D27290"/>
    <w:rsid w:val="00D27FDC"/>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4221"/>
    <w:rsid w:val="00DD6AB9"/>
    <w:rsid w:val="00DD7D2B"/>
    <w:rsid w:val="00DE051E"/>
    <w:rsid w:val="00DE1D7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A6F"/>
    <w:rsid w:val="00E025C7"/>
    <w:rsid w:val="00E04CF6"/>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93F"/>
    <w:rsid w:val="00EB7BEC"/>
    <w:rsid w:val="00EC10BE"/>
    <w:rsid w:val="00EC10CB"/>
    <w:rsid w:val="00EC127E"/>
    <w:rsid w:val="00EC1A03"/>
    <w:rsid w:val="00EC1A21"/>
    <w:rsid w:val="00EC329D"/>
    <w:rsid w:val="00EC37B6"/>
    <w:rsid w:val="00EC49F0"/>
    <w:rsid w:val="00EC4E24"/>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654B"/>
    <w:rsid w:val="00EF6773"/>
    <w:rsid w:val="00EF69F3"/>
    <w:rsid w:val="00EF720C"/>
    <w:rsid w:val="00EF736C"/>
    <w:rsid w:val="00EF7E23"/>
    <w:rsid w:val="00F005DA"/>
    <w:rsid w:val="00F006F5"/>
    <w:rsid w:val="00F007E9"/>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7B9"/>
    <w:rsid w:val="00F947E0"/>
    <w:rsid w:val="00F94A3C"/>
    <w:rsid w:val="00F94E1A"/>
    <w:rsid w:val="00F956F4"/>
    <w:rsid w:val="00F962BC"/>
    <w:rsid w:val="00F97729"/>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F13"/>
    <w:rsid w:val="00FD413D"/>
    <w:rsid w:val="00FD4476"/>
    <w:rsid w:val="00FD513E"/>
    <w:rsid w:val="00FD5668"/>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iPriority="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1"/>
    <w:basedOn w:val="3"/>
    <w:next w:val="1"/>
    <w:qFormat/>
    <w:uiPriority w:val="0"/>
    <w:pPr>
      <w:keepNext/>
      <w:keepLines/>
      <w:spacing w:before="0" w:after="0" w:line="560" w:lineRule="exact"/>
    </w:pPr>
    <w:rPr>
      <w:rFonts w:eastAsia="黑体"/>
      <w:b w:val="0"/>
      <w:bCs w:val="0"/>
      <w:kern w:val="44"/>
      <w:sz w:val="44"/>
      <w:szCs w:val="44"/>
    </w:rPr>
  </w:style>
  <w:style w:type="paragraph" w:styleId="4">
    <w:name w:val="heading 2"/>
    <w:basedOn w:val="1"/>
    <w:next w:val="1"/>
    <w:link w:val="83"/>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84"/>
    <w:semiHidden/>
    <w:unhideWhenUsed/>
    <w:qFormat/>
    <w:uiPriority w:val="0"/>
    <w:pPr>
      <w:keepNext/>
      <w:keepLines/>
      <w:spacing w:before="260" w:after="260" w:line="416" w:lineRule="auto"/>
      <w:outlineLvl w:val="2"/>
    </w:pPr>
    <w:rPr>
      <w:b/>
      <w:bCs/>
      <w:sz w:val="32"/>
      <w:szCs w:val="32"/>
    </w:rPr>
  </w:style>
  <w:style w:type="character" w:default="1" w:styleId="42">
    <w:name w:val="Default Paragraph Font"/>
    <w:autoRedefine/>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widowControl w:val="0"/>
      <w:spacing w:before="240" w:after="60"/>
      <w:jc w:val="center"/>
      <w:outlineLvl w:val="0"/>
    </w:pPr>
    <w:rPr>
      <w:rFonts w:ascii="Arial" w:hAnsi="Arial" w:cs="Arial"/>
      <w:b/>
      <w:bCs/>
      <w:kern w:val="2"/>
      <w:sz w:val="32"/>
      <w:szCs w:val="32"/>
    </w:rPr>
  </w:style>
  <w:style w:type="paragraph" w:styleId="6">
    <w:name w:val="toc 7"/>
    <w:basedOn w:val="1"/>
    <w:next w:val="1"/>
    <w:semiHidden/>
    <w:qFormat/>
    <w:uiPriority w:val="0"/>
    <w:pPr>
      <w:ind w:left="1440"/>
    </w:pPr>
    <w:rPr>
      <w:rFonts w:asciiTheme="minorHAnsi" w:eastAsiaTheme="minorHAnsi"/>
      <w:sz w:val="20"/>
      <w:szCs w:val="20"/>
    </w:rPr>
  </w:style>
  <w:style w:type="paragraph" w:styleId="7">
    <w:name w:val="index 8"/>
    <w:basedOn w:val="1"/>
    <w:next w:val="1"/>
    <w:qFormat/>
    <w:uiPriority w:val="0"/>
    <w:pPr>
      <w:ind w:left="1920" w:hanging="240"/>
    </w:pPr>
    <w:rPr>
      <w:rFonts w:asciiTheme="minorHAnsi" w:eastAsiaTheme="minorHAnsi"/>
      <w:sz w:val="20"/>
      <w:szCs w:val="20"/>
    </w:rPr>
  </w:style>
  <w:style w:type="paragraph" w:styleId="8">
    <w:name w:val="caption"/>
    <w:basedOn w:val="1"/>
    <w:next w:val="1"/>
    <w:unhideWhenUsed/>
    <w:qFormat/>
    <w:uiPriority w:val="0"/>
    <w:rPr>
      <w:rFonts w:asciiTheme="majorHAnsi" w:hAnsiTheme="majorHAnsi" w:cstheme="majorBidi"/>
      <w:sz w:val="20"/>
      <w:szCs w:val="20"/>
    </w:rPr>
  </w:style>
  <w:style w:type="paragraph" w:styleId="9">
    <w:name w:val="index 5"/>
    <w:basedOn w:val="1"/>
    <w:next w:val="1"/>
    <w:qFormat/>
    <w:uiPriority w:val="0"/>
    <w:pPr>
      <w:ind w:left="1200" w:hanging="240"/>
    </w:pPr>
    <w:rPr>
      <w:rFonts w:asciiTheme="minorHAnsi" w:eastAsiaTheme="minorHAnsi"/>
      <w:sz w:val="20"/>
      <w:szCs w:val="20"/>
    </w:rPr>
  </w:style>
  <w:style w:type="paragraph" w:styleId="10">
    <w:name w:val="Document Map"/>
    <w:basedOn w:val="1"/>
    <w:semiHidden/>
    <w:qFormat/>
    <w:uiPriority w:val="0"/>
    <w:pPr>
      <w:widowControl w:val="0"/>
      <w:shd w:val="clear" w:color="auto" w:fill="000080"/>
      <w:jc w:val="both"/>
    </w:pPr>
    <w:rPr>
      <w:kern w:val="2"/>
      <w:sz w:val="21"/>
    </w:rPr>
  </w:style>
  <w:style w:type="paragraph" w:styleId="11">
    <w:name w:val="annotation text"/>
    <w:basedOn w:val="1"/>
    <w:link w:val="78"/>
    <w:qFormat/>
    <w:uiPriority w:val="0"/>
  </w:style>
  <w:style w:type="paragraph" w:styleId="12">
    <w:name w:val="index 6"/>
    <w:basedOn w:val="1"/>
    <w:next w:val="1"/>
    <w:qFormat/>
    <w:uiPriority w:val="0"/>
    <w:pPr>
      <w:ind w:left="1440" w:hanging="240"/>
    </w:pPr>
    <w:rPr>
      <w:rFonts w:asciiTheme="minorHAnsi" w:eastAsiaTheme="minorHAnsi"/>
      <w:sz w:val="20"/>
      <w:szCs w:val="20"/>
    </w:rPr>
  </w:style>
  <w:style w:type="paragraph" w:styleId="13">
    <w:name w:val="Body Text"/>
    <w:basedOn w:val="1"/>
    <w:link w:val="85"/>
    <w:qFormat/>
    <w:uiPriority w:val="0"/>
    <w:pPr>
      <w:widowControl w:val="0"/>
      <w:spacing w:after="120"/>
      <w:jc w:val="both"/>
    </w:pPr>
    <w:rPr>
      <w:kern w:val="2"/>
      <w:sz w:val="21"/>
      <w:szCs w:val="20"/>
    </w:rPr>
  </w:style>
  <w:style w:type="paragraph" w:styleId="14">
    <w:name w:val="Body Text Indent"/>
    <w:basedOn w:val="1"/>
    <w:qFormat/>
    <w:uiPriority w:val="0"/>
    <w:pPr>
      <w:widowControl w:val="0"/>
      <w:spacing w:after="120"/>
      <w:ind w:left="420" w:leftChars="200"/>
      <w:jc w:val="both"/>
    </w:pPr>
    <w:rPr>
      <w:kern w:val="2"/>
      <w:sz w:val="21"/>
    </w:rPr>
  </w:style>
  <w:style w:type="paragraph" w:styleId="15">
    <w:name w:val="index 4"/>
    <w:basedOn w:val="1"/>
    <w:next w:val="1"/>
    <w:qFormat/>
    <w:uiPriority w:val="0"/>
    <w:pPr>
      <w:ind w:left="960" w:hanging="240"/>
    </w:pPr>
    <w:rPr>
      <w:rFonts w:asciiTheme="minorHAnsi" w:eastAsiaTheme="minorHAnsi"/>
      <w:sz w:val="20"/>
      <w:szCs w:val="20"/>
    </w:rPr>
  </w:style>
  <w:style w:type="paragraph" w:styleId="16">
    <w:name w:val="toc 5"/>
    <w:basedOn w:val="1"/>
    <w:next w:val="1"/>
    <w:autoRedefine/>
    <w:semiHidden/>
    <w:qFormat/>
    <w:uiPriority w:val="0"/>
    <w:pPr>
      <w:ind w:left="960"/>
    </w:pPr>
    <w:rPr>
      <w:rFonts w:asciiTheme="minorHAnsi" w:eastAsiaTheme="minorHAnsi"/>
      <w:sz w:val="20"/>
      <w:szCs w:val="20"/>
    </w:rPr>
  </w:style>
  <w:style w:type="paragraph" w:styleId="17">
    <w:name w:val="toc 3"/>
    <w:basedOn w:val="1"/>
    <w:next w:val="1"/>
    <w:qFormat/>
    <w:uiPriority w:val="39"/>
    <w:pPr>
      <w:ind w:left="480"/>
    </w:pPr>
    <w:rPr>
      <w:rFonts w:asciiTheme="minorHAnsi" w:eastAsiaTheme="minorHAnsi"/>
      <w:sz w:val="22"/>
      <w:szCs w:val="22"/>
    </w:rPr>
  </w:style>
  <w:style w:type="paragraph" w:styleId="18">
    <w:name w:val="Plain Text"/>
    <w:basedOn w:val="1"/>
    <w:uiPriority w:val="0"/>
    <w:pPr>
      <w:widowControl w:val="0"/>
      <w:jc w:val="both"/>
    </w:pPr>
    <w:rPr>
      <w:rFonts w:ascii="宋体" w:hAnsi="Courier New" w:cs="Courier New"/>
      <w:kern w:val="2"/>
      <w:sz w:val="21"/>
      <w:szCs w:val="21"/>
    </w:rPr>
  </w:style>
  <w:style w:type="paragraph" w:styleId="19">
    <w:name w:val="toc 8"/>
    <w:basedOn w:val="1"/>
    <w:next w:val="1"/>
    <w:autoRedefine/>
    <w:semiHidden/>
    <w:qFormat/>
    <w:uiPriority w:val="0"/>
    <w:pPr>
      <w:ind w:left="1680"/>
    </w:pPr>
    <w:rPr>
      <w:rFonts w:asciiTheme="minorHAnsi" w:eastAsiaTheme="minorHAnsi"/>
      <w:sz w:val="20"/>
      <w:szCs w:val="20"/>
    </w:rPr>
  </w:style>
  <w:style w:type="paragraph" w:styleId="20">
    <w:name w:val="index 3"/>
    <w:basedOn w:val="1"/>
    <w:next w:val="1"/>
    <w:qFormat/>
    <w:uiPriority w:val="0"/>
    <w:pPr>
      <w:ind w:left="720" w:hanging="240"/>
    </w:pPr>
    <w:rPr>
      <w:rFonts w:asciiTheme="minorHAnsi" w:eastAsiaTheme="minorHAnsi"/>
      <w:sz w:val="20"/>
      <w:szCs w:val="20"/>
    </w:rPr>
  </w:style>
  <w:style w:type="paragraph" w:styleId="21">
    <w:name w:val="endnote text"/>
    <w:basedOn w:val="1"/>
    <w:link w:val="81"/>
    <w:autoRedefine/>
    <w:qFormat/>
    <w:uiPriority w:val="0"/>
    <w:pPr>
      <w:snapToGrid w:val="0"/>
    </w:pPr>
  </w:style>
  <w:style w:type="paragraph" w:styleId="22">
    <w:name w:val="Balloon Text"/>
    <w:basedOn w:val="1"/>
    <w:link w:val="80"/>
    <w:semiHidden/>
    <w:unhideWhenUsed/>
    <w:qFormat/>
    <w:uiPriority w:val="0"/>
    <w:rPr>
      <w:rFonts w:ascii="宋体"/>
      <w:sz w:val="18"/>
      <w:szCs w:val="18"/>
    </w:rPr>
  </w:style>
  <w:style w:type="paragraph" w:styleId="23">
    <w:name w:val="footer"/>
    <w:basedOn w:val="1"/>
    <w:autoRedefine/>
    <w:qFormat/>
    <w:uiPriority w:val="0"/>
    <w:pPr>
      <w:widowControl w:val="0"/>
      <w:tabs>
        <w:tab w:val="center" w:pos="4153"/>
        <w:tab w:val="right" w:pos="8306"/>
      </w:tabs>
      <w:snapToGrid w:val="0"/>
    </w:pPr>
    <w:rPr>
      <w:kern w:val="2"/>
      <w:sz w:val="18"/>
      <w:szCs w:val="18"/>
    </w:rPr>
  </w:style>
  <w:style w:type="paragraph" w:styleId="24">
    <w:name w:val="header"/>
    <w:basedOn w:val="1"/>
    <w:link w:val="87"/>
    <w:qFormat/>
    <w:uiPriority w:val="0"/>
    <w:pPr>
      <w:widowControl w:val="0"/>
      <w:pBdr>
        <w:bottom w:val="single" w:color="auto" w:sz="6" w:space="1"/>
      </w:pBdr>
      <w:tabs>
        <w:tab w:val="center" w:pos="4153"/>
        <w:tab w:val="right" w:pos="8306"/>
      </w:tabs>
      <w:snapToGrid w:val="0"/>
      <w:jc w:val="center"/>
    </w:pPr>
    <w:rPr>
      <w:kern w:val="2"/>
      <w:sz w:val="18"/>
      <w:szCs w:val="18"/>
    </w:rPr>
  </w:style>
  <w:style w:type="paragraph" w:styleId="25">
    <w:name w:val="toc 1"/>
    <w:basedOn w:val="1"/>
    <w:next w:val="1"/>
    <w:qFormat/>
    <w:uiPriority w:val="39"/>
    <w:pPr>
      <w:spacing w:before="120"/>
    </w:pPr>
    <w:rPr>
      <w:rFonts w:asciiTheme="minorHAnsi" w:eastAsiaTheme="minorHAnsi"/>
      <w:b/>
      <w:bCs/>
    </w:rPr>
  </w:style>
  <w:style w:type="paragraph" w:styleId="26">
    <w:name w:val="toc 4"/>
    <w:basedOn w:val="1"/>
    <w:next w:val="1"/>
    <w:autoRedefine/>
    <w:qFormat/>
    <w:uiPriority w:val="39"/>
    <w:pPr>
      <w:ind w:left="720"/>
    </w:pPr>
    <w:rPr>
      <w:rFonts w:asciiTheme="minorHAnsi" w:eastAsiaTheme="minorHAnsi"/>
      <w:sz w:val="20"/>
      <w:szCs w:val="20"/>
    </w:rPr>
  </w:style>
  <w:style w:type="paragraph" w:styleId="27">
    <w:name w:val="index heading"/>
    <w:basedOn w:val="1"/>
    <w:next w:val="28"/>
    <w:qFormat/>
    <w:uiPriority w:val="0"/>
    <w:pPr>
      <w:spacing w:before="120" w:after="120"/>
    </w:pPr>
    <w:rPr>
      <w:rFonts w:asciiTheme="minorHAnsi" w:eastAsiaTheme="minorHAnsi"/>
      <w:i/>
      <w:iCs/>
      <w:sz w:val="20"/>
      <w:szCs w:val="20"/>
    </w:rPr>
  </w:style>
  <w:style w:type="paragraph" w:styleId="28">
    <w:name w:val="index 1"/>
    <w:basedOn w:val="1"/>
    <w:next w:val="1"/>
    <w:qFormat/>
    <w:uiPriority w:val="0"/>
    <w:pPr>
      <w:ind w:left="240" w:hanging="240"/>
    </w:pPr>
    <w:rPr>
      <w:rFonts w:asciiTheme="minorHAnsi" w:eastAsiaTheme="minorHAnsi"/>
      <w:sz w:val="20"/>
      <w:szCs w:val="20"/>
    </w:rPr>
  </w:style>
  <w:style w:type="paragraph" w:styleId="29">
    <w:name w:val="footnote text"/>
    <w:basedOn w:val="1"/>
    <w:link w:val="77"/>
    <w:autoRedefine/>
    <w:qFormat/>
    <w:uiPriority w:val="0"/>
    <w:pPr>
      <w:snapToGrid w:val="0"/>
    </w:pPr>
    <w:rPr>
      <w:sz w:val="18"/>
      <w:szCs w:val="18"/>
    </w:rPr>
  </w:style>
  <w:style w:type="paragraph" w:styleId="30">
    <w:name w:val="toc 6"/>
    <w:basedOn w:val="1"/>
    <w:next w:val="1"/>
    <w:semiHidden/>
    <w:qFormat/>
    <w:uiPriority w:val="0"/>
    <w:pPr>
      <w:ind w:left="1200"/>
    </w:pPr>
    <w:rPr>
      <w:rFonts w:asciiTheme="minorHAnsi" w:eastAsiaTheme="minorHAnsi"/>
      <w:sz w:val="20"/>
      <w:szCs w:val="20"/>
    </w:rPr>
  </w:style>
  <w:style w:type="paragraph" w:styleId="31">
    <w:name w:val="index 7"/>
    <w:basedOn w:val="1"/>
    <w:next w:val="1"/>
    <w:qFormat/>
    <w:uiPriority w:val="0"/>
    <w:pPr>
      <w:ind w:left="1680" w:hanging="240"/>
    </w:pPr>
    <w:rPr>
      <w:rFonts w:asciiTheme="minorHAnsi" w:eastAsiaTheme="minorHAnsi"/>
      <w:sz w:val="20"/>
      <w:szCs w:val="20"/>
    </w:rPr>
  </w:style>
  <w:style w:type="paragraph" w:styleId="32">
    <w:name w:val="index 9"/>
    <w:basedOn w:val="1"/>
    <w:next w:val="1"/>
    <w:autoRedefine/>
    <w:qFormat/>
    <w:uiPriority w:val="0"/>
    <w:pPr>
      <w:ind w:left="2160" w:hanging="240"/>
    </w:pPr>
    <w:rPr>
      <w:rFonts w:asciiTheme="minorHAnsi" w:eastAsiaTheme="minorHAnsi"/>
      <w:sz w:val="20"/>
      <w:szCs w:val="20"/>
    </w:rPr>
  </w:style>
  <w:style w:type="paragraph" w:styleId="33">
    <w:name w:val="toc 2"/>
    <w:basedOn w:val="1"/>
    <w:next w:val="1"/>
    <w:qFormat/>
    <w:uiPriority w:val="39"/>
    <w:pPr>
      <w:ind w:left="240"/>
    </w:pPr>
    <w:rPr>
      <w:rFonts w:asciiTheme="minorHAnsi" w:eastAsiaTheme="minorHAnsi"/>
      <w:b/>
      <w:bCs/>
      <w:sz w:val="22"/>
      <w:szCs w:val="22"/>
    </w:rPr>
  </w:style>
  <w:style w:type="paragraph" w:styleId="34">
    <w:name w:val="toc 9"/>
    <w:basedOn w:val="1"/>
    <w:next w:val="1"/>
    <w:semiHidden/>
    <w:qFormat/>
    <w:uiPriority w:val="0"/>
    <w:pPr>
      <w:ind w:left="1920"/>
    </w:pPr>
    <w:rPr>
      <w:rFonts w:asciiTheme="minorHAnsi" w:eastAsiaTheme="minorHAnsi"/>
      <w:sz w:val="20"/>
      <w:szCs w:val="20"/>
    </w:rPr>
  </w:style>
  <w:style w:type="paragraph" w:styleId="35">
    <w:name w:val="HTML Preformatted"/>
    <w:basedOn w:val="1"/>
    <w:link w:val="76"/>
    <w:autoRedefine/>
    <w:qFormat/>
    <w:uiPriority w:val="99"/>
    <w:pPr>
      <w:widowControl w:val="0"/>
      <w:jc w:val="both"/>
    </w:pPr>
    <w:rPr>
      <w:rFonts w:ascii="Courier New" w:hAnsi="Courier New" w:cs="Courier New"/>
      <w:kern w:val="2"/>
      <w:sz w:val="20"/>
      <w:szCs w:val="20"/>
    </w:rPr>
  </w:style>
  <w:style w:type="paragraph" w:styleId="36">
    <w:name w:val="Normal (Web)"/>
    <w:basedOn w:val="1"/>
    <w:qFormat/>
    <w:uiPriority w:val="99"/>
    <w:pPr>
      <w:spacing w:before="100" w:beforeAutospacing="1" w:after="100" w:afterAutospacing="1"/>
    </w:pPr>
    <w:rPr>
      <w:rFonts w:ascii="宋体" w:hAnsi="宋体" w:cs="宋体"/>
    </w:rPr>
  </w:style>
  <w:style w:type="paragraph" w:styleId="37">
    <w:name w:val="index 2"/>
    <w:basedOn w:val="1"/>
    <w:next w:val="1"/>
    <w:qFormat/>
    <w:uiPriority w:val="0"/>
    <w:pPr>
      <w:ind w:left="480" w:hanging="240"/>
    </w:pPr>
    <w:rPr>
      <w:rFonts w:asciiTheme="minorHAnsi" w:eastAsiaTheme="minorHAnsi"/>
      <w:sz w:val="20"/>
      <w:szCs w:val="20"/>
    </w:rPr>
  </w:style>
  <w:style w:type="paragraph" w:styleId="38">
    <w:name w:val="annotation subject"/>
    <w:basedOn w:val="11"/>
    <w:next w:val="11"/>
    <w:link w:val="79"/>
    <w:autoRedefine/>
    <w:qFormat/>
    <w:uiPriority w:val="0"/>
    <w:rPr>
      <w:b/>
      <w:bCs/>
    </w:rPr>
  </w:style>
  <w:style w:type="paragraph" w:styleId="39">
    <w:name w:val="Body Text First Indent 2"/>
    <w:basedOn w:val="14"/>
    <w:qFormat/>
    <w:uiPriority w:val="0"/>
    <w:pPr>
      <w:ind w:firstLine="420" w:firstLineChars="200"/>
    </w:pPr>
    <w:rPr>
      <w:szCs w:val="20"/>
    </w:rPr>
  </w:style>
  <w:style w:type="table" w:styleId="41">
    <w:name w:val="Table Grid"/>
    <w:basedOn w:val="4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qFormat/>
    <w:uiPriority w:val="22"/>
    <w:rPr>
      <w:b/>
      <w:bCs/>
    </w:rPr>
  </w:style>
  <w:style w:type="character" w:styleId="44">
    <w:name w:val="endnote reference"/>
    <w:basedOn w:val="42"/>
    <w:qFormat/>
    <w:uiPriority w:val="0"/>
    <w:rPr>
      <w:vertAlign w:val="superscript"/>
    </w:rPr>
  </w:style>
  <w:style w:type="character" w:styleId="45">
    <w:name w:val="page number"/>
    <w:basedOn w:val="42"/>
    <w:qFormat/>
    <w:uiPriority w:val="0"/>
  </w:style>
  <w:style w:type="character" w:styleId="46">
    <w:name w:val="FollowedHyperlink"/>
    <w:basedOn w:val="42"/>
    <w:qFormat/>
    <w:uiPriority w:val="0"/>
    <w:rPr>
      <w:color w:val="954F72" w:themeColor="followedHyperlink"/>
      <w:u w:val="single"/>
      <w14:textFill>
        <w14:solidFill>
          <w14:schemeClr w14:val="folHlink"/>
        </w14:solidFill>
      </w14:textFill>
    </w:rPr>
  </w:style>
  <w:style w:type="character" w:styleId="47">
    <w:name w:val="Emphasis"/>
    <w:basedOn w:val="42"/>
    <w:qFormat/>
    <w:uiPriority w:val="20"/>
    <w:rPr>
      <w:i/>
      <w:iCs/>
    </w:rPr>
  </w:style>
  <w:style w:type="character" w:styleId="48">
    <w:name w:val="Hyperlink"/>
    <w:qFormat/>
    <w:uiPriority w:val="99"/>
    <w:rPr>
      <w:color w:val="0000FF"/>
      <w:u w:val="single"/>
    </w:rPr>
  </w:style>
  <w:style w:type="character" w:styleId="49">
    <w:name w:val="HTML Code"/>
    <w:basedOn w:val="42"/>
    <w:unhideWhenUsed/>
    <w:qFormat/>
    <w:uiPriority w:val="99"/>
    <w:rPr>
      <w:rFonts w:ascii="宋体" w:hAnsi="宋体" w:eastAsia="宋体" w:cs="宋体"/>
      <w:sz w:val="24"/>
      <w:szCs w:val="24"/>
    </w:rPr>
  </w:style>
  <w:style w:type="character" w:styleId="50">
    <w:name w:val="annotation reference"/>
    <w:basedOn w:val="42"/>
    <w:qFormat/>
    <w:uiPriority w:val="0"/>
    <w:rPr>
      <w:sz w:val="21"/>
      <w:szCs w:val="21"/>
    </w:rPr>
  </w:style>
  <w:style w:type="character" w:styleId="51">
    <w:name w:val="footnote reference"/>
    <w:basedOn w:val="42"/>
    <w:qFormat/>
    <w:uiPriority w:val="0"/>
    <w:rPr>
      <w:vertAlign w:val="superscript"/>
    </w:rPr>
  </w:style>
  <w:style w:type="paragraph" w:customStyle="1" w:styleId="52">
    <w:name w:val="论文题目"/>
    <w:basedOn w:val="1"/>
    <w:qFormat/>
    <w:uiPriority w:val="0"/>
    <w:pPr>
      <w:widowControl w:val="0"/>
      <w:spacing w:line="560" w:lineRule="exact"/>
      <w:jc w:val="center"/>
    </w:pPr>
    <w:rPr>
      <w:rFonts w:ascii="黑体" w:hAnsi="黑体" w:eastAsia="黑体"/>
      <w:b/>
      <w:kern w:val="2"/>
      <w:sz w:val="44"/>
      <w:szCs w:val="44"/>
    </w:rPr>
  </w:style>
  <w:style w:type="paragraph" w:customStyle="1" w:styleId="53">
    <w:name w:val="一级标题"/>
    <w:basedOn w:val="3"/>
    <w:next w:val="54"/>
    <w:qFormat/>
    <w:uiPriority w:val="0"/>
    <w:pPr>
      <w:spacing w:before="0" w:after="0" w:line="560" w:lineRule="exact"/>
      <w:ind w:left="-142"/>
    </w:pPr>
    <w:rPr>
      <w:rFonts w:ascii="黑体" w:hAnsi="黑体" w:eastAsia="黑体"/>
      <w:b w:val="0"/>
      <w:color w:val="000000" w:themeColor="text1"/>
      <w:sz w:val="28"/>
      <w:szCs w:val="28"/>
      <w14:textFill>
        <w14:solidFill>
          <w14:schemeClr w14:val="tx1"/>
        </w14:solidFill>
      </w14:textFill>
    </w:rPr>
  </w:style>
  <w:style w:type="paragraph" w:customStyle="1" w:styleId="54">
    <w:name w:val="二级标题"/>
    <w:basedOn w:val="3"/>
    <w:next w:val="55"/>
    <w:qFormat/>
    <w:uiPriority w:val="0"/>
    <w:pPr>
      <w:numPr>
        <w:ilvl w:val="0"/>
        <w:numId w:val="1"/>
      </w:numPr>
      <w:spacing w:before="0" w:after="0" w:line="560" w:lineRule="exact"/>
      <w:jc w:val="left"/>
    </w:pPr>
    <w:rPr>
      <w:rFonts w:ascii="黑体" w:hAnsi="黑体" w:eastAsia="仿宋"/>
      <w:b w:val="0"/>
      <w:sz w:val="24"/>
      <w:szCs w:val="21"/>
    </w:rPr>
  </w:style>
  <w:style w:type="paragraph" w:customStyle="1" w:styleId="55">
    <w:name w:val="三级标题"/>
    <w:basedOn w:val="54"/>
    <w:next w:val="56"/>
    <w:qFormat/>
    <w:uiPriority w:val="0"/>
    <w:pPr>
      <w:numPr>
        <w:numId w:val="2"/>
      </w:numPr>
      <w:outlineLvl w:val="2"/>
    </w:pPr>
  </w:style>
  <w:style w:type="paragraph" w:customStyle="1" w:styleId="56">
    <w:name w:val="四级标题"/>
    <w:basedOn w:val="55"/>
    <w:next w:val="1"/>
    <w:qFormat/>
    <w:uiPriority w:val="0"/>
    <w:pPr>
      <w:numPr>
        <w:numId w:val="3"/>
      </w:numPr>
      <w:outlineLvl w:val="3"/>
    </w:pPr>
    <w:rPr>
      <w:szCs w:val="24"/>
    </w:rPr>
  </w:style>
  <w:style w:type="paragraph" w:customStyle="1" w:styleId="57">
    <w:name w:val="正文1"/>
    <w:next w:val="1"/>
    <w:qFormat/>
    <w:uiPriority w:val="0"/>
    <w:pPr>
      <w:spacing w:line="560" w:lineRule="exact"/>
      <w:ind w:firstLine="420" w:firstLineChars="200"/>
    </w:pPr>
    <w:rPr>
      <w:rFonts w:ascii="宋体" w:hAnsi="宋体" w:eastAsia="宋体" w:cs="Arial"/>
      <w:sz w:val="21"/>
      <w:szCs w:val="21"/>
      <w:lang w:val="en-US" w:eastAsia="zh-CN" w:bidi="ar-SA"/>
    </w:rPr>
  </w:style>
  <w:style w:type="paragraph" w:customStyle="1" w:styleId="58">
    <w:name w:val="摘要、参考文献、注释"/>
    <w:basedOn w:val="1"/>
    <w:qFormat/>
    <w:uiPriority w:val="0"/>
    <w:pPr>
      <w:widowControl w:val="0"/>
      <w:spacing w:line="560" w:lineRule="exact"/>
      <w:jc w:val="center"/>
    </w:pPr>
    <w:rPr>
      <w:rFonts w:eastAsia="仿宋_GB2312"/>
      <w:kern w:val="2"/>
      <w:sz w:val="21"/>
    </w:rPr>
  </w:style>
  <w:style w:type="character" w:customStyle="1" w:styleId="59">
    <w:name w:val="simjour"/>
    <w:basedOn w:val="42"/>
    <w:qFormat/>
    <w:uiPriority w:val="0"/>
  </w:style>
  <w:style w:type="paragraph" w:styleId="60">
    <w:name w:val="List Paragraph"/>
    <w:basedOn w:val="1"/>
    <w:qFormat/>
    <w:uiPriority w:val="34"/>
    <w:pPr>
      <w:widowControl w:val="0"/>
      <w:ind w:firstLine="420" w:firstLineChars="200"/>
      <w:jc w:val="both"/>
    </w:pPr>
    <w:rPr>
      <w:kern w:val="2"/>
      <w:sz w:val="21"/>
    </w:rPr>
  </w:style>
  <w:style w:type="character" w:customStyle="1" w:styleId="61">
    <w:name w:val="os"/>
    <w:basedOn w:val="42"/>
    <w:qFormat/>
    <w:uiPriority w:val="0"/>
  </w:style>
  <w:style w:type="character" w:customStyle="1" w:styleId="62">
    <w:name w:val="p-name"/>
    <w:basedOn w:val="42"/>
    <w:qFormat/>
    <w:uiPriority w:val="0"/>
  </w:style>
  <w:style w:type="character" w:customStyle="1" w:styleId="63">
    <w:name w:val="p-str"/>
    <w:basedOn w:val="42"/>
    <w:qFormat/>
    <w:uiPriority w:val="0"/>
  </w:style>
  <w:style w:type="character" w:customStyle="1" w:styleId="64">
    <w:name w:val="number"/>
    <w:basedOn w:val="42"/>
    <w:qFormat/>
    <w:uiPriority w:val="0"/>
  </w:style>
  <w:style w:type="character" w:customStyle="1" w:styleId="65">
    <w:name w:val="string"/>
    <w:basedOn w:val="42"/>
    <w:qFormat/>
    <w:uiPriority w:val="0"/>
  </w:style>
  <w:style w:type="character" w:customStyle="1" w:styleId="66">
    <w:name w:val="oe"/>
    <w:basedOn w:val="42"/>
    <w:qFormat/>
    <w:uiPriority w:val="0"/>
  </w:style>
  <w:style w:type="character" w:customStyle="1" w:styleId="67">
    <w:name w:val="boolean"/>
    <w:basedOn w:val="42"/>
    <w:qFormat/>
    <w:uiPriority w:val="0"/>
  </w:style>
  <w:style w:type="character" w:customStyle="1" w:styleId="68">
    <w:name w:val="null"/>
    <w:basedOn w:val="42"/>
    <w:qFormat/>
    <w:uiPriority w:val="0"/>
  </w:style>
  <w:style w:type="character" w:customStyle="1" w:styleId="69">
    <w:name w:val="as"/>
    <w:basedOn w:val="42"/>
    <w:qFormat/>
    <w:uiPriority w:val="0"/>
  </w:style>
  <w:style w:type="character" w:customStyle="1" w:styleId="70">
    <w:name w:val="abstract"/>
    <w:basedOn w:val="42"/>
    <w:qFormat/>
    <w:uiPriority w:val="0"/>
  </w:style>
  <w:style w:type="character" w:customStyle="1" w:styleId="71">
    <w:name w:val="ae"/>
    <w:basedOn w:val="42"/>
    <w:qFormat/>
    <w:uiPriority w:val="0"/>
  </w:style>
  <w:style w:type="paragraph" w:customStyle="1" w:styleId="72">
    <w:name w:val="p1"/>
    <w:basedOn w:val="1"/>
    <w:qFormat/>
    <w:uiPriority w:val="0"/>
    <w:rPr>
      <w:rFonts w:ascii="Helvetica" w:hAnsi="Helvetica"/>
      <w:sz w:val="16"/>
      <w:szCs w:val="16"/>
    </w:rPr>
  </w:style>
  <w:style w:type="character" w:customStyle="1" w:styleId="73">
    <w:name w:val="s1"/>
    <w:basedOn w:val="42"/>
    <w:qFormat/>
    <w:uiPriority w:val="0"/>
    <w:rPr>
      <w:rFonts w:hint="default" w:ascii="Helvetica" w:hAnsi="Helvetica"/>
      <w:sz w:val="9"/>
      <w:szCs w:val="9"/>
    </w:rPr>
  </w:style>
  <w:style w:type="paragraph" w:styleId="74">
    <w:name w:val="Quote"/>
    <w:basedOn w:val="1"/>
    <w:next w:val="1"/>
    <w:link w:val="75"/>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75">
    <w:name w:val="引用 Char"/>
    <w:basedOn w:val="42"/>
    <w:link w:val="74"/>
    <w:qFormat/>
    <w:uiPriority w:val="29"/>
    <w:rPr>
      <w:i/>
      <w:iCs/>
      <w:color w:val="404040" w:themeColor="text1" w:themeTint="BF"/>
      <w:sz w:val="24"/>
      <w:szCs w:val="24"/>
      <w14:textFill>
        <w14:solidFill>
          <w14:schemeClr w14:val="tx1">
            <w14:lumMod w14:val="75000"/>
            <w14:lumOff w14:val="25000"/>
          </w14:schemeClr>
        </w14:solidFill>
      </w14:textFill>
    </w:rPr>
  </w:style>
  <w:style w:type="character" w:customStyle="1" w:styleId="76">
    <w:name w:val="HTML 预设格式 Char"/>
    <w:basedOn w:val="42"/>
    <w:link w:val="35"/>
    <w:qFormat/>
    <w:uiPriority w:val="99"/>
    <w:rPr>
      <w:rFonts w:ascii="Courier New" w:hAnsi="Courier New" w:cs="Courier New"/>
      <w:kern w:val="2"/>
    </w:rPr>
  </w:style>
  <w:style w:type="character" w:customStyle="1" w:styleId="77">
    <w:name w:val="脚注文本 Char"/>
    <w:basedOn w:val="42"/>
    <w:link w:val="29"/>
    <w:qFormat/>
    <w:uiPriority w:val="0"/>
    <w:rPr>
      <w:sz w:val="18"/>
      <w:szCs w:val="18"/>
    </w:rPr>
  </w:style>
  <w:style w:type="character" w:customStyle="1" w:styleId="78">
    <w:name w:val="批注文字 Char"/>
    <w:basedOn w:val="42"/>
    <w:link w:val="11"/>
    <w:qFormat/>
    <w:uiPriority w:val="0"/>
    <w:rPr>
      <w:sz w:val="24"/>
      <w:szCs w:val="24"/>
    </w:rPr>
  </w:style>
  <w:style w:type="character" w:customStyle="1" w:styleId="79">
    <w:name w:val="批注主题 Char"/>
    <w:basedOn w:val="78"/>
    <w:link w:val="38"/>
    <w:qFormat/>
    <w:uiPriority w:val="0"/>
    <w:rPr>
      <w:b/>
      <w:bCs/>
      <w:sz w:val="24"/>
      <w:szCs w:val="24"/>
    </w:rPr>
  </w:style>
  <w:style w:type="character" w:customStyle="1" w:styleId="80">
    <w:name w:val="批注框文本 Char"/>
    <w:basedOn w:val="42"/>
    <w:link w:val="22"/>
    <w:semiHidden/>
    <w:qFormat/>
    <w:uiPriority w:val="0"/>
    <w:rPr>
      <w:rFonts w:ascii="宋体"/>
      <w:sz w:val="18"/>
      <w:szCs w:val="18"/>
    </w:rPr>
  </w:style>
  <w:style w:type="character" w:customStyle="1" w:styleId="81">
    <w:name w:val="尾注文本 Char"/>
    <w:basedOn w:val="42"/>
    <w:link w:val="21"/>
    <w:qFormat/>
    <w:uiPriority w:val="0"/>
    <w:rPr>
      <w:sz w:val="24"/>
      <w:szCs w:val="24"/>
    </w:rPr>
  </w:style>
  <w:style w:type="paragraph" w:customStyle="1" w:styleId="82">
    <w:name w:val="TOC 标题1"/>
    <w:basedOn w:val="2"/>
    <w:next w:val="1"/>
    <w:unhideWhenUsed/>
    <w:qFormat/>
    <w:uiPriority w:val="39"/>
    <w:pPr>
      <w:widowControl/>
      <w:spacing w:before="480" w:line="276" w:lineRule="auto"/>
      <w:jc w:val="left"/>
      <w:outlineLvl w:val="9"/>
    </w:pPr>
    <w:rPr>
      <w:rFonts w:asciiTheme="majorHAnsi" w:hAnsiTheme="majorHAnsi" w:eastAsiaTheme="majorEastAsia" w:cstheme="majorBidi"/>
      <w:b/>
      <w:bCs/>
      <w:color w:val="2F5597" w:themeColor="accent1" w:themeShade="BF"/>
      <w:kern w:val="0"/>
      <w:sz w:val="28"/>
      <w:szCs w:val="28"/>
    </w:rPr>
  </w:style>
  <w:style w:type="character" w:customStyle="1" w:styleId="83">
    <w:name w:val="标题 2 Char"/>
    <w:basedOn w:val="42"/>
    <w:link w:val="4"/>
    <w:semiHidden/>
    <w:qFormat/>
    <w:uiPriority w:val="0"/>
    <w:rPr>
      <w:rFonts w:asciiTheme="majorHAnsi" w:hAnsiTheme="majorHAnsi" w:eastAsiaTheme="majorEastAsia" w:cstheme="majorBidi"/>
      <w:b/>
      <w:bCs/>
      <w:sz w:val="32"/>
      <w:szCs w:val="32"/>
    </w:rPr>
  </w:style>
  <w:style w:type="character" w:customStyle="1" w:styleId="84">
    <w:name w:val="标题 3 Char"/>
    <w:basedOn w:val="42"/>
    <w:link w:val="5"/>
    <w:semiHidden/>
    <w:qFormat/>
    <w:uiPriority w:val="0"/>
    <w:rPr>
      <w:b/>
      <w:bCs/>
      <w:sz w:val="32"/>
      <w:szCs w:val="32"/>
    </w:rPr>
  </w:style>
  <w:style w:type="character" w:customStyle="1" w:styleId="85">
    <w:name w:val="正文文本 Char"/>
    <w:basedOn w:val="42"/>
    <w:link w:val="13"/>
    <w:qFormat/>
    <w:uiPriority w:val="0"/>
    <w:rPr>
      <w:kern w:val="2"/>
      <w:sz w:val="21"/>
    </w:rPr>
  </w:style>
  <w:style w:type="paragraph" w:styleId="86">
    <w:name w:val="No Spacing"/>
    <w:qFormat/>
    <w:uiPriority w:val="1"/>
    <w:rPr>
      <w:rFonts w:ascii="Times New Roman" w:hAnsi="Times New Roman" w:eastAsia="宋体" w:cs="Times New Roman"/>
      <w:sz w:val="24"/>
      <w:szCs w:val="24"/>
      <w:lang w:val="en-US" w:eastAsia="zh-CN" w:bidi="ar-SA"/>
    </w:rPr>
  </w:style>
  <w:style w:type="character" w:customStyle="1" w:styleId="87">
    <w:name w:val="页眉 Char"/>
    <w:basedOn w:val="42"/>
    <w:link w:val="24"/>
    <w:qFormat/>
    <w:uiPriority w:val="0"/>
    <w:rPr>
      <w:kern w:val="2"/>
      <w:sz w:val="18"/>
      <w:szCs w:val="18"/>
    </w:rPr>
  </w:style>
  <w:style w:type="table" w:customStyle="1" w:styleId="88">
    <w:name w:val="无格式表格 21"/>
    <w:basedOn w:val="40"/>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89">
    <w:name w:val="普通(网站)1"/>
    <w:basedOn w:val="1"/>
    <w:qFormat/>
    <w:uiPriority w:val="0"/>
    <w:pPr>
      <w:spacing w:before="100" w:beforeAutospacing="1" w:after="100" w:afterAutospacing="1" w:line="560" w:lineRule="exact"/>
      <w:ind w:firstLine="200" w:firstLineChars="200"/>
    </w:pPr>
    <w:rPr>
      <w:rFonts w:ascii="宋体" w:hAnsi="宋体" w:eastAsia="仿宋" w:cs="宋体"/>
    </w:rPr>
  </w:style>
  <w:style w:type="character" w:customStyle="1" w:styleId="90">
    <w:name w:val="_Style 2"/>
    <w:qFormat/>
    <w:uiPriority w:val="19"/>
    <w:rPr>
      <w:rFonts w:eastAsia="仿宋"/>
      <w:b/>
      <w:iCs/>
      <w:color w:val="auto"/>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6" Type="http://schemas.microsoft.com/office/2011/relationships/people" Target="people.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47"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datastoreItem>
</file>

<file path=docProps/app.xml><?xml version="1.0" encoding="utf-8"?>
<Properties xmlns="http://schemas.openxmlformats.org/officeDocument/2006/extended-properties" xmlns:vt="http://schemas.openxmlformats.org/officeDocument/2006/docPropsVTypes">
  <Template>2112803224模板</Template>
  <Company>南京财经大学</Company>
  <Pages>43</Pages>
  <Words>230</Words>
  <Characters>282</Characters>
  <Lines>156</Lines>
  <Paragraphs>44</Paragraphs>
  <TotalTime>0</TotalTime>
  <ScaleCrop>false</ScaleCrop>
  <LinksUpToDate>false</LinksUpToDate>
  <CharactersWithSpaces>534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2018-05-11T09:14:00Z</dcterms:created>
  <dc:creator>XXX</dc:creator>
  <cp:lastModifiedBy>小饼</cp:lastModifiedBy>
  <cp:lastPrinted>2019-04-02T05:01:00Z</cp:lastPrinted>
  <dcterms:modified xsi:type="dcterms:W3CDTF">2024-10-30T02:17:16Z</dcterms:modified>
  <dc:title>基于B/S结构的BBS系统的设计与实现</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