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8830" w14:textId="77777777" w:rsidR="001D7442" w:rsidRDefault="00000000">
      <w:pPr>
        <w:pStyle w:val="2"/>
        <w:numPr>
          <w:ilvl w:val="1"/>
          <w:numId w:val="1"/>
        </w:numPr>
      </w:pPr>
      <w:r>
        <w:rPr>
          <w:rFonts w:hint="eastAsia"/>
        </w:rPr>
        <w:t>时空图模型构建</w:t>
      </w:r>
    </w:p>
    <w:p w14:paraId="37E966D7" w14:textId="77777777" w:rsidR="001D7442" w:rsidRDefault="00000000">
      <w: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ascii="Cambria Math" w:hAnsi="Cambria Math"/>
                <w:i/>
              </w:rPr>
            </m:ctrlPr>
          </m:sSubPr>
          <m:e>
            <m:r>
              <w:rPr>
                <w:rFonts w:ascii="Cambria Math" w:hAnsi="Cambria Math"/>
              </w:rPr>
              <m:t>G</m:t>
            </m:r>
          </m:e>
          <m:sub>
            <m:r>
              <w:rPr>
                <w:rFonts w:ascii="Cambria Math"/>
              </w:rPr>
              <m:t>t</m:t>
            </m:r>
          </m:sub>
        </m:sSub>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w:r>
        <w:rPr>
          <w:rFonts w:hAnsi="Cambria Math" w:hint="eastAsia"/>
        </w:rPr>
        <w:t>，为</w:t>
      </w:r>
      <w:r>
        <w:rPr>
          <w:rFonts w:hAnsi="Cambria Math" w:hint="eastAsia"/>
        </w:rPr>
        <w:t>STGNN</w:t>
      </w:r>
      <w:r>
        <w:rPr>
          <w:rFonts w:hAnsi="Cambria Math" w:hint="eastAsia"/>
        </w:rPr>
        <w:t>模型提供贴合现实的输入基础</w:t>
      </w:r>
      <w:r>
        <w:rPr>
          <w:rFonts w:hAnsi="Cambria Math" w:hint="eastAsia"/>
        </w:rPr>
        <w:fldChar w:fldCharType="begin"/>
      </w:r>
      <w:r>
        <w:rPr>
          <w:rFonts w:hAnsi="Cambria Math" w:hint="eastAsi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Ansi="Cambria Math" w:hint="eastAsia"/>
        </w:rPr>
        <w:fldChar w:fldCharType="separate"/>
      </w:r>
      <w:r>
        <w:rPr>
          <w:rFonts w:hAnsi="Cambria Math" w:hint="eastAsia"/>
          <w:vertAlign w:val="superscript"/>
        </w:rPr>
        <w:t>[2]</w:t>
      </w:r>
      <w:r>
        <w:rPr>
          <w:rFonts w:hAnsi="Cambria Math" w:hint="eastAsia"/>
        </w:rPr>
        <w:fldChar w:fldCharType="end"/>
      </w:r>
      <w:r>
        <w:rPr>
          <w:rFonts w:hint="eastAsia"/>
        </w:rPr>
        <w:t>。</w:t>
      </w:r>
    </w:p>
    <w:p w14:paraId="101B11F0" w14:textId="77777777" w:rsidR="001D7442" w:rsidRDefault="00000000">
      <w:pPr>
        <w:pStyle w:val="3"/>
        <w:numPr>
          <w:ilvl w:val="2"/>
          <w:numId w:val="1"/>
        </w:numPr>
      </w:pPr>
      <w:r>
        <w:rPr>
          <w:rFonts w:hint="eastAsia"/>
        </w:rPr>
        <w:t>综合空间邻接矩阵</w:t>
      </w:r>
    </w:p>
    <w:p w14:paraId="798BD0C4" w14:textId="77777777" w:rsidR="001D7442" w:rsidRDefault="00000000">
      <m:oMath>
        <m:sSub>
          <m:sSubPr>
            <m:ctrlPr>
              <w:rPr>
                <w:rFonts w:ascii="Cambria Math" w:hAnsi="Cambria Math"/>
                <w:i/>
              </w:rPr>
            </m:ctrlPr>
          </m:sSubPr>
          <m:e>
            <m:r>
              <w:rPr>
                <w:rFonts w:ascii="Cambria Math"/>
              </w:rPr>
              <m:t>e</m:t>
            </m:r>
          </m:e>
          <m:sub>
            <m:r>
              <w:rPr>
                <w:rFonts w:ascii="Cambria Math"/>
              </w:rPr>
              <m:t>ij</m:t>
            </m:r>
          </m:sub>
        </m:sSub>
        <m:r>
          <w:rPr>
            <w:rFonts w:ascii="Cambria Math" w:hAnsi="Cambria Math"/>
          </w:rPr>
          <m:t>∈E</m:t>
        </m:r>
      </m:oMath>
      <w:r>
        <w:rPr>
          <w:rFonts w:hAnsi="Cambria Math" w:hint="eastAsia"/>
        </w:rPr>
        <w:t>表示区域间的空间依赖关系，</w:t>
      </w:r>
      <w:r>
        <w:t>传统模型的单维度静态</w:t>
      </w:r>
      <w:proofErr w:type="gramStart"/>
      <w:r>
        <w:t>边无法</w:t>
      </w:r>
      <w:proofErr w:type="gramEnd"/>
      <w:r>
        <w:t>适配数字经济的复杂关联，本研究</w:t>
      </w:r>
      <w:r>
        <w:rPr>
          <w:rFonts w:hint="eastAsia"/>
        </w:rPr>
        <w:t>将</w:t>
      </w:r>
      <w:r>
        <w:t>构建地理</w:t>
      </w:r>
      <w:r>
        <w:rPr>
          <w:rFonts w:hint="eastAsia"/>
        </w:rPr>
        <w:t>-</w:t>
      </w:r>
      <w:r>
        <w:t>经济</w:t>
      </w:r>
      <w:r>
        <w:rPr>
          <w:rFonts w:hint="eastAsia"/>
        </w:rPr>
        <w:t>-</w:t>
      </w:r>
      <w:r>
        <w:t>数字三维加权邻接矩阵</w:t>
      </w:r>
      <w:r>
        <w:rPr>
          <w:rFonts w:hint="eastAsia"/>
        </w:rPr>
        <w:t>。</w:t>
      </w:r>
    </w:p>
    <w:p w14:paraId="03D4F255" w14:textId="77777777" w:rsidR="001D7442" w:rsidRDefault="00000000">
      <w:pPr>
        <w:rPr>
          <w:rFonts w:hAnsi="Cambria Math"/>
        </w:rPr>
      </w:pPr>
      <w:r>
        <w:rPr>
          <w:rFonts w:hAnsi="Cambria Math"/>
        </w:rPr>
        <w:t>（</w:t>
      </w:r>
      <w:r>
        <w:rPr>
          <w:rFonts w:hAnsi="Cambria Math"/>
        </w:rPr>
        <w:t>1</w:t>
      </w:r>
      <w:r>
        <w:rPr>
          <w:rFonts w:hAnsi="Cambria Math"/>
        </w:rPr>
        <w:t>）</w:t>
      </w:r>
      <w:r>
        <w:rPr>
          <w:rFonts w:hint="eastAsia"/>
        </w:rPr>
        <w:t>地理邻接矩阵</w:t>
      </w:r>
      <m:oMath>
        <m:sSubSup>
          <m:sSubSupPr>
            <m:ctrlPr>
              <w:rPr>
                <w:rFonts w:ascii="Cambria Math" w:hAnsi="Cambria Math"/>
              </w:rPr>
            </m:ctrlPr>
          </m:sSubSupPr>
          <m:e>
            <m:r>
              <m:rPr>
                <m:sty m:val="p"/>
              </m:rPr>
              <w:rPr>
                <w:rFonts w:ascii="Cambria Math" w:hAnsi="Cambria Math"/>
              </w:rPr>
              <m:t>W</m:t>
            </m:r>
          </m:e>
          <m:sub>
            <m:r>
              <w:rPr>
                <w:rFonts w:ascii="Cambria Math" w:hAnsi="Cambria Math"/>
              </w:rPr>
              <m:t>geo</m:t>
            </m:r>
          </m:sub>
          <m:sup>
            <m:r>
              <w:rPr>
                <w:rFonts w:ascii="Cambria Math" w:hAnsi="Cambria Math"/>
              </w:rPr>
              <m:t>ij</m:t>
            </m:r>
          </m:sup>
        </m:sSubSup>
      </m:oMath>
    </w:p>
    <w:p w14:paraId="1B615590" w14:textId="77777777" w:rsidR="001D7442" w:rsidRDefault="00000000">
      <w:pPr>
        <w:rPr>
          <w:rFonts w:hAnsi="Cambria Math"/>
        </w:rPr>
      </w:pPr>
      <w:r>
        <w:rPr>
          <w:rFonts w:hAnsi="Cambria Math"/>
        </w:rPr>
        <w:t>地理邻近仍是区域关联的基础</w:t>
      </w:r>
      <w:r>
        <w:rPr>
          <w:rFonts w:hAnsi="Cambria Math" w:hint="eastAsia"/>
        </w:rPr>
        <w:t>，我们构建一个二元邻接矩阵来刻画地理上的接壤关系。</w:t>
      </w:r>
    </w:p>
    <w:p w14:paraId="001C2F03" w14:textId="77777777" w:rsidR="001D7442" w:rsidRDefault="00000000">
      <w:pPr>
        <w:rPr>
          <w:rFonts w:hAnsi="Cambria Math"/>
        </w:rPr>
      </w:pPr>
      <m:oMathPara>
        <m:oMath>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r>
                      <w:rPr>
                        <w:rFonts w:ascii="Cambria Math" w:hAnsi="Cambria Math"/>
                      </w:rPr>
                      <m:t>1,</m:t>
                    </m:r>
                    <m:ctrlPr>
                      <w:rPr>
                        <w:rFonts w:ascii="Cambria Math" w:hAnsi="Cambria Math"/>
                      </w:rPr>
                    </m:ctrlPr>
                  </m:e>
                  <m:e>
                    <m:r>
                      <m:rPr>
                        <m:sty m:val="p"/>
                      </m:rPr>
                      <w:rPr>
                        <w:rFonts w:ascii="Cambria Math" w:hAnsi="Cambria Math"/>
                      </w:rPr>
                      <m:t>如果区域</m:t>
                    </m:r>
                    <m:r>
                      <m:rPr>
                        <m:sty m:val="p"/>
                      </m:rPr>
                      <w:rPr>
                        <w:rFonts w:ascii="Cambria Math" w:hAnsi="Cambria Math"/>
                      </w:rPr>
                      <m:t xml:space="preserve"> </m:t>
                    </m:r>
                    <m:r>
                      <w:rPr>
                        <w:rFonts w:ascii="Cambria Math" w:hAnsi="Cambria Math"/>
                      </w:rPr>
                      <m:t>i</m:t>
                    </m:r>
                    <m:r>
                      <m:rPr>
                        <m:sty m:val="p"/>
                      </m:rPr>
                      <w:rPr>
                        <w:rFonts w:ascii="Cambria Math" w:hAnsi="Cambria Math"/>
                      </w:rPr>
                      <m:t>与区域</m:t>
                    </m:r>
                    <m:r>
                      <w:rPr>
                        <w:rFonts w:ascii="Cambria Math" w:hAnsi="Cambria Math"/>
                      </w:rPr>
                      <m:t>j</m:t>
                    </m:r>
                    <m:r>
                      <m:rPr>
                        <m:sty m:val="p"/>
                      </m:rPr>
                      <w:rPr>
                        <w:rFonts w:ascii="Cambria Math" w:hAnsi="Cambria Math"/>
                      </w:rPr>
                      <m:t>地理接壤</m:t>
                    </m:r>
                    <m:ctrlPr>
                      <w:rPr>
                        <w:rFonts w:ascii="Cambria Math" w:hAnsi="Cambria Math"/>
                      </w:rPr>
                    </m:ctrlPr>
                  </m:e>
                </m:mr>
                <m:mr>
                  <m:e>
                    <m:r>
                      <w:rPr>
                        <w:rFonts w:ascii="Cambria Math" w:hAnsi="Cambria Math"/>
                      </w:rPr>
                      <m:t>0,</m:t>
                    </m:r>
                    <m:ctrlPr>
                      <w:rPr>
                        <w:rFonts w:ascii="Cambria Math" w:hAnsi="Cambria Math"/>
                      </w:rPr>
                    </m:ctrlPr>
                  </m:e>
                  <m:e>
                    <m:r>
                      <m:rPr>
                        <m:sty m:val="p"/>
                      </m:rPr>
                      <w:rPr>
                        <w:rFonts w:ascii="Cambria Math" w:hAnsi="Cambria Math"/>
                      </w:rPr>
                      <m:t>否则</m:t>
                    </m:r>
                    <m:ctrlPr>
                      <w:rPr>
                        <w:rFonts w:ascii="Cambria Math" w:hAnsi="Cambria Math"/>
                      </w:rPr>
                    </m:ctrlPr>
                  </m:e>
                </m:mr>
              </m:m>
            </m:e>
          </m:d>
        </m:oMath>
      </m:oMathPara>
    </w:p>
    <w:p w14:paraId="54443452" w14:textId="77777777" w:rsidR="001D7442" w:rsidRDefault="00000000">
      <w:pPr>
        <w:rPr>
          <w:rFonts w:hAnsi="Cambria Math"/>
        </w:rPr>
      </w:pPr>
      <w:r>
        <w:rPr>
          <w:rFonts w:hAnsi="Cambria Math" w:hint="eastAsia"/>
        </w:rPr>
        <w:t>（</w:t>
      </w:r>
      <w:r>
        <w:rPr>
          <w:rFonts w:hAnsi="Cambria Math" w:hint="eastAsia"/>
        </w:rPr>
        <w:t>2</w:t>
      </w:r>
      <w:r>
        <w:rPr>
          <w:rFonts w:hAnsi="Cambria Math" w:hint="eastAsia"/>
        </w:rPr>
        <w:t>）经济距离矩阵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eco</m:t>
            </m:r>
          </m:sub>
          <m:sup>
            <m:r>
              <w:rPr>
                <w:rFonts w:ascii="Cambria Math" w:hAnsi="Cambria Math"/>
              </w:rPr>
              <m:t>ij</m:t>
            </m:r>
          </m:sup>
        </m:sSubSup>
      </m:oMath>
    </w:p>
    <w:p w14:paraId="57980A67" w14:textId="77777777" w:rsidR="001D7442" w:rsidRDefault="00000000">
      <w:pPr>
        <w:rPr>
          <w:rFonts w:hAnsi="Cambria Math"/>
        </w:rPr>
      </w:pPr>
      <w:r>
        <w:rPr>
          <w:rFonts w:hAnsi="Cambria Math"/>
        </w:rPr>
        <w:t>经济距离矩阵是刻画区域间经济联系强度、反映数字经济时代空间溢出效应的关键组成部分</w:t>
      </w:r>
      <w:r>
        <w:rPr>
          <w:rFonts w:hAnsi="Cambria Math" w:hint="eastAsia"/>
        </w:rPr>
        <w:t>，通过地理距离刻画空间邻近性、指数衰减函数定义经济差异项，采用乘法融合突出双重关联叠加效应，最终矩阵元素计算公式如下。</w:t>
      </w:r>
    </w:p>
    <w:p w14:paraId="7ED3E6C2" w14:textId="77777777" w:rsidR="001D7442" w:rsidRDefault="00000000">
      <w:pPr>
        <w:rPr>
          <w:rFonts w:hAnsi="Cambria Math"/>
        </w:rPr>
      </w:pPr>
      <m:oMathPara>
        <m:oMath>
          <m:sSubSup>
            <m:sSubSupPr>
              <m:ctrlPr>
                <w:rPr>
                  <w:rFonts w:ascii="Cambria Math" w:hAnsi="Cambria Math"/>
                </w:rPr>
              </m:ctrlPr>
            </m:sSubSupPr>
            <m:e>
              <m:r>
                <m:rPr>
                  <m:sty m:val="p"/>
                </m:rP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f>
                      <m:fPr>
                        <m:ctrlPr>
                          <w:rPr>
                            <w:rFonts w:ascii="Cambria Math" w:hAnsi="Cambria Math"/>
                            <w:i/>
                          </w:rPr>
                        </m:ctrlPr>
                      </m:fPr>
                      <m:num>
                        <m:r>
                          <w:rPr>
                            <w:rFonts w:ascii="Cambria Math" w:hAnsi="Cambria Math" w:hint="eastAsia"/>
                          </w:rPr>
                          <m:t>1</m:t>
                        </m:r>
                      </m:num>
                      <m:den>
                        <m:r>
                          <w:rPr>
                            <w:rFonts w:ascii="Cambria Math" w:hAnsi="Cambria Math"/>
                          </w:rPr>
                          <m:t>dist(ij)</m:t>
                        </m:r>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e>
                        </m:d>
                      </m:den>
                    </m:f>
                    <m:r>
                      <w:rPr>
                        <w:rFonts w:ascii="Cambria Math" w:hAnsi="Cambria Math"/>
                      </w:rPr>
                      <m:t>,</m:t>
                    </m:r>
                    <m:ctrlPr>
                      <w:rPr>
                        <w:rFonts w:ascii="Cambria Math" w:hAnsi="Cambria Math"/>
                      </w:rPr>
                    </m:ctrlPr>
                  </m:e>
                  <m:e>
                    <m:r>
                      <w:rPr>
                        <w:rFonts w:ascii="Cambria Math" w:hAnsi="Cambria Math"/>
                      </w:rPr>
                      <m:t>if i≠j</m:t>
                    </m:r>
                    <m:ctrlPr>
                      <w:rPr>
                        <w:rFonts w:ascii="Cambria Math" w:hAnsi="Cambria Math"/>
                      </w:rPr>
                    </m:ctrlPr>
                  </m:e>
                </m:mr>
                <m:mr>
                  <m:e>
                    <m:r>
                      <w:rPr>
                        <w:rFonts w:ascii="Cambria Math" w:hAnsi="Cambria Math"/>
                      </w:rPr>
                      <m:t>0,</m:t>
                    </m:r>
                    <m:ctrlPr>
                      <w:rPr>
                        <w:rFonts w:ascii="Cambria Math" w:hAnsi="Cambria Math"/>
                      </w:rPr>
                    </m:ctrlPr>
                  </m:e>
                  <m:e>
                    <m:r>
                      <w:rPr>
                        <w:rFonts w:ascii="Cambria Math" w:hAnsi="Cambria Math"/>
                      </w:rPr>
                      <m:t>if i=j</m:t>
                    </m:r>
                    <m:ctrlPr>
                      <w:rPr>
                        <w:rFonts w:ascii="Cambria Math" w:hAnsi="Cambria Math"/>
                      </w:rPr>
                    </m:ctrlPr>
                  </m:e>
                </m:mr>
              </m:m>
            </m:e>
          </m:d>
        </m:oMath>
      </m:oMathPara>
    </w:p>
    <w:p w14:paraId="22489C69" w14:textId="77777777" w:rsidR="001D7442" w:rsidRDefault="00000000">
      <w:pPr>
        <w:rPr>
          <w:rFonts w:hAnsi="Cambria Math"/>
        </w:rPr>
      </w:pPr>
      <m:oMath>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oMath>
      <w:r>
        <w:rPr>
          <w:rFonts w:hAnsi="Cambria Math" w:hint="eastAsia"/>
        </w:rPr>
        <w:t>和</w:t>
      </w:r>
      <m:oMath>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oMath>
      <w:r>
        <w:rPr>
          <w:rFonts w:hAnsi="Cambria Math"/>
        </w:rPr>
        <w:t>分别是省份</w:t>
      </w:r>
      <w:r>
        <w:rPr>
          <w:rFonts w:hAnsi="Cambria Math" w:hint="eastAsia"/>
        </w:rPr>
        <w:t>i</w:t>
      </w:r>
      <w:r>
        <w:rPr>
          <w:rFonts w:hAnsi="Cambria Math"/>
        </w:rPr>
        <w:t>和省份</w:t>
      </w:r>
      <w:r>
        <w:rPr>
          <w:rFonts w:hAnsi="Cambria Math" w:hint="eastAsia"/>
        </w:rPr>
        <w:t>j</w:t>
      </w:r>
      <w:r>
        <w:rPr>
          <w:rFonts w:hAnsi="Cambria Math"/>
        </w:rPr>
        <w:t>在</w:t>
      </w:r>
      <w:r>
        <w:rPr>
          <w:rFonts w:hAnsi="Cambria Math" w:hint="eastAsia"/>
        </w:rPr>
        <w:t>t</w:t>
      </w:r>
      <w:r>
        <w:rPr>
          <w:rFonts w:hAnsi="Cambria Math"/>
        </w:rPr>
        <w:t>年的</w:t>
      </w:r>
      <w:r>
        <w:rPr>
          <w:rFonts w:hAnsi="Cambria Math" w:hint="eastAsia"/>
        </w:rPr>
        <w:t>人均</w:t>
      </w:r>
      <w:r>
        <w:rPr>
          <w:rFonts w:hAnsi="Cambria Math"/>
        </w:rPr>
        <w:t>GDP</w:t>
      </w:r>
      <w:r>
        <w:rPr>
          <w:rFonts w:hAnsi="Cambria Math" w:hint="eastAsia"/>
        </w:rPr>
        <w:t>，</w:t>
      </w:r>
      <m:oMath>
        <m:r>
          <w:rPr>
            <w:rFonts w:ascii="Cambria Math" w:hAnsi="Cambria Math"/>
          </w:rPr>
          <m:t>dist(i,j)</m:t>
        </m:r>
      </m:oMath>
      <w:r>
        <w:rPr>
          <w:rFonts w:hAnsi="Cambria Math" w:hint="eastAsia"/>
        </w:rPr>
        <w:t>是省份</w:t>
      </w:r>
      <w:r>
        <w:rPr>
          <w:rFonts w:hAnsi="Cambria Math" w:hint="eastAsia"/>
        </w:rPr>
        <w:t>i</w:t>
      </w:r>
      <w:r>
        <w:rPr>
          <w:rFonts w:hAnsi="Cambria Math" w:hint="eastAsia"/>
        </w:rPr>
        <w:t>和省份</w:t>
      </w:r>
      <w:r>
        <w:rPr>
          <w:rFonts w:hAnsi="Cambria Math" w:hint="eastAsia"/>
        </w:rPr>
        <w:t>j</w:t>
      </w:r>
      <w:r>
        <w:rPr>
          <w:rFonts w:hAnsi="Cambria Math" w:hint="eastAsia"/>
        </w:rPr>
        <w:t>省会城市之间的球面距离。</w:t>
      </w:r>
    </w:p>
    <w:p w14:paraId="56A52C67" w14:textId="77777777" w:rsidR="001D7442" w:rsidRDefault="00000000">
      <w:pPr>
        <w:pStyle w:val="HTML"/>
        <w:widowControl/>
        <w:wordWrap w:val="0"/>
        <w:spacing w:line="264" w:lineRule="atLeast"/>
        <w:rPr>
          <w:rFonts w:hAnsi="Cambria Math" w:hint="default"/>
        </w:rPr>
      </w:pPr>
      <w:r>
        <w:rPr>
          <w:rFonts w:hAnsi="Cambria Math" w:hint="default"/>
        </w:rPr>
        <w:t>为便于模型计算，对矩阵进行行归一化处理</w:t>
      </w:r>
      <w:r>
        <w:rPr>
          <w:rFonts w:hAnsi="Cambria Math"/>
        </w:rPr>
        <w:t>，其中N为省份总和。</w:t>
      </w:r>
    </w:p>
    <w:p w14:paraId="19A55778" w14:textId="77777777" w:rsidR="001D7442" w:rsidRDefault="00000000">
      <w:pPr>
        <w:rPr>
          <w:rFonts w:hAnsi="Cambria Math"/>
        </w:rPr>
      </w:pPr>
      <m:oMathPara>
        <m:oMath>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ik</m:t>
                      </m:r>
                    </m:sup>
                  </m:sSubSup>
                  <m:r>
                    <w:rPr>
                      <w:rFonts w:ascii="Cambria Math" w:hAnsi="Cambria Math"/>
                    </w:rPr>
                    <m:t>(t)</m:t>
                  </m:r>
                </m:e>
              </m:nary>
            </m:den>
          </m:f>
        </m:oMath>
      </m:oMathPara>
    </w:p>
    <w:p w14:paraId="77194738" w14:textId="77777777" w:rsidR="001D7442" w:rsidRDefault="00000000">
      <w:pPr>
        <w:rPr>
          <w:rFonts w:hAnsi="Cambria Math"/>
        </w:rPr>
      </w:pPr>
      <w:r>
        <w:rPr>
          <w:rFonts w:hAnsi="Cambria Math"/>
        </w:rPr>
        <w:t>（</w:t>
      </w:r>
      <w:r>
        <w:rPr>
          <w:rFonts w:hAnsi="Cambria Math" w:hint="eastAsia"/>
        </w:rPr>
        <w:t>3</w:t>
      </w:r>
      <w:r>
        <w:rPr>
          <w:rFonts w:hAnsi="Cambria Math"/>
        </w:rPr>
        <w:t>）</w:t>
      </w:r>
      <w:r>
        <w:rPr>
          <w:rFonts w:hAnsi="Cambria Math" w:hint="eastAsia"/>
        </w:rPr>
        <w:t>数字经济发展水平矩阵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dig</m:t>
            </m:r>
          </m:sub>
          <m:sup>
            <m:r>
              <w:rPr>
                <w:rFonts w:ascii="Cambria Math" w:hAnsi="Cambria Math"/>
              </w:rPr>
              <m:t>ij</m:t>
            </m:r>
          </m:sup>
        </m:sSubSup>
      </m:oMath>
    </w:p>
    <w:p w14:paraId="1FCE2B21" w14:textId="77777777" w:rsidR="001D7442" w:rsidRDefault="00000000">
      <w:pPr>
        <w:rPr>
          <w:rFonts w:hAnsi="Cambria Math"/>
          <w:color w:val="FF0000"/>
        </w:rPr>
      </w:pPr>
      <w:r>
        <w:rPr>
          <w:rFonts w:hAnsi="Cambria Math"/>
          <w:color w:val="FF0000"/>
        </w:rPr>
        <w:t>为了更直接地捕捉数字经济在空间维度上的溢出效应，并有效缓解其与能源效率之间因同期双向因果导致的内生性偏误，本文采用滞后一期的数字经济发展</w:t>
      </w:r>
      <w:r>
        <w:rPr>
          <w:rFonts w:hAnsi="Cambria Math"/>
          <w:color w:val="FF0000"/>
        </w:rPr>
        <w:lastRenderedPageBreak/>
        <w:t>水平替代当期值进行计算，通过高斯核函数度量各省份间的发展相似性来定义节点连接权重，从而构建出一个更具外生性的数字经济发展水平空间相似性矩阵</w:t>
      </w:r>
      <w:r>
        <w:rPr>
          <w:rFonts w:hAnsi="Cambria Math" w:hint="eastAsia"/>
          <w:color w:val="FF0000"/>
        </w:rPr>
        <w:t>.</w:t>
      </w:r>
      <w:r>
        <w:rPr>
          <w:rFonts w:hAnsi="Cambria Math"/>
          <w:color w:val="FF0000"/>
        </w:rPr>
        <w:t>对于任意两个省份</w:t>
      </w:r>
      <w:r>
        <w:rPr>
          <w:rFonts w:hAnsi="Cambria Math" w:hint="eastAsia"/>
          <w:color w:val="FF0000"/>
        </w:rPr>
        <w:t>i</w:t>
      </w:r>
      <w:r>
        <w:rPr>
          <w:rFonts w:hAnsi="Cambria Math"/>
          <w:color w:val="FF0000"/>
        </w:rPr>
        <w:t>和</w:t>
      </w:r>
      <w:r>
        <w:rPr>
          <w:rFonts w:hAnsi="Cambria Math"/>
          <w:color w:val="FF0000"/>
        </w:rPr>
        <w:t>j</w:t>
      </w:r>
      <w:r>
        <w:rPr>
          <w:rFonts w:hAnsi="Cambria Math"/>
          <w:color w:val="FF0000"/>
        </w:rPr>
        <w:t>，其在年份</w:t>
      </w:r>
      <w:r>
        <w:rPr>
          <w:rFonts w:hAnsi="Cambria Math" w:hint="eastAsia"/>
          <w:color w:val="FF0000"/>
        </w:rPr>
        <w:t>t</w:t>
      </w:r>
      <w:r>
        <w:rPr>
          <w:rFonts w:hAnsi="Cambria Math"/>
          <w:color w:val="FF0000"/>
        </w:rPr>
        <w:t>的相似度</w:t>
      </w:r>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m:t>
        </m:r>
      </m:oMath>
      <w:r>
        <w:rPr>
          <w:rFonts w:hAnsi="Cambria Math" w:hint="eastAsia"/>
          <w:color w:val="FF0000"/>
        </w:rPr>
        <w:t>的</w:t>
      </w:r>
      <w:r>
        <w:rPr>
          <w:rFonts w:hAnsi="Cambria Math"/>
          <w:color w:val="FF0000"/>
        </w:rPr>
        <w:t>计算</w:t>
      </w:r>
      <w:r>
        <w:rPr>
          <w:rFonts w:hAnsi="Cambria Math" w:hint="eastAsia"/>
          <w:color w:val="FF0000"/>
        </w:rPr>
        <w:t>如下：</w:t>
      </w:r>
      <w:r>
        <w:rPr>
          <w:rFonts w:hAnsi="Cambria Math"/>
          <w:color w:val="FF0000"/>
        </w:rPr>
        <w:br/>
      </w:r>
      <m:oMathPara>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(i,j,t)=exp</m:t>
          </m:r>
          <m:d>
            <m:dPr>
              <m:ctrlPr>
                <w:rPr>
                  <w:rFonts w:ascii="Cambria Math" w:hAnsi="Cambria Math"/>
                  <w:i/>
                  <w:color w:val="FF0000"/>
                </w:rPr>
              </m:ctrlPr>
            </m:dPr>
            <m:e>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i</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j</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2σ</m:t>
                      </m:r>
                    </m:e>
                    <m:sup>
                      <m:r>
                        <w:rPr>
                          <w:rFonts w:ascii="Cambria Math" w:hAnsi="Cambria Math"/>
                          <w:color w:val="FF0000"/>
                        </w:rPr>
                        <m:t>2</m:t>
                      </m:r>
                    </m:sup>
                  </m:sSup>
                </m:den>
              </m:f>
            </m:e>
          </m:d>
        </m:oMath>
      </m:oMathPara>
    </w:p>
    <w:p w14:paraId="43594729" w14:textId="77777777" w:rsidR="001D7442" w:rsidRDefault="00000000">
      <w:pPr>
        <w:rPr>
          <w:rFonts w:hAnsi="Cambria Math"/>
        </w:rPr>
      </w:pPr>
      <m:oMath>
        <m:r>
          <w:rPr>
            <w:rFonts w:ascii="Cambria Math" w:hAnsi="Cambria Math"/>
          </w:rPr>
          <m:t>σ</m:t>
        </m:r>
      </m:oMath>
      <w:r>
        <w:rPr>
          <w:rFonts w:hAnsi="Cambria Math" w:hint="eastAsia"/>
        </w:rPr>
        <w:t>是高斯核函数的尺度参数，本文取其为所有样本点对之间欧氏距离的中位数。</w:t>
      </w:r>
    </w:p>
    <w:p w14:paraId="530BD63F" w14:textId="77777777" w:rsidR="001D7442" w:rsidRDefault="00000000">
      <w:pPr>
        <w:rPr>
          <w:rFonts w:hAnsi="Cambria Math"/>
        </w:rPr>
      </w:pPr>
      <w:r>
        <w:rPr>
          <w:rFonts w:hAnsi="Cambria Math" w:hint="eastAsia"/>
        </w:rPr>
        <w:t>构造出原始的数字经济发展水平相似性矩阵后，将对角线元素置</w:t>
      </w:r>
      <w:r>
        <w:rPr>
          <w:rFonts w:hAnsi="Cambria Math" w:hint="eastAsia"/>
        </w:rPr>
        <w:t>0</w:t>
      </w:r>
      <w:r>
        <w:rPr>
          <w:rFonts w:hAnsi="Cambria Math" w:hint="eastAsia"/>
        </w:rPr>
        <w:t>，然后进行行归一化处理。</w:t>
      </w:r>
      <w:r>
        <w:rPr>
          <w:rFonts w:hAnsi="Cambria Math" w:hint="eastAsia"/>
        </w:rPr>
        <w:br/>
      </w:r>
      <m:oMathPara>
        <m:oMath>
          <m:sSubSup>
            <m:sSubSupPr>
              <m:ctrlPr>
                <w:rPr>
                  <w:rFonts w:ascii="Cambria Math" w:hAnsi="Cambria Math"/>
                  <w:i/>
                </w:rPr>
              </m:ctrlPr>
            </m:sSubSupPr>
            <m:e>
              <m:r>
                <w:rPr>
                  <w:rFonts w:ascii="Cambria Math" w:hAnsi="Cambria Math"/>
                </w:rPr>
                <m:t>W</m:t>
              </m:r>
            </m:e>
            <m:sub>
              <m:r>
                <w:rPr>
                  <w:rFonts w:ascii="Cambria Math" w:hAnsi="Cambria Math"/>
                </w:rPr>
                <m:t>dig</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ik</m:t>
                      </m:r>
                    </m:sup>
                  </m:sSubSup>
                  <m:r>
                    <w:rPr>
                      <w:rFonts w:ascii="Cambria Math" w:hAnsi="Cambria Math"/>
                    </w:rPr>
                    <m:t>(t)</m:t>
                  </m:r>
                </m:e>
              </m:nary>
            </m:den>
          </m:f>
        </m:oMath>
      </m:oMathPara>
    </w:p>
    <w:p w14:paraId="08270D60" w14:textId="77777777" w:rsidR="001D7442" w:rsidRDefault="00000000">
      <w:pPr>
        <w:rPr>
          <w:rFonts w:hAnsi="Cambria Math"/>
        </w:rPr>
      </w:pPr>
      <w:r>
        <w:rPr>
          <w:rFonts w:hAnsi="Cambria Math" w:hint="eastAsia"/>
        </w:rPr>
        <w:t>将</w:t>
      </w:r>
      <w:r>
        <w:rPr>
          <w:rFonts w:hAnsi="Cambria Math"/>
        </w:rPr>
        <w:t>上述三个维度的</w:t>
      </w:r>
      <w:r>
        <w:rPr>
          <w:rFonts w:hAnsi="Cambria Math" w:hint="eastAsia"/>
        </w:rPr>
        <w:t>矩阵</w:t>
      </w:r>
      <w:r>
        <w:rPr>
          <w:rFonts w:hAnsi="Cambria Math"/>
        </w:rPr>
        <w:t>通过加权求和</w:t>
      </w:r>
      <w:r>
        <w:rPr>
          <w:rFonts w:hAnsi="Cambria Math" w:hint="eastAsia"/>
        </w:rPr>
        <w:t>构建成</w:t>
      </w:r>
      <w:r>
        <w:rPr>
          <w:rFonts w:hAnsi="Cambria Math"/>
        </w:rPr>
        <w:t>综合</w:t>
      </w:r>
      <w:r>
        <w:rPr>
          <w:rFonts w:hAnsi="Cambria Math" w:hint="eastAsia"/>
        </w:rPr>
        <w:t>空间邻接矩阵</w:t>
      </w:r>
      <w:r>
        <w:rPr>
          <w:rFonts w:hAnsi="Cambria Math"/>
        </w:rPr>
        <w:t>，公式为</w:t>
      </w:r>
      <w:r>
        <w:rPr>
          <w:rFonts w:hAnsi="Cambria Math" w:hint="eastAsia"/>
        </w:rPr>
        <w:t>：</w:t>
      </w:r>
    </w:p>
    <w:p w14:paraId="5D38D139" w14:textId="77777777" w:rsidR="001D7442" w:rsidRDefault="00000000">
      <w:pPr>
        <w:rPr>
          <w:rFonts w:hAnsi="Cambria Math"/>
        </w:rPr>
      </w:pPr>
      <m:oMathPara>
        <m:oMath>
          <m:r>
            <w:rPr>
              <w:rFonts w:ascii="Cambria Math" w:hAnsi="Cambria Math"/>
            </w:rPr>
            <m:t>W=α</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m:rPr>
              <m:sty m:val="p"/>
            </m:rPr>
            <w:rPr>
              <w:rFonts w:ascii="Cambria Math" w:hAnsi="Cambria Math"/>
            </w:rPr>
            <m:t>+</m:t>
          </m:r>
          <m:r>
            <w:rPr>
              <w:rFonts w:ascii="Cambria Math" w:hAnsi="Cambria Math"/>
            </w:rPr>
            <m:t>β</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eco</m:t>
              </m:r>
            </m:sub>
            <m:sup>
              <m:r>
                <w:rPr>
                  <w:rFonts w:ascii="Cambria Math" w:hAnsi="Cambria Math"/>
                </w:rPr>
                <m:t>ij</m:t>
              </m:r>
            </m:sup>
          </m:sSubSup>
          <m:r>
            <m:rPr>
              <m:sty m:val="p"/>
            </m:rPr>
            <w:rPr>
              <w:rFonts w:ascii="Cambria Math" w:hAnsi="Cambria Math"/>
            </w:rPr>
            <m:t>+</m:t>
          </m:r>
          <m:r>
            <w:rPr>
              <w:rFonts w:ascii="Cambria Math" w:hAnsi="Cambria Math"/>
            </w:rPr>
            <m:t>γ</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dig</m:t>
              </m:r>
            </m:sub>
            <m:sup>
              <m:r>
                <w:rPr>
                  <w:rFonts w:ascii="Cambria Math" w:hAnsi="Cambria Math"/>
                </w:rPr>
                <m:t>ij</m:t>
              </m:r>
            </m:sup>
          </m:sSubSup>
        </m:oMath>
      </m:oMathPara>
    </w:p>
    <w:p w14:paraId="67BF5E22" w14:textId="77777777" w:rsidR="001D7442" w:rsidRDefault="00000000">
      <w:pPr>
        <w:rPr>
          <w:rFonts w:hAnsi="Cambria Math"/>
        </w:rPr>
      </w:pPr>
      <w:r>
        <w:rPr>
          <w:rFonts w:hAnsi="Cambria Math" w:hint="eastAsia"/>
        </w:rPr>
        <w:t>其中权重</w:t>
      </w:r>
      <m:oMath>
        <m:r>
          <w:rPr>
            <w:rFonts w:ascii="Cambria Math" w:hAnsi="Cambria Math"/>
          </w:rPr>
          <m:t>α</m:t>
        </m:r>
      </m:oMath>
      <w:r>
        <w:rPr>
          <w:rFonts w:hAnsi="Cambria Math" w:hint="eastAsia"/>
        </w:rPr>
        <w:t>，</w:t>
      </w:r>
      <m:oMath>
        <m:r>
          <w:rPr>
            <w:rFonts w:ascii="Cambria Math" w:hAnsi="Cambria Math"/>
          </w:rPr>
          <m:t>β</m:t>
        </m:r>
      </m:oMath>
      <w:r>
        <w:rPr>
          <w:rFonts w:hAnsi="Cambria Math" w:hint="eastAsia"/>
        </w:rPr>
        <w:t>，</w:t>
      </w:r>
      <m:oMath>
        <m:r>
          <w:rPr>
            <w:rFonts w:ascii="Cambria Math" w:hAnsi="Cambria Math"/>
          </w:rPr>
          <m:t>γ</m:t>
        </m:r>
      </m:oMath>
      <w:r>
        <w:rPr>
          <w:rFonts w:hAnsi="Cambria Math" w:hint="eastAsia"/>
        </w:rPr>
        <w:t>分别代表地理、经济、数字经济发展水平这三种关系在空间依赖中的相对重要性。</w:t>
      </w:r>
    </w:p>
    <w:p w14:paraId="338B23CE" w14:textId="77777777" w:rsidR="001D7442" w:rsidRDefault="00000000">
      <w:pPr>
        <w:rPr>
          <w:rFonts w:hAnsi="Cambria Math"/>
        </w:rPr>
      </w:pPr>
      <w:r>
        <w:rPr>
          <w:rFonts w:hAnsi="Cambria Math" w:hint="eastAsia"/>
        </w:rPr>
        <w:t>借鉴</w:t>
      </w:r>
      <w:r>
        <w:rPr>
          <w:rFonts w:hAnsi="Cambria Math" w:hint="eastAsia"/>
        </w:rPr>
        <w:t>Theodoropoulos</w:t>
      </w:r>
      <w:r>
        <w:rPr>
          <w:rFonts w:hAnsi="Cambria Math" w:hint="eastAsia"/>
        </w:rPr>
        <w:t>等</w: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 </w:instrTex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EN.CITE.DATA </w:instrText>
      </w:r>
      <w:r>
        <w:rPr>
          <w:rFonts w:hAnsi="Cambria Math"/>
        </w:rPr>
      </w:r>
      <w:r>
        <w:rPr>
          <w:rFonts w:hAnsi="Cambria Math"/>
        </w:rPr>
        <w:fldChar w:fldCharType="separate"/>
      </w:r>
      <w:r>
        <w:rPr>
          <w:rFonts w:hAnsi="Cambria Math" w:hint="eastAsia"/>
        </w:rPr>
        <w:fldChar w:fldCharType="end"/>
      </w:r>
      <w:r>
        <w:rPr>
          <w:rFonts w:hAnsi="Cambria Math" w:hint="eastAsia"/>
        </w:rPr>
      </w:r>
      <w:r>
        <w:rPr>
          <w:rFonts w:hAnsi="Cambria Math" w:hint="eastAsia"/>
        </w:rPr>
        <w:fldChar w:fldCharType="separate"/>
      </w:r>
      <w:r>
        <w:rPr>
          <w:rFonts w:hAnsi="Cambria Math" w:hint="eastAsia"/>
          <w:vertAlign w:val="superscript"/>
        </w:rPr>
        <w:t>[54-56]</w:t>
      </w:r>
      <w:r>
        <w:rPr>
          <w:rFonts w:hAnsi="Cambria Math" w:hint="eastAsia"/>
        </w:rPr>
        <w:fldChar w:fldCharType="end"/>
      </w:r>
      <w:r>
        <w:rPr>
          <w:rFonts w:hAnsi="Cambria Math" w:hint="eastAsia"/>
        </w:rPr>
        <w:t>的做法，在缺乏先验信息情形下，将地理、经济与数字经济三维空间邻接矩阵按等权重</w:t>
      </w:r>
      <w:r>
        <w:rPr>
          <w:rFonts w:hAnsi="Cambria Math" w:hint="eastAsia"/>
        </w:rPr>
        <w:t>1/3</w:t>
      </w:r>
      <w:r>
        <w:rPr>
          <w:rFonts w:hAnsi="Cambria Math" w:hint="eastAsia"/>
        </w:rPr>
        <w:t>线性加总，以得到综合空间邻接矩阵</w:t>
      </w:r>
      <w:r>
        <w:rPr>
          <w:rFonts w:hAnsi="Cambria Math" w:hint="eastAsia"/>
        </w:rPr>
        <w:t>W</w:t>
      </w:r>
      <w:r>
        <w:rPr>
          <w:rFonts w:hAnsi="Cambria Math" w:hint="eastAsia"/>
        </w:rPr>
        <w:t>，该处理方式也被视为最透明的稳健性策略。</w:t>
      </w:r>
    </w:p>
    <w:p w14:paraId="7BE96D6C" w14:textId="77777777" w:rsidR="001D7442" w:rsidRDefault="00000000">
      <w:pPr>
        <w:pStyle w:val="3"/>
        <w:numPr>
          <w:ilvl w:val="2"/>
          <w:numId w:val="1"/>
        </w:numPr>
      </w:pPr>
      <w:r>
        <w:rPr>
          <w:rFonts w:hint="eastAsia"/>
        </w:rPr>
        <w:t>节点特征矩阵的构建</w:t>
      </w:r>
    </w:p>
    <w:p w14:paraId="4517D566" w14:textId="77777777" w:rsidR="001D7442" w:rsidRDefault="00000000">
      <w:r>
        <w:rPr>
          <w:rFonts w:hint="eastAsia"/>
        </w:rPr>
        <w:t>节点特征作为模型学习与预测的信息载体，在本研究中，每个时间点</w:t>
      </w:r>
      <w:r>
        <w:rPr>
          <w:rFonts w:hint="eastAsia"/>
        </w:rPr>
        <w:t>t</w:t>
      </w:r>
      <w:r>
        <w:rPr>
          <w:rFonts w:hint="eastAsia"/>
        </w:rPr>
        <w:t>都对应着一个截面特征矩阵，包含着特征工程得到的核心特征集。</w:t>
      </w:r>
      <w:r>
        <w:rPr>
          <w:rFonts w:hint="eastAsia"/>
          <w:color w:val="FF0000"/>
        </w:rPr>
        <w:t>本研究选取以下</w:t>
      </w:r>
      <w:r>
        <w:rPr>
          <w:rFonts w:hint="eastAsia"/>
          <w:color w:val="FF0000"/>
        </w:rPr>
        <w:t>7</w:t>
      </w:r>
      <w:r>
        <w:rPr>
          <w:rFonts w:hint="eastAsia"/>
          <w:color w:val="FF0000"/>
        </w:rPr>
        <w:t>个特征作为模型输入：数字经济发展水平（</w:t>
      </w:r>
      <w:r>
        <w:rPr>
          <w:rFonts w:hint="eastAsia"/>
          <w:color w:val="FF0000"/>
        </w:rPr>
        <w:t>DE</w:t>
      </w:r>
      <w:r>
        <w:rPr>
          <w:rFonts w:hint="eastAsia"/>
          <w:color w:val="FF0000"/>
        </w:rPr>
        <w:t>）、人均</w:t>
      </w:r>
      <w:r>
        <w:rPr>
          <w:rFonts w:hint="eastAsia"/>
          <w:color w:val="FF0000"/>
        </w:rPr>
        <w:t xml:space="preserve"> GDP</w:t>
      </w:r>
      <w:r>
        <w:rPr>
          <w:rFonts w:hint="eastAsia"/>
          <w:color w:val="FF0000"/>
        </w:rPr>
        <w:t>（</w:t>
      </w:r>
      <w:proofErr w:type="spellStart"/>
      <w:r>
        <w:rPr>
          <w:rFonts w:hint="eastAsia"/>
          <w:color w:val="FF0000"/>
        </w:rPr>
        <w:t>GDP</w:t>
      </w:r>
      <w:proofErr w:type="spellEnd"/>
      <w:r>
        <w:rPr>
          <w:rFonts w:hint="eastAsia"/>
          <w:color w:val="FF0000"/>
        </w:rPr>
        <w:t>）、产业结构（</w:t>
      </w:r>
      <w:r>
        <w:rPr>
          <w:rFonts w:hint="eastAsia"/>
          <w:color w:val="FF0000"/>
        </w:rPr>
        <w:t>IS</w:t>
      </w:r>
      <w:r>
        <w:rPr>
          <w:rFonts w:hint="eastAsia"/>
          <w:color w:val="FF0000"/>
        </w:rPr>
        <w:t>）、教育水平（</w:t>
      </w:r>
      <w:r>
        <w:rPr>
          <w:rFonts w:hint="eastAsia"/>
          <w:color w:val="FF0000"/>
        </w:rPr>
        <w:t>EDU</w:t>
      </w:r>
      <w:r>
        <w:rPr>
          <w:rFonts w:hint="eastAsia"/>
          <w:color w:val="FF0000"/>
        </w:rPr>
        <w:t>）、城镇化率（</w:t>
      </w:r>
      <w:r>
        <w:rPr>
          <w:rFonts w:hint="eastAsia"/>
          <w:color w:val="FF0000"/>
        </w:rPr>
        <w:t>URBAN</w:t>
      </w:r>
      <w:r>
        <w:rPr>
          <w:rFonts w:hint="eastAsia"/>
          <w:color w:val="FF0000"/>
        </w:rPr>
        <w:t>）、人口密度（</w:t>
      </w:r>
      <w:r>
        <w:rPr>
          <w:rFonts w:hint="eastAsia"/>
          <w:color w:val="FF0000"/>
        </w:rPr>
        <w:t>DENSITY</w:t>
      </w:r>
      <w:r>
        <w:rPr>
          <w:rFonts w:hint="eastAsia"/>
          <w:color w:val="FF0000"/>
        </w:rPr>
        <w:t>）和对外开放度（</w:t>
      </w:r>
      <w:r>
        <w:rPr>
          <w:rFonts w:hint="eastAsia"/>
          <w:color w:val="FF0000"/>
        </w:rPr>
        <w:t>OPEN</w:t>
      </w:r>
      <w:r>
        <w:rPr>
          <w:rFonts w:hint="eastAsia"/>
          <w:color w:val="FF0000"/>
        </w:rPr>
        <w:t>）。被预测的目标变量为能源效率（</w:t>
      </w:r>
      <w:r>
        <w:rPr>
          <w:rFonts w:hint="eastAsia"/>
          <w:color w:val="FF0000"/>
        </w:rPr>
        <w:t>EE</w:t>
      </w:r>
      <w:r>
        <w:rPr>
          <w:rFonts w:hint="eastAsia"/>
          <w:color w:val="FF0000"/>
        </w:rPr>
        <w:t>）。节点特征矩阵维度</w:t>
      </w:r>
      <w:r>
        <w:rPr>
          <w:rFonts w:hint="eastAsia"/>
        </w:rPr>
        <w:t>为</w:t>
      </w:r>
      <w:r>
        <w:rPr>
          <w:rFonts w:hint="eastAsia"/>
        </w:rPr>
        <w:t>N</w:t>
      </w:r>
      <w:r>
        <w:rPr>
          <w:rFonts w:hint="eastAsia"/>
        </w:rPr>
        <w:t>×</w:t>
      </w:r>
      <w:r>
        <w:rPr>
          <w:rFonts w:hint="eastAsia"/>
        </w:rPr>
        <w:t>F</w:t>
      </w:r>
      <w:r>
        <w:rPr>
          <w:rFonts w:hint="eastAsia"/>
        </w:rPr>
        <w:t>，元素</w:t>
      </w:r>
      <m:oMath>
        <m:sSubSup>
          <m:sSubSupPr>
            <m:ctrlPr>
              <w:rPr>
                <w:rFonts w:ascii="Cambria Math" w:hAnsi="Cambria Math"/>
                <w:i/>
              </w:rPr>
            </m:ctrlPr>
          </m:sSubSupPr>
          <m:e>
            <m:r>
              <w:rPr>
                <w:rFonts w:ascii="Cambria Math" w:hAnsi="Cambria Math"/>
              </w:rPr>
              <m:t>A</m:t>
            </m:r>
          </m:e>
          <m:sub>
            <m:r>
              <w:rPr>
                <w:rFonts w:ascii="Cambria Math" w:hAnsi="Cambria Math"/>
              </w:rPr>
              <m:t>i,f</m:t>
            </m:r>
          </m:sub>
          <m:sup>
            <m:r>
              <w:rPr>
                <w:rFonts w:ascii="Cambria Math" w:hAnsi="Cambria Math"/>
              </w:rPr>
              <m:t>t</m:t>
            </m:r>
          </m:sup>
        </m:sSubSup>
      </m:oMath>
      <w:r>
        <w:rPr>
          <w:rFonts w:hint="eastAsia"/>
        </w:rPr>
        <w:t>表示第</w:t>
      </w:r>
      <w:r>
        <w:rPr>
          <w:rFonts w:hint="eastAsia"/>
        </w:rPr>
        <w:t>i</w:t>
      </w:r>
      <w:r>
        <w:rPr>
          <w:rFonts w:hint="eastAsia"/>
        </w:rPr>
        <w:t>省份在第</w:t>
      </w:r>
      <w:r>
        <w:rPr>
          <w:rFonts w:hint="eastAsia"/>
        </w:rPr>
        <w:t>t</w:t>
      </w:r>
      <w:r>
        <w:rPr>
          <w:rFonts w:hint="eastAsia"/>
        </w:rPr>
        <w:t>年的第</w:t>
      </w:r>
      <w:r>
        <w:rPr>
          <w:rFonts w:hint="eastAsia"/>
        </w:rPr>
        <w:t>f</w:t>
      </w:r>
      <w:r>
        <w:rPr>
          <w:rFonts w:hint="eastAsia"/>
        </w:rPr>
        <w:t>个特征取值。</w:t>
      </w:r>
    </w:p>
    <w:p w14:paraId="3E628BFD" w14:textId="77777777" w:rsidR="001D7442" w:rsidRDefault="00000000">
      <w:pPr>
        <w:rPr>
          <w:rFonts w:hAnsi="Cambria Math" w:cs="Cambria Math"/>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t</m:t>
                  </m:r>
                </m:sup>
              </m:sSubSup>
              <m:r>
                <w:rPr>
                  <w:rFonts w:ascii="Cambria Math" w:hAnsi="Cambria Math"/>
                </w:rPr>
                <m:t>]</m:t>
              </m:r>
            </m:e>
            <m:sup>
              <m:r>
                <w:rPr>
                  <w:rFonts w:ascii="Cambria Math" w:hAnsi="Cambria Math"/>
                </w:rPr>
                <m:t>T</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m:t>
              </m:r>
            </m:sup>
          </m:sSup>
        </m:oMath>
      </m:oMathPara>
    </w:p>
    <w:p w14:paraId="65A12BE5" w14:textId="77777777" w:rsidR="001D7442" w:rsidRDefault="00000000">
      <w:pPr>
        <w:rPr>
          <w:rFonts w:hAnsi="Cambria Math" w:cs="Cambria Math"/>
        </w:rPr>
      </w:pPr>
      <w:r>
        <w:rPr>
          <w:rFonts w:hAnsi="Cambria Math" w:cs="Cambria Math" w:hint="eastAsia"/>
        </w:rPr>
        <w:t>将各个时间点的截面特征矩阵堆叠，得到了时间序列特征矩阵</w:t>
      </w:r>
      <m:oMath>
        <m:r>
          <w:rPr>
            <w:rFonts w:ascii="Cambria Math" w:hAnsi="Cambria Math" w:cs="Cambria Math"/>
          </w:rPr>
          <m:t>χ∈</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N×F×T</m:t>
            </m:r>
          </m:sup>
        </m:sSup>
      </m:oMath>
      <w:r>
        <w:rPr>
          <w:rFonts w:hAnsi="Cambria Math" w:cs="Cambria Math" w:hint="eastAsia"/>
        </w:rPr>
        <w:t>。</w:t>
      </w:r>
    </w:p>
    <w:p w14:paraId="731DD8DD" w14:textId="77777777" w:rsidR="001D7442" w:rsidRDefault="00000000">
      <w:pPr>
        <w:pStyle w:val="2"/>
        <w:numPr>
          <w:ilvl w:val="1"/>
          <w:numId w:val="1"/>
        </w:numPr>
      </w:pPr>
      <w:r>
        <w:rPr>
          <w:rFonts w:hint="eastAsia"/>
        </w:rPr>
        <w:lastRenderedPageBreak/>
        <w:t>STGNN</w:t>
      </w:r>
      <w:r>
        <w:rPr>
          <w:rFonts w:hint="eastAsia"/>
        </w:rPr>
        <w:t>预测框架</w:t>
      </w:r>
    </w:p>
    <w:p w14:paraId="5B158CF8" w14:textId="77777777" w:rsidR="001D7442" w:rsidRDefault="00000000">
      <w:r>
        <w:rPr>
          <w:rFonts w:hint="eastAsia"/>
        </w:rPr>
        <w:t>为更精准捕捉“数字经济</w:t>
      </w:r>
      <w:r>
        <w:rPr>
          <w:rFonts w:hint="eastAsia"/>
        </w:rPr>
        <w:t>-</w:t>
      </w:r>
      <w:r>
        <w:rPr>
          <w:rFonts w:hint="eastAsia"/>
        </w:rPr>
        <w:t>区域能源效率”的时空依赖关系，</w:t>
      </w:r>
      <w:r>
        <w:rPr>
          <w:rFonts w:hint="eastAsia"/>
          <w:color w:val="FF0000"/>
        </w:rPr>
        <w:t>本研究采用时空图神经网络（</w:t>
      </w:r>
      <w:r>
        <w:rPr>
          <w:rFonts w:hint="eastAsia"/>
          <w:color w:val="FF0000"/>
        </w:rPr>
        <w:t>STGNN</w:t>
      </w:r>
      <w:r>
        <w:rPr>
          <w:rFonts w:hint="eastAsia"/>
          <w:color w:val="FF0000"/>
        </w:rPr>
        <w:t>）作为核心预测模型。通过交替进行空间图卷积和时序递归编码，同步提取区域能源效率的演化规律。</w:t>
      </w:r>
    </w:p>
    <w:p w14:paraId="64CDFB81" w14:textId="77777777" w:rsidR="001D7442" w:rsidRDefault="00000000">
      <w:pPr>
        <w:pStyle w:val="3"/>
        <w:numPr>
          <w:ilvl w:val="2"/>
          <w:numId w:val="1"/>
        </w:numPr>
        <w:rPr>
          <w:color w:val="FF0000"/>
        </w:rPr>
      </w:pPr>
      <w:r>
        <w:rPr>
          <w:rFonts w:hAnsi="Cambria Math" w:cs="Cambria Math" w:hint="eastAsia"/>
          <w:color w:val="FF0000"/>
        </w:rPr>
        <w:t>数据预处理与划分</w:t>
      </w:r>
    </w:p>
    <w:p w14:paraId="4D3675E7" w14:textId="77777777" w:rsidR="001D7442" w:rsidRDefault="00000000">
      <w:pPr>
        <w:rPr>
          <w:rFonts w:hAnsi="Cambria Math" w:cs="Cambria Math"/>
          <w:color w:val="FF0000"/>
        </w:rPr>
      </w:pPr>
      <w:r>
        <w:rPr>
          <w:rFonts w:hAnsi="Cambria Math" w:cs="Cambria Math" w:hint="eastAsia"/>
          <w:color w:val="FF0000"/>
        </w:rPr>
        <w:t>为消除各特征量纲差异对模型训练的影响，对所有节点特征及目标变量（</w:t>
      </w:r>
      <w:r>
        <w:rPr>
          <w:rFonts w:hAnsi="Cambria Math" w:cs="Cambria Math" w:hint="eastAsia"/>
          <w:color w:val="FF0000"/>
        </w:rPr>
        <w:t>EE</w:t>
      </w:r>
      <w:r>
        <w:rPr>
          <w:rFonts w:hAnsi="Cambria Math" w:cs="Cambria Math" w:hint="eastAsia"/>
          <w:color w:val="FF0000"/>
        </w:rPr>
        <w:t>）实施</w:t>
      </w:r>
      <w:r>
        <w:rPr>
          <w:rFonts w:hAnsi="Cambria Math" w:cs="Cambria Math" w:hint="eastAsia"/>
          <w:color w:val="FF0000"/>
        </w:rPr>
        <w:t xml:space="preserve"> Z</w:t>
      </w:r>
      <w:r>
        <w:rPr>
          <w:rFonts w:hAnsi="Cambria Math" w:cs="Cambria Math" w:hint="eastAsia"/>
          <w:color w:val="FF0000"/>
        </w:rPr>
        <w:t>‑</w:t>
      </w:r>
      <w:r>
        <w:rPr>
          <w:rFonts w:hAnsi="Cambria Math" w:cs="Cambria Math" w:hint="eastAsia"/>
          <w:color w:val="FF0000"/>
        </w:rPr>
        <w:t xml:space="preserve">score </w:t>
      </w:r>
      <w:r>
        <w:rPr>
          <w:rFonts w:hAnsi="Cambria Math" w:cs="Cambria Math" w:hint="eastAsia"/>
          <w:color w:val="FF0000"/>
        </w:rPr>
        <w:t>标准化处理。</w:t>
      </w:r>
    </w:p>
    <w:p w14:paraId="3D560A4A" w14:textId="77777777" w:rsidR="001D7442" w:rsidRDefault="00000000">
      <w:pPr>
        <w:jc w:val="center"/>
        <w:rPr>
          <w:rFonts w:hAnsi="Cambria Math" w:cs="Cambria Math"/>
          <w:color w:val="FF0000"/>
        </w:rPr>
      </w:pPr>
      <w:r>
        <w:rPr>
          <w:rFonts w:hAnsi="Cambria Math" w:cs="Cambria Math" w:hint="eastAsia"/>
          <w:color w:val="FF0000"/>
          <w:position w:val="-36"/>
        </w:rPr>
        <w:object w:dxaOrig="1800" w:dyaOrig="900" w14:anchorId="6C810E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45pt" o:ole="">
            <v:imagedata r:id="rId8" o:title=""/>
            <o:lock v:ext="edit" aspectratio="f"/>
          </v:shape>
          <o:OLEObject Type="Embed" ProgID="Equation.DSMT4" ShapeID="_x0000_i1025" DrawAspect="Content" ObjectID="_1837958016" r:id="rId9"/>
        </w:object>
      </w:r>
    </w:p>
    <w:p w14:paraId="28D59DE3" w14:textId="77777777" w:rsidR="001D7442" w:rsidRDefault="00000000">
      <w:pPr>
        <w:rPr>
          <w:rFonts w:hAnsi="Cambria Math" w:cs="Cambria Math"/>
          <w:color w:val="FF0000"/>
        </w:rPr>
      </w:pPr>
      <w:r>
        <w:rPr>
          <w:rFonts w:hAnsi="Cambria Math" w:cs="Cambria Math" w:hint="eastAsia"/>
          <w:color w:val="FF0000"/>
        </w:rPr>
        <w:t>为避免未来信息泄漏，标准化所需的均值与标准差仅基于训练集计算，验证集与测试集直接采用训练集的统计量进行变换。</w:t>
      </w:r>
    </w:p>
    <w:p w14:paraId="2616E19C" w14:textId="77777777" w:rsidR="001D7442" w:rsidRDefault="00000000">
      <w:pPr>
        <w:rPr>
          <w:rFonts w:hAnsi="Cambria Math" w:cs="Cambria Math"/>
          <w:color w:val="FF0000"/>
        </w:rPr>
      </w:pPr>
      <w:r>
        <w:rPr>
          <w:rFonts w:hAnsi="Cambria Math" w:cs="Cambria Math" w:hint="eastAsia"/>
          <w:color w:val="FF0000"/>
        </w:rPr>
        <w:t>为捕捉时间依赖关系，采用滑动窗口法将时空序列数据转化为监督学习样本。设定历史窗口长度</w:t>
      </w:r>
      <w:r>
        <w:rPr>
          <w:rFonts w:hAnsi="Cambria Math" w:cs="Cambria Math" w:hint="eastAsia"/>
          <w:color w:val="FF0000"/>
        </w:rPr>
        <w:t>T</w:t>
      </w:r>
      <w:r>
        <w:rPr>
          <w:rFonts w:hAnsi="Cambria Math" w:cs="Cambria Math" w:hint="eastAsia"/>
          <w:color w:val="FF0000"/>
          <w:vertAlign w:val="subscript"/>
        </w:rPr>
        <w:t>in</w:t>
      </w:r>
      <w:r>
        <w:rPr>
          <w:rFonts w:hAnsi="Cambria Math" w:cs="Cambria Math" w:hint="eastAsia"/>
          <w:color w:val="FF0000"/>
        </w:rPr>
        <w:t>=3</w:t>
      </w:r>
      <w:r>
        <w:rPr>
          <w:rFonts w:hAnsi="Cambria Math" w:cs="Cambria Math" w:hint="eastAsia"/>
          <w:color w:val="FF0000"/>
        </w:rPr>
        <w:t>（即使用连续</w:t>
      </w:r>
      <w:r>
        <w:rPr>
          <w:rFonts w:hAnsi="Cambria Math" w:cs="Cambria Math" w:hint="eastAsia"/>
          <w:color w:val="FF0000"/>
        </w:rPr>
        <w:t>3</w:t>
      </w:r>
      <w:r>
        <w:rPr>
          <w:rFonts w:hAnsi="Cambria Math" w:cs="Cambria Math" w:hint="eastAsia"/>
          <w:color w:val="FF0000"/>
        </w:rPr>
        <w:t>年数据作为输入），预测步长</w:t>
      </w:r>
      <w:r>
        <w:rPr>
          <w:rFonts w:ascii="宋体" w:hAnsi="宋体" w:cs="宋体" w:hint="eastAsia"/>
          <w:color w:val="FF0000"/>
        </w:rPr>
        <w:t>τ</w:t>
      </w:r>
      <w:r>
        <w:rPr>
          <w:rFonts w:hAnsi="Cambria Math" w:cs="Cambria Math" w:hint="eastAsia"/>
          <w:color w:val="FF0000"/>
        </w:rPr>
        <w:t>=1</w:t>
      </w:r>
      <w:r>
        <w:rPr>
          <w:rFonts w:hAnsi="Cambria Math" w:cs="Cambria Math" w:hint="eastAsia"/>
          <w:color w:val="FF0000"/>
        </w:rPr>
        <w:t>（预测第</w:t>
      </w:r>
      <w:r>
        <w:rPr>
          <w:rFonts w:hAnsi="Cambria Math" w:cs="Cambria Math" w:hint="eastAsia"/>
          <w:color w:val="FF0000"/>
        </w:rPr>
        <w:t>4</w:t>
      </w:r>
      <w:r>
        <w:rPr>
          <w:rFonts w:hAnsi="Cambria Math" w:cs="Cambria Math" w:hint="eastAsia"/>
          <w:color w:val="FF0000"/>
        </w:rPr>
        <w:t>年的碳排放效率）。对于任意起始年份</w:t>
      </w:r>
      <w:r>
        <w:rPr>
          <w:rFonts w:hAnsi="Cambria Math" w:cs="Cambria Math" w:hint="eastAsia"/>
          <w:color w:val="FF0000"/>
        </w:rPr>
        <w:t>t</w:t>
      </w:r>
      <w:r>
        <w:rPr>
          <w:rFonts w:hAnsi="Cambria Math" w:cs="Cambria Math" w:hint="eastAsia"/>
          <w:color w:val="FF0000"/>
        </w:rPr>
        <w:t>，输入样本由特征序列</w:t>
      </w:r>
      <w:r>
        <w:rPr>
          <w:rFonts w:hAnsi="Cambria Math" w:cs="Cambria Math" w:hint="eastAsia"/>
          <w:color w:val="FF0000"/>
          <w:position w:val="-18"/>
        </w:rPr>
        <w:object w:dxaOrig="1640" w:dyaOrig="480" w14:anchorId="2E0B7873">
          <v:shape id="_x0000_i1026" type="#_x0000_t75" style="width:81.75pt;height:24pt" o:ole="">
            <v:imagedata r:id="rId10" o:title=""/>
            <o:lock v:ext="edit" aspectratio="f"/>
          </v:shape>
          <o:OLEObject Type="Embed" ProgID="Equation.DSMT4" ShapeID="_x0000_i1026" DrawAspect="Content" ObjectID="_1837958017" r:id="rId11"/>
        </w:object>
      </w:r>
      <w:r>
        <w:rPr>
          <w:rFonts w:hAnsi="Cambria Math" w:cs="Cambria Math" w:hint="eastAsia"/>
          <w:color w:val="FF0000"/>
        </w:rPr>
        <w:t>和邻接矩阵序列</w:t>
      </w:r>
      <w:r>
        <w:rPr>
          <w:rFonts w:hAnsi="Cambria Math" w:cs="Cambria Math" w:hint="eastAsia"/>
          <w:color w:val="FF0000"/>
          <w:position w:val="-18"/>
        </w:rPr>
        <w:object w:dxaOrig="1860" w:dyaOrig="480" w14:anchorId="0918A23B">
          <v:shape id="_x0000_i1027" type="#_x0000_t75" style="width:93pt;height:24pt" o:ole="">
            <v:imagedata r:id="rId12" o:title=""/>
            <o:lock v:ext="edit" aspectratio="f"/>
          </v:shape>
          <o:OLEObject Type="Embed" ProgID="Equation.DSMT4" ShapeID="_x0000_i1027" DrawAspect="Content" ObjectID="_1837958018" r:id="rId13"/>
        </w:object>
      </w:r>
      <w:r>
        <w:rPr>
          <w:rFonts w:hAnsi="Cambria Math" w:cs="Cambria Math" w:hint="eastAsia"/>
          <w:color w:val="FF0000"/>
        </w:rPr>
        <w:t>组成，对应的预测目标为</w:t>
      </w:r>
      <w:r>
        <w:rPr>
          <w:rFonts w:hAnsi="Cambria Math" w:cs="Cambria Math" w:hint="eastAsia"/>
          <w:color w:val="FF0000"/>
          <w:position w:val="-16"/>
        </w:rPr>
        <w:object w:dxaOrig="499" w:dyaOrig="440" w14:anchorId="11146BBB">
          <v:shape id="_x0000_i1028" type="#_x0000_t75" style="width:24.75pt;height:21.75pt" o:ole="">
            <v:imagedata r:id="rId14" o:title=""/>
            <o:lock v:ext="edit" aspectratio="f"/>
          </v:shape>
          <o:OLEObject Type="Embed" ProgID="Equation.DSMT4" ShapeID="_x0000_i1028" DrawAspect="Content" ObjectID="_1837958019" r:id="rId15"/>
        </w:object>
      </w:r>
      <w:r>
        <w:rPr>
          <w:rFonts w:hAnsi="Cambria Math" w:cs="Cambria Math" w:hint="eastAsia"/>
          <w:color w:val="FF0000"/>
        </w:rPr>
        <w:t>（即第</w:t>
      </w:r>
      <w:r>
        <w:rPr>
          <w:rFonts w:hAnsi="Cambria Math" w:cs="Cambria Math" w:hint="eastAsia"/>
          <w:color w:val="FF0000"/>
        </w:rPr>
        <w:t>t+3</w:t>
      </w:r>
      <w:r>
        <w:rPr>
          <w:rFonts w:hAnsi="Cambria Math" w:cs="Cambria Math" w:hint="eastAsia"/>
          <w:color w:val="FF0000"/>
        </w:rPr>
        <w:t>年的各省份</w:t>
      </w:r>
      <w:r>
        <w:rPr>
          <w:rFonts w:hAnsi="Cambria Math" w:cs="Cambria Math" w:hint="eastAsia"/>
          <w:color w:val="FF0000"/>
        </w:rPr>
        <w:t>EE</w:t>
      </w:r>
      <w:r>
        <w:rPr>
          <w:rFonts w:hAnsi="Cambria Math" w:cs="Cambria Math" w:hint="eastAsia"/>
          <w:color w:val="FF0000"/>
        </w:rPr>
        <w:t>值）。</w:t>
      </w:r>
    </w:p>
    <w:p w14:paraId="56D9F6D6" w14:textId="77777777" w:rsidR="001D7442" w:rsidRDefault="00000000">
      <w:pPr>
        <w:rPr>
          <w:rFonts w:hAnsi="Cambria Math" w:cs="Cambria Math"/>
          <w:color w:val="FF0000"/>
        </w:rPr>
      </w:pPr>
      <w:r>
        <w:rPr>
          <w:rFonts w:hAnsi="Cambria Math" w:cs="Cambria Math" w:hint="eastAsia"/>
          <w:color w:val="FF0000"/>
        </w:rPr>
        <w:t>具体而言，训练集年份为</w:t>
      </w:r>
      <w:r>
        <w:rPr>
          <w:rFonts w:hAnsi="Cambria Math" w:cs="Cambria Math" w:hint="eastAsia"/>
          <w:color w:val="FF0000"/>
        </w:rPr>
        <w:t xml:space="preserve"> 2011</w:t>
      </w:r>
      <w:r>
        <w:rPr>
          <w:rFonts w:hAnsi="Cambria Math" w:cs="Cambria Math" w:hint="eastAsia"/>
          <w:color w:val="FF0000"/>
        </w:rPr>
        <w:t>–</w:t>
      </w:r>
      <w:r>
        <w:rPr>
          <w:rFonts w:hAnsi="Cambria Math" w:cs="Cambria Math" w:hint="eastAsia"/>
          <w:color w:val="FF0000"/>
        </w:rPr>
        <w:t xml:space="preserve">2015 </w:t>
      </w:r>
      <w:r>
        <w:rPr>
          <w:rFonts w:hAnsi="Cambria Math" w:cs="Cambria Math" w:hint="eastAsia"/>
          <w:color w:val="FF0000"/>
        </w:rPr>
        <w:t>年用于模型参数学习，验证集为</w:t>
      </w:r>
      <w:r>
        <w:rPr>
          <w:rFonts w:hAnsi="Cambria Math" w:cs="Cambria Math" w:hint="eastAsia"/>
          <w:color w:val="FF0000"/>
        </w:rPr>
        <w:t xml:space="preserve"> 2016</w:t>
      </w:r>
      <w:r>
        <w:rPr>
          <w:rFonts w:hAnsi="Cambria Math" w:cs="Cambria Math" w:hint="eastAsia"/>
          <w:color w:val="FF0000"/>
        </w:rPr>
        <w:t>–</w:t>
      </w:r>
      <w:r>
        <w:rPr>
          <w:rFonts w:hAnsi="Cambria Math" w:cs="Cambria Math" w:hint="eastAsia"/>
          <w:color w:val="FF0000"/>
        </w:rPr>
        <w:t xml:space="preserve">2019 </w:t>
      </w:r>
      <w:r>
        <w:rPr>
          <w:rFonts w:hAnsi="Cambria Math" w:cs="Cambria Math" w:hint="eastAsia"/>
          <w:color w:val="FF0000"/>
        </w:rPr>
        <w:t>年用于超参数调整、早停决策和模型选择，测试集为</w:t>
      </w:r>
      <w:r>
        <w:rPr>
          <w:rFonts w:hAnsi="Cambria Math" w:cs="Cambria Math" w:hint="eastAsia"/>
          <w:color w:val="FF0000"/>
        </w:rPr>
        <w:t xml:space="preserve"> 2020</w:t>
      </w:r>
      <w:r>
        <w:rPr>
          <w:rFonts w:hAnsi="Cambria Math" w:cs="Cambria Math" w:hint="eastAsia"/>
          <w:color w:val="FF0000"/>
        </w:rPr>
        <w:t>–</w:t>
      </w:r>
      <w:r>
        <w:rPr>
          <w:rFonts w:hAnsi="Cambria Math" w:cs="Cambria Math" w:hint="eastAsia"/>
          <w:color w:val="FF0000"/>
        </w:rPr>
        <w:t xml:space="preserve">2023 </w:t>
      </w:r>
      <w:r>
        <w:rPr>
          <w:rFonts w:hAnsi="Cambria Math" w:cs="Cambria Math" w:hint="eastAsia"/>
          <w:color w:val="FF0000"/>
        </w:rPr>
        <w:t>年仅用于最终评估模型的泛化性能，全程未参与任何训练或超参数选择过程</w:t>
      </w:r>
    </w:p>
    <w:p w14:paraId="02DF4F6E"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模型架构</w:t>
      </w:r>
    </w:p>
    <w:p w14:paraId="4BF6E0B7" w14:textId="77777777" w:rsidR="001D7442" w:rsidRDefault="00000000">
      <w:pPr>
        <w:rPr>
          <w:rFonts w:hAnsi="Cambria Math" w:cs="Cambria Math"/>
          <w:color w:val="FF0000"/>
        </w:rPr>
      </w:pPr>
      <w:r>
        <w:rPr>
          <w:rFonts w:hAnsi="Cambria Math" w:cs="Cambria Math" w:hint="eastAsia"/>
          <w:color w:val="FF0000"/>
        </w:rPr>
        <w:t>（</w:t>
      </w:r>
      <w:r>
        <w:rPr>
          <w:rFonts w:hAnsi="Cambria Math" w:cs="Cambria Math" w:hint="eastAsia"/>
          <w:color w:val="FF0000"/>
        </w:rPr>
        <w:t>1</w:t>
      </w:r>
      <w:r>
        <w:rPr>
          <w:rFonts w:hAnsi="Cambria Math" w:cs="Cambria Math" w:hint="eastAsia"/>
          <w:color w:val="FF0000"/>
        </w:rPr>
        <w:t>）特征编码器</w:t>
      </w:r>
    </w:p>
    <w:p w14:paraId="59179756" w14:textId="77777777" w:rsidR="001D7442" w:rsidRDefault="00000000">
      <w:pPr>
        <w:rPr>
          <w:rFonts w:hAnsi="Cambria Math" w:cs="Cambria Math"/>
          <w:color w:val="FF0000"/>
          <w:position w:val="-14"/>
        </w:rPr>
      </w:pPr>
      <w:r>
        <w:rPr>
          <w:rFonts w:hAnsi="Cambria Math" w:cs="Cambria Math" w:hint="eastAsia"/>
          <w:color w:val="FF0000"/>
        </w:rPr>
        <w:t>首先，将每个时间步的节点特征通过一个两层的全连接网络映射至高维隐空间，以增强特征的非线性表达能力。对于任意样本的第τ个时间步，节点特征矩阵</w:t>
      </w:r>
      <w:r>
        <w:rPr>
          <w:rFonts w:hAnsi="Cambria Math" w:cs="Cambria Math" w:hint="eastAsia"/>
          <w:color w:val="FF0000"/>
          <w:position w:val="-16"/>
        </w:rPr>
        <w:object w:dxaOrig="1480" w:dyaOrig="460" w14:anchorId="5775A48C">
          <v:shape id="_x0000_i1029" type="#_x0000_t75" style="width:74.25pt;height:23.25pt" o:ole="">
            <v:imagedata r:id="rId16" o:title=""/>
            <o:lock v:ext="edit" aspectratio="f"/>
          </v:shape>
          <o:OLEObject Type="Embed" ProgID="Equation.DSMT4" ShapeID="_x0000_i1029" DrawAspect="Content" ObjectID="_1837958020" r:id="rId17"/>
        </w:object>
      </w:r>
      <w:r>
        <w:rPr>
          <w:rFonts w:hAnsi="Cambria Math" w:cs="Cambria Math" w:hint="eastAsia"/>
          <w:color w:val="FF0000"/>
          <w:position w:val="-16"/>
        </w:rPr>
        <w:t>经编码器处理得到隐层表示</w:t>
      </w:r>
      <w:r>
        <w:rPr>
          <w:rFonts w:hAnsi="Cambria Math" w:cs="Cambria Math" w:hint="eastAsia"/>
          <w:color w:val="FF0000"/>
          <w:position w:val="-14"/>
        </w:rPr>
        <w:object w:dxaOrig="1600" w:dyaOrig="460" w14:anchorId="573670DD">
          <v:shape id="_x0000_i1030" type="#_x0000_t75" style="width:80.25pt;height:23.25pt" o:ole="">
            <v:imagedata r:id="rId18" o:title=""/>
            <o:lock v:ext="edit" aspectratio="f"/>
          </v:shape>
          <o:OLEObject Type="Embed" ProgID="Equation.DSMT4" ShapeID="_x0000_i1030" DrawAspect="Content" ObjectID="_1837958021" r:id="rId19"/>
        </w:object>
      </w:r>
      <w:r>
        <w:rPr>
          <w:rFonts w:hAnsi="Cambria Math" w:cs="Cambria Math" w:hint="eastAsia"/>
          <w:color w:val="FF0000"/>
          <w:position w:val="-14"/>
        </w:rPr>
        <w:t>。</w:t>
      </w:r>
    </w:p>
    <w:p w14:paraId="79159A53" w14:textId="77777777" w:rsidR="001D7442" w:rsidRDefault="00000000">
      <w:pPr>
        <w:jc w:val="center"/>
        <w:rPr>
          <w:rFonts w:hAnsi="Cambria Math" w:cs="Cambria Math"/>
          <w:color w:val="FF0000"/>
          <w:position w:val="-14"/>
        </w:rPr>
      </w:pPr>
      <w:r>
        <w:rPr>
          <w:rFonts w:hAnsi="Cambria Math" w:cs="Cambria Math" w:hint="eastAsia"/>
          <w:color w:val="FF0000"/>
          <w:position w:val="-16"/>
        </w:rPr>
        <w:object w:dxaOrig="6300" w:dyaOrig="460" w14:anchorId="5E94BE9A">
          <v:shape id="_x0000_i1031" type="#_x0000_t75" style="width:315pt;height:23.25pt" o:ole="">
            <v:imagedata r:id="rId20" o:title=""/>
            <o:lock v:ext="edit" aspectratio="f"/>
          </v:shape>
          <o:OLEObject Type="Embed" ProgID="Equation.DSMT4" ShapeID="_x0000_i1031" DrawAspect="Content" ObjectID="_1837958022" r:id="rId21"/>
        </w:object>
      </w:r>
    </w:p>
    <w:p w14:paraId="4CCE6B6C" w14:textId="77777777" w:rsidR="001D7442" w:rsidRDefault="00000000">
      <w:pPr>
        <w:rPr>
          <w:rFonts w:hAnsi="Cambria Math" w:cs="Cambria Math"/>
          <w:color w:val="FF0000"/>
        </w:rPr>
      </w:pPr>
      <w:r>
        <w:rPr>
          <w:rFonts w:hAnsi="Cambria Math" w:cs="Cambria Math" w:hint="eastAsia"/>
          <w:color w:val="FF0000"/>
        </w:rPr>
        <w:t>其中</w:t>
      </w:r>
      <w:r>
        <w:rPr>
          <w:rFonts w:hAnsi="Cambria Math" w:cs="Cambria Math" w:hint="eastAsia"/>
          <w:color w:val="FF0000"/>
          <w:position w:val="-14"/>
        </w:rPr>
        <w:object w:dxaOrig="600" w:dyaOrig="440" w14:anchorId="0B60FE81">
          <v:shape id="_x0000_i1032" type="#_x0000_t75" style="width:30pt;height:21.75pt" o:ole="">
            <v:imagedata r:id="rId22" o:title=""/>
            <o:lock v:ext="edit" aspectratio="f"/>
          </v:shape>
          <o:OLEObject Type="Embed" ProgID="Equation.DSMT4" ShapeID="_x0000_i1032" DrawAspect="Content" ObjectID="_1837958023" r:id="rId23"/>
        </w:object>
      </w:r>
      <w:r>
        <w:rPr>
          <w:rFonts w:hAnsi="Cambria Math" w:cs="Cambria Math" w:hint="eastAsia"/>
          <w:color w:val="FF0000"/>
          <w:position w:val="-14"/>
        </w:rPr>
        <w:t>和</w:t>
      </w:r>
      <w:r>
        <w:rPr>
          <w:rFonts w:hAnsi="Cambria Math" w:cs="Cambria Math"/>
          <w:color w:val="FF0000"/>
          <w:position w:val="-14"/>
        </w:rPr>
        <w:object w:dxaOrig="600" w:dyaOrig="440" w14:anchorId="23104533">
          <v:shape id="_x0000_i1033" type="#_x0000_t75" style="width:30pt;height:21.75pt" o:ole="">
            <v:imagedata r:id="rId24" o:title=""/>
            <o:lock v:ext="edit" aspectratio="f"/>
          </v:shape>
          <o:OLEObject Type="Embed" ProgID="Equation.DSMT4" ShapeID="_x0000_i1033" DrawAspect="Content" ObjectID="_1837958024" r:id="rId25"/>
        </w:object>
      </w:r>
      <w:r>
        <w:rPr>
          <w:rFonts w:hAnsi="Cambria Math" w:cs="Cambria Math" w:hint="eastAsia"/>
          <w:color w:val="FF0000"/>
          <w:position w:val="-14"/>
        </w:rPr>
        <w:t>为可训练权重矩阵，</w:t>
      </w:r>
      <w:r>
        <w:rPr>
          <w:rFonts w:hAnsi="Cambria Math" w:cs="Cambria Math"/>
          <w:color w:val="FF0000"/>
          <w:position w:val="-14"/>
        </w:rPr>
        <w:object w:dxaOrig="460" w:dyaOrig="440" w14:anchorId="423B810E">
          <v:shape id="_x0000_i1034" type="#_x0000_t75" style="width:23.25pt;height:21.75pt" o:ole="">
            <v:imagedata r:id="rId26" o:title=""/>
            <o:lock v:ext="edit" aspectratio="f"/>
          </v:shape>
          <o:OLEObject Type="Embed" ProgID="Equation.DSMT4" ShapeID="_x0000_i1034" DrawAspect="Content" ObjectID="_1837958025" r:id="rId27"/>
        </w:object>
      </w:r>
      <w:r>
        <w:rPr>
          <w:rFonts w:hAnsi="Cambria Math" w:cs="Cambria Math" w:hint="eastAsia"/>
          <w:color w:val="FF0000"/>
          <w:position w:val="-14"/>
        </w:rPr>
        <w:t>为偏置向量，</w:t>
      </w:r>
      <w:r>
        <w:rPr>
          <w:rFonts w:hAnsi="Cambria Math" w:cs="Cambria Math"/>
          <w:color w:val="FF0000"/>
          <w:position w:val="-14"/>
        </w:rPr>
        <w:object w:dxaOrig="980" w:dyaOrig="400" w14:anchorId="7FD2D385">
          <v:shape id="_x0000_i1035" type="#_x0000_t75" style="width:48.75pt;height:20.25pt" o:ole="">
            <v:imagedata r:id="rId28" o:title=""/>
            <o:lock v:ext="edit" aspectratio="f"/>
          </v:shape>
          <o:OLEObject Type="Embed" ProgID="Equation.DSMT4" ShapeID="_x0000_i1035" DrawAspect="Content" ObjectID="_1837958026" r:id="rId29"/>
        </w:object>
      </w:r>
      <w:r>
        <w:rPr>
          <w:rFonts w:hAnsi="Cambria Math" w:cs="Cambria Math" w:hint="eastAsia"/>
          <w:color w:val="FF0000"/>
          <w:position w:val="-14"/>
        </w:rPr>
        <w:t>，</w:t>
      </w:r>
      <w:r>
        <w:rPr>
          <w:rFonts w:hAnsi="Cambria Math" w:cs="Cambria Math" w:hint="eastAsia"/>
          <w:color w:val="FF0000"/>
          <w:position w:val="-14"/>
        </w:rPr>
        <w:t>Dropout</w:t>
      </w:r>
      <w:r>
        <w:rPr>
          <w:rFonts w:hAnsi="Cambria Math" w:cs="Cambria Math" w:hint="eastAsia"/>
          <w:color w:val="FF0000"/>
          <w:position w:val="-14"/>
        </w:rPr>
        <w:t>操作以概率</w:t>
      </w:r>
      <w:r>
        <w:rPr>
          <w:rFonts w:hAnsi="Cambria Math" w:cs="Cambria Math" w:hint="eastAsia"/>
          <w:color w:val="FF0000"/>
          <w:position w:val="-14"/>
        </w:rPr>
        <w:t>p=0.2</w:t>
      </w:r>
      <w:r>
        <w:rPr>
          <w:rFonts w:hAnsi="Cambria Math" w:cs="Cambria Math" w:hint="eastAsia"/>
          <w:color w:val="FF0000"/>
          <w:position w:val="-14"/>
        </w:rPr>
        <w:t>随机丢弃神经元输出。</w:t>
      </w:r>
    </w:p>
    <w:p w14:paraId="25FBDF15" w14:textId="77777777" w:rsidR="001D7442" w:rsidRDefault="00000000">
      <w:pPr>
        <w:rPr>
          <w:rFonts w:hAnsi="Cambria Math" w:cs="Cambria Math"/>
          <w:color w:val="FF0000"/>
        </w:rPr>
      </w:pPr>
      <w:r>
        <w:rPr>
          <w:rFonts w:hAnsi="Cambria Math" w:cs="Cambria Math"/>
          <w:color w:val="FF0000"/>
        </w:rPr>
        <w:lastRenderedPageBreak/>
        <w:t>（</w:t>
      </w:r>
      <w:r>
        <w:rPr>
          <w:rFonts w:hAnsi="Cambria Math" w:cs="Cambria Math"/>
          <w:color w:val="FF0000"/>
        </w:rPr>
        <w:t>2</w:t>
      </w:r>
      <w:r>
        <w:rPr>
          <w:rFonts w:hAnsi="Cambria Math" w:cs="Cambria Math"/>
          <w:color w:val="FF0000"/>
        </w:rPr>
        <w:t>）空间图卷积层</w:t>
      </w:r>
    </w:p>
    <w:p w14:paraId="4AAA0218" w14:textId="77777777" w:rsidR="001D7442" w:rsidRDefault="00000000">
      <w:pPr>
        <w:rPr>
          <w:rFonts w:hAnsi="Cambria Math" w:cs="Cambria Math"/>
          <w:color w:val="FF0000"/>
        </w:rPr>
      </w:pPr>
      <w:r>
        <w:rPr>
          <w:rFonts w:hAnsi="Cambria Math" w:cs="Cambria Math"/>
          <w:color w:val="FF0000"/>
        </w:rPr>
        <w:t>为捕捉区域间的空间依赖关系，在每个时间步对编码后的节点特征执行图卷积操作。具体而言，采用一阶邻居聚合策略：</w:t>
      </w:r>
    </w:p>
    <w:p w14:paraId="771F27E9" w14:textId="77777777" w:rsidR="001D7442" w:rsidRDefault="00000000">
      <w:pPr>
        <w:jc w:val="center"/>
        <w:rPr>
          <w:rFonts w:hAnsi="Cambria Math" w:cs="Cambria Math"/>
          <w:color w:val="FF0000"/>
        </w:rPr>
      </w:pPr>
      <w:r>
        <w:rPr>
          <w:rFonts w:hAnsi="Cambria Math" w:cs="Cambria Math"/>
          <w:color w:val="FF0000"/>
          <w:position w:val="-12"/>
        </w:rPr>
        <w:object w:dxaOrig="2140" w:dyaOrig="420" w14:anchorId="56098290">
          <v:shape id="_x0000_i1036" type="#_x0000_t75" style="width:107.25pt;height:21pt" o:ole="">
            <v:imagedata r:id="rId30" o:title=""/>
          </v:shape>
          <o:OLEObject Type="Embed" ProgID="Equation.DSMT4" ShapeID="_x0000_i1036" DrawAspect="Content" ObjectID="_1837958027" r:id="rId31"/>
        </w:object>
      </w:r>
    </w:p>
    <w:p w14:paraId="014B03A5" w14:textId="77777777" w:rsidR="001D7442" w:rsidRDefault="00000000">
      <w:pPr>
        <w:rPr>
          <w:rFonts w:hAnsi="Cambria Math" w:cs="Cambria Math"/>
          <w:color w:val="FF0000"/>
          <w:position w:val="-6"/>
        </w:rPr>
      </w:pPr>
      <w:r>
        <w:rPr>
          <w:rFonts w:hAnsi="Cambria Math" w:cs="Cambria Math" w:hint="eastAsia"/>
          <w:color w:val="FF0000"/>
        </w:rPr>
        <w:t>其中，</w:t>
      </w:r>
      <w:r>
        <w:rPr>
          <w:rFonts w:hAnsi="Cambria Math" w:cs="Cambria Math"/>
          <w:color w:val="FF0000"/>
          <w:position w:val="-6"/>
        </w:rPr>
        <w:object w:dxaOrig="279" w:dyaOrig="320" w14:anchorId="45E2A1DC">
          <v:shape id="_x0000_i1037" type="#_x0000_t75" style="width:14.25pt;height:15.75pt" o:ole="">
            <v:imagedata r:id="rId32" o:title=""/>
            <o:lock v:ext="edit" aspectratio="f"/>
          </v:shape>
          <o:OLEObject Type="Embed" ProgID="Equation.DSMT4" ShapeID="_x0000_i1037" DrawAspect="Content" ObjectID="_1837958028" r:id="rId33"/>
        </w:object>
      </w:r>
      <w:r>
        <w:rPr>
          <w:rFonts w:hAnsi="Cambria Math" w:cs="Cambria Math" w:hint="eastAsia"/>
          <w:color w:val="FF0000"/>
          <w:position w:val="-6"/>
        </w:rPr>
        <w:t>为行归一化后的综合邻接矩阵，</w:t>
      </w:r>
      <w:r>
        <w:rPr>
          <w:rFonts w:hAnsi="Cambria Math" w:cs="Cambria Math"/>
          <w:color w:val="FF0000"/>
          <w:position w:val="-6"/>
        </w:rPr>
        <w:object w:dxaOrig="260" w:dyaOrig="279" w14:anchorId="22683CB5">
          <v:shape id="_x0000_i1038" type="#_x0000_t75" style="width:12.75pt;height:14.25pt" o:ole="">
            <v:imagedata r:id="rId34" o:title=""/>
            <o:lock v:ext="edit" aspectratio="f"/>
          </v:shape>
          <o:OLEObject Type="Embed" ProgID="Equation.DSMT4" ShapeID="_x0000_i1038" DrawAspect="Content" ObjectID="_1837958029" r:id="rId35"/>
        </w:object>
      </w:r>
      <w:r>
        <w:rPr>
          <w:rFonts w:hAnsi="Cambria Math" w:cs="Cambria Math"/>
          <w:color w:val="FF0000"/>
          <w:position w:val="-6"/>
        </w:rPr>
        <w:t>为可学习的线性变换矩阵，</w:t>
      </w:r>
      <w:r>
        <w:rPr>
          <w:rFonts w:hAnsi="Cambria Math" w:cs="Cambria Math"/>
          <w:color w:val="FF0000"/>
          <w:position w:val="-6"/>
        </w:rPr>
        <w:t>σ</w:t>
      </w:r>
      <w:r>
        <w:rPr>
          <w:rFonts w:hAnsi="Cambria Math" w:cs="Cambria Math"/>
          <w:color w:val="FF0000"/>
          <w:position w:val="-6"/>
        </w:rPr>
        <w:t>为</w:t>
      </w:r>
      <w:proofErr w:type="spellStart"/>
      <w:r>
        <w:rPr>
          <w:rFonts w:hAnsi="Cambria Math" w:cs="Cambria Math"/>
          <w:color w:val="FF0000"/>
          <w:position w:val="-6"/>
        </w:rPr>
        <w:t>ReLU</w:t>
      </w:r>
      <w:proofErr w:type="spellEnd"/>
      <w:r>
        <w:rPr>
          <w:rFonts w:hAnsi="Cambria Math" w:cs="Cambria Math"/>
          <w:color w:val="FF0000"/>
          <w:position w:val="-6"/>
        </w:rPr>
        <w:t>激活函数。为进一步增强模型对未知空间关联的适应能力，我们引入一个可训练的自适应邻接矩阵</w:t>
      </w:r>
      <w:proofErr w:type="spellStart"/>
      <w:r>
        <w:rPr>
          <w:rFonts w:hAnsi="Cambria Math" w:cs="Cambria Math"/>
          <w:color w:val="FF0000"/>
          <w:position w:val="-6"/>
        </w:rPr>
        <w:t>W</w:t>
      </w:r>
      <w:r>
        <w:rPr>
          <w:rFonts w:hAnsi="Cambria Math" w:cs="Cambria Math"/>
          <w:color w:val="FF0000"/>
          <w:position w:val="-6"/>
          <w:vertAlign w:val="subscript"/>
        </w:rPr>
        <w:t>adp</w:t>
      </w:r>
      <w:proofErr w:type="spellEnd"/>
      <w:r>
        <w:rPr>
          <w:rFonts w:hAnsi="Cambria Math" w:cs="Cambria Math"/>
          <w:color w:val="FF0000"/>
          <w:position w:val="-6"/>
        </w:rPr>
        <w:t>，其通过参数化形式学习任意两省份之间的潜在依赖强度。</w:t>
      </w:r>
    </w:p>
    <w:p w14:paraId="35D776EE" w14:textId="77777777" w:rsidR="001D7442" w:rsidRDefault="00000000">
      <w:pPr>
        <w:rPr>
          <w:rFonts w:hAnsi="Cambria Math" w:cs="Cambria Math"/>
          <w:color w:val="FF0000"/>
          <w:position w:val="-6"/>
        </w:rPr>
      </w:pPr>
      <w:r>
        <w:rPr>
          <w:rFonts w:hAnsi="Cambria Math" w:cs="Cambria Math"/>
          <w:color w:val="FF0000"/>
          <w:position w:val="-6"/>
        </w:rPr>
        <w:t>最终的邻接矩阵由预定义的综合矩阵与自适应矩阵加权求和得到</w:t>
      </w:r>
      <w:r>
        <w:rPr>
          <w:rFonts w:hAnsi="Cambria Math" w:cs="Cambria Math" w:hint="eastAsia"/>
          <w:color w:val="FF0000"/>
          <w:position w:val="-6"/>
        </w:rPr>
        <w:t>，自适应部分权重较小为</w:t>
      </w:r>
      <w:r>
        <w:rPr>
          <w:rFonts w:hAnsi="Cambria Math" w:cs="Cambria Math" w:hint="eastAsia"/>
          <w:color w:val="FF0000"/>
          <w:position w:val="-6"/>
        </w:rPr>
        <w:t>0.1</w:t>
      </w:r>
      <w:r>
        <w:rPr>
          <w:rFonts w:hAnsi="Cambria Math" w:cs="Cambria Math" w:hint="eastAsia"/>
          <w:color w:val="FF0000"/>
          <w:position w:val="-6"/>
        </w:rPr>
        <w:t>，主要起微调作用。</w:t>
      </w:r>
    </w:p>
    <w:p w14:paraId="25FA65D3" w14:textId="77777777" w:rsidR="001D7442" w:rsidRDefault="00000000">
      <w:pPr>
        <w:jc w:val="center"/>
        <w:rPr>
          <w:rFonts w:hAnsi="Cambria Math" w:cs="Cambria Math"/>
          <w:color w:val="FF0000"/>
        </w:rPr>
      </w:pPr>
      <w:r>
        <w:rPr>
          <w:rFonts w:hAnsi="Cambria Math" w:cs="Cambria Math"/>
          <w:color w:val="FF0000"/>
          <w:position w:val="-18"/>
        </w:rPr>
        <w:object w:dxaOrig="3280" w:dyaOrig="440" w14:anchorId="13ED9FAF">
          <v:shape id="_x0000_i1039" type="#_x0000_t75" style="width:164.15pt;height:21.9pt" o:ole="">
            <v:imagedata r:id="rId36" o:title=""/>
          </v:shape>
          <o:OLEObject Type="Embed" ProgID="Equation.DSMT4" ShapeID="_x0000_i1039" DrawAspect="Content" ObjectID="_1837958030" r:id="rId37"/>
        </w:object>
      </w:r>
    </w:p>
    <w:p w14:paraId="12211B09"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3</w:t>
      </w:r>
      <w:r>
        <w:rPr>
          <w:rFonts w:hAnsi="Cambria Math" w:cs="Cambria Math"/>
          <w:color w:val="FF0000"/>
        </w:rPr>
        <w:t>）时序编码层</w:t>
      </w:r>
    </w:p>
    <w:p w14:paraId="1B16D168" w14:textId="77777777" w:rsidR="001D7442" w:rsidRDefault="00000000">
      <w:pPr>
        <w:rPr>
          <w:rFonts w:hAnsi="Cambria Math" w:cs="Cambria Math"/>
          <w:color w:val="FF0000"/>
        </w:rPr>
      </w:pPr>
      <w:r>
        <w:rPr>
          <w:rFonts w:hAnsi="Cambria Math" w:cs="Cambria Math"/>
          <w:color w:val="FF0000"/>
        </w:rPr>
        <w:t>空间图卷积输出的特征序列</w:t>
      </w:r>
      <w:r>
        <w:rPr>
          <w:rFonts w:hAnsi="Cambria Math" w:cs="Cambria Math"/>
          <w:color w:val="FF0000"/>
          <w:position w:val="-12"/>
        </w:rPr>
        <w:object w:dxaOrig="700" w:dyaOrig="420" w14:anchorId="1E13AB55">
          <v:shape id="_x0000_i1040" type="#_x0000_t75" style="width:35.15pt;height:20.75pt" o:ole="">
            <v:imagedata r:id="rId38" o:title=""/>
            <o:lock v:ext="edit" aspectratio="f"/>
          </v:shape>
          <o:OLEObject Type="Embed" ProgID="Equation.DSMT4" ShapeID="_x0000_i1040" DrawAspect="Content" ObjectID="_1837958031" r:id="rId39"/>
        </w:object>
      </w:r>
      <w:r>
        <w:rPr>
          <w:rFonts w:hAnsi="Cambria Math" w:cs="Cambria Math"/>
          <w:color w:val="FF0000"/>
        </w:rPr>
        <w:t>被送入一个两层的门控循环单元（</w:t>
      </w:r>
      <w:r>
        <w:rPr>
          <w:rFonts w:hAnsi="Cambria Math" w:cs="Cambria Math"/>
          <w:color w:val="FF0000"/>
        </w:rPr>
        <w:t>GRU</w:t>
      </w:r>
      <w:r>
        <w:rPr>
          <w:rFonts w:hAnsi="Cambria Math" w:cs="Cambria Math"/>
          <w:color w:val="FF0000"/>
        </w:rPr>
        <w:t>）网络，以捕捉时间维度上的动态演变规律。</w:t>
      </w:r>
      <w:r>
        <w:rPr>
          <w:rFonts w:hAnsi="Cambria Math" w:cs="Cambria Math"/>
          <w:color w:val="FF0000"/>
        </w:rPr>
        <w:t>GRU</w:t>
      </w:r>
      <w:r>
        <w:rPr>
          <w:rFonts w:hAnsi="Cambria Math" w:cs="Cambria Math"/>
          <w:color w:val="FF0000"/>
        </w:rPr>
        <w:t>的</w:t>
      </w:r>
      <w:r>
        <w:rPr>
          <w:rFonts w:hAnsi="Cambria Math" w:cs="Cambria Math" w:hint="eastAsia"/>
          <w:color w:val="FF0000"/>
        </w:rPr>
        <w:t>更新规则如下：</w:t>
      </w:r>
    </w:p>
    <w:p w14:paraId="556C51E8" w14:textId="77777777" w:rsidR="001D7442" w:rsidRDefault="00000000">
      <w:pPr>
        <w:jc w:val="center"/>
        <w:rPr>
          <w:rFonts w:hAnsi="Cambria Math" w:cs="Cambria Math"/>
          <w:color w:val="FF0000"/>
        </w:rPr>
      </w:pPr>
      <w:r>
        <w:rPr>
          <w:rFonts w:hAnsi="Cambria Math" w:cs="Cambria Math"/>
          <w:color w:val="FF0000"/>
          <w:position w:val="-84"/>
        </w:rPr>
        <w:object w:dxaOrig="4099" w:dyaOrig="1800" w14:anchorId="73A09C8A">
          <v:shape id="_x0000_i1041" type="#_x0000_t75" style="width:204.5pt;height:89.85pt" o:ole="">
            <v:imagedata r:id="rId40" o:title=""/>
          </v:shape>
          <o:OLEObject Type="Embed" ProgID="Equation.DSMT4" ShapeID="_x0000_i1041" DrawAspect="Content" ObjectID="_1837958032" r:id="rId41"/>
        </w:object>
      </w:r>
    </w:p>
    <w:p w14:paraId="378F03EE" w14:textId="77777777" w:rsidR="001D7442" w:rsidRDefault="00000000">
      <w:pPr>
        <w:rPr>
          <w:rFonts w:hAnsi="Cambria Math" w:cs="Cambria Math"/>
          <w:color w:val="FF0000"/>
        </w:rPr>
      </w:pPr>
      <w:r>
        <w:rPr>
          <w:rFonts w:hAnsi="Cambria Math" w:cs="Cambria Math"/>
          <w:color w:val="FF0000"/>
        </w:rPr>
        <w:t>实际实现中，</w:t>
      </w:r>
      <w:r>
        <w:rPr>
          <w:rFonts w:hAnsi="Cambria Math" w:cs="Cambria Math"/>
          <w:color w:val="FF0000"/>
        </w:rPr>
        <w:t>GRU</w:t>
      </w:r>
      <w:r>
        <w:rPr>
          <w:rFonts w:hAnsi="Cambria Math" w:cs="Cambria Math"/>
          <w:color w:val="FF0000"/>
        </w:rPr>
        <w:t>对每个节点独立处理：将空间特征重组为形状</w:t>
      </w:r>
      <w:r>
        <w:rPr>
          <w:rFonts w:hAnsi="Cambria Math" w:cs="Cambria Math"/>
          <w:color w:val="FF0000"/>
        </w:rPr>
        <w:t>(</w:t>
      </w:r>
      <w:proofErr w:type="spellStart"/>
      <w:r>
        <w:rPr>
          <w:rFonts w:hAnsi="Cambria Math" w:cs="Cambria Math"/>
          <w:color w:val="FF0000"/>
        </w:rPr>
        <w:t>N</w:t>
      </w:r>
      <w:r>
        <w:rPr>
          <w:rFonts w:hAnsi="Cambria Math" w:cs="Cambria Math"/>
          <w:color w:val="FF0000"/>
        </w:rPr>
        <w:t>×</w:t>
      </w:r>
      <w:r>
        <w:rPr>
          <w:rFonts w:hAnsi="Cambria Math" w:cs="Cambria Math"/>
          <w:color w:val="FF0000"/>
        </w:rPr>
        <w:t>batch,T</w:t>
      </w:r>
      <w:r>
        <w:rPr>
          <w:rFonts w:hAnsi="Cambria Math" w:cs="Cambria Math"/>
          <w:color w:val="FF0000"/>
          <w:vertAlign w:val="subscript"/>
        </w:rPr>
        <w:t>in</w:t>
      </w:r>
      <w:r>
        <w:rPr>
          <w:rFonts w:hAnsi="Cambria Math" w:cs="Cambria Math"/>
          <w:color w:val="FF0000"/>
        </w:rPr>
        <w:t>,d</w:t>
      </w:r>
      <w:r>
        <w:rPr>
          <w:rFonts w:hAnsi="Cambria Math" w:cs="Cambria Math"/>
          <w:color w:val="FF0000"/>
          <w:vertAlign w:val="subscript"/>
        </w:rPr>
        <w:t>hid</w:t>
      </w:r>
      <w:proofErr w:type="spellEnd"/>
      <w:r>
        <w:rPr>
          <w:rFonts w:hAnsi="Cambria Math" w:cs="Cambria Math"/>
          <w:color w:val="FF0000"/>
        </w:rPr>
        <w:t>)</w:t>
      </w:r>
      <w:r>
        <w:rPr>
          <w:rFonts w:hAnsi="Cambria Math" w:cs="Cambria Math"/>
          <w:color w:val="FF0000"/>
        </w:rPr>
        <w:t>，然后对每个节点的时间序列应用</w:t>
      </w:r>
      <w:r>
        <w:rPr>
          <w:rFonts w:hAnsi="Cambria Math" w:cs="Cambria Math"/>
          <w:color w:val="FF0000"/>
        </w:rPr>
        <w:t>GRU</w:t>
      </w:r>
      <w:r>
        <w:rPr>
          <w:rFonts w:hAnsi="Cambria Math" w:cs="Cambria Math"/>
          <w:color w:val="FF0000"/>
        </w:rPr>
        <w:t>。隐藏状态维度保持为</w:t>
      </w:r>
      <w:proofErr w:type="spellStart"/>
      <w:r>
        <w:rPr>
          <w:rFonts w:hAnsi="Cambria Math" w:cs="Cambria Math"/>
          <w:color w:val="FF0000"/>
        </w:rPr>
        <w:t>d</w:t>
      </w:r>
      <w:r>
        <w:rPr>
          <w:rFonts w:hAnsi="Cambria Math" w:cs="Cambria Math"/>
          <w:color w:val="FF0000"/>
          <w:vertAlign w:val="subscript"/>
        </w:rPr>
        <w:t>hid</w:t>
      </w:r>
      <w:proofErr w:type="spellEnd"/>
      <w:r>
        <w:rPr>
          <w:rFonts w:hAnsi="Cambria Math" w:cs="Cambria Math"/>
          <w:color w:val="FF0000"/>
        </w:rPr>
        <w:t>，层数设为</w:t>
      </w:r>
      <w:r>
        <w:rPr>
          <w:rFonts w:hAnsi="Cambria Math" w:cs="Cambria Math"/>
          <w:color w:val="FF0000"/>
        </w:rPr>
        <w:t>2</w:t>
      </w:r>
      <w:r>
        <w:rPr>
          <w:rFonts w:hAnsi="Cambria Math" w:cs="Cambria Math"/>
          <w:color w:val="FF0000"/>
        </w:rPr>
        <w:t>，层间</w:t>
      </w:r>
      <w:r>
        <w:rPr>
          <w:rFonts w:hAnsi="Cambria Math" w:cs="Cambria Math"/>
          <w:color w:val="FF0000"/>
        </w:rPr>
        <w:t>Dropou</w:t>
      </w:r>
      <w:r>
        <w:rPr>
          <w:rFonts w:hAnsi="Cambria Math" w:cs="Cambria Math" w:hint="eastAsia"/>
          <w:color w:val="FF0000"/>
        </w:rPr>
        <w:t>t</w:t>
      </w:r>
      <w:r>
        <w:rPr>
          <w:rFonts w:hAnsi="Cambria Math" w:cs="Cambria Math"/>
          <w:color w:val="FF0000"/>
        </w:rPr>
        <w:t>概率为</w:t>
      </w:r>
      <w:r>
        <w:rPr>
          <w:rFonts w:hAnsi="Cambria Math" w:cs="Cambria Math"/>
          <w:color w:val="FF0000"/>
        </w:rPr>
        <w:t>p</w:t>
      </w:r>
      <w:r>
        <w:rPr>
          <w:rFonts w:hAnsi="Cambria Math" w:cs="Cambria Math" w:hint="eastAsia"/>
          <w:color w:val="FF0000"/>
        </w:rPr>
        <w:t>=0.2</w:t>
      </w:r>
      <w:r>
        <w:rPr>
          <w:rFonts w:hAnsi="Cambria Math" w:cs="Cambria Math" w:hint="eastAsia"/>
          <w:color w:val="FF0000"/>
        </w:rPr>
        <w:t>。</w:t>
      </w:r>
      <w:r>
        <w:rPr>
          <w:rFonts w:hAnsi="Cambria Math" w:cs="Cambria Math"/>
          <w:color w:val="FF0000"/>
        </w:rPr>
        <w:t>我们取</w:t>
      </w:r>
      <w:r>
        <w:rPr>
          <w:rFonts w:hAnsi="Cambria Math" w:cs="Cambria Math"/>
          <w:color w:val="FF0000"/>
        </w:rPr>
        <w:t>GRU</w:t>
      </w:r>
      <w:r>
        <w:rPr>
          <w:rFonts w:hAnsi="Cambria Math" w:cs="Cambria Math"/>
          <w:color w:val="FF0000"/>
        </w:rPr>
        <w:t>最后一个时间步的输出作为整个历史窗口的时序表征。</w:t>
      </w:r>
    </w:p>
    <w:p w14:paraId="0496825A"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4</w:t>
      </w:r>
      <w:r>
        <w:rPr>
          <w:rFonts w:hAnsi="Cambria Math" w:cs="Cambria Math"/>
          <w:color w:val="FF0000"/>
        </w:rPr>
        <w:t>）预测输出层</w:t>
      </w:r>
    </w:p>
    <w:p w14:paraId="1D1375B6" w14:textId="77777777" w:rsidR="001D7442" w:rsidRDefault="00000000">
      <w:pPr>
        <w:rPr>
          <w:rFonts w:hAnsi="Cambria Math" w:cs="Cambria Math"/>
          <w:color w:val="FF0000"/>
        </w:rPr>
      </w:pPr>
      <w:r>
        <w:rPr>
          <w:rFonts w:hAnsi="Cambria Math" w:cs="Cambria Math"/>
          <w:color w:val="FF0000"/>
        </w:rPr>
        <w:t>最后，将</w:t>
      </w:r>
      <w:r>
        <w:rPr>
          <w:rFonts w:hAnsi="Cambria Math" w:cs="Cambria Math"/>
          <w:color w:val="FF0000"/>
        </w:rPr>
        <w:t>GRU</w:t>
      </w:r>
      <w:r>
        <w:rPr>
          <w:rFonts w:hAnsi="Cambria Math" w:cs="Cambria Math"/>
          <w:color w:val="FF0000"/>
        </w:rPr>
        <w:t>的最终隐藏状态输入一个两层的全连接预测网络，逐步将维度由</w:t>
      </w:r>
      <w:r>
        <w:rPr>
          <w:rFonts w:hAnsi="Cambria Math" w:cs="Cambria Math"/>
          <w:color w:val="FF0000"/>
        </w:rPr>
        <w:t>64</w:t>
      </w:r>
      <w:r>
        <w:rPr>
          <w:rFonts w:hAnsi="Cambria Math" w:cs="Cambria Math"/>
          <w:color w:val="FF0000"/>
        </w:rPr>
        <w:t>降至</w:t>
      </w:r>
      <w:r>
        <w:rPr>
          <w:rFonts w:hAnsi="Cambria Math" w:cs="Cambria Math"/>
          <w:color w:val="FF0000"/>
        </w:rPr>
        <w:t>32</w:t>
      </w:r>
      <w:r>
        <w:rPr>
          <w:rFonts w:hAnsi="Cambria Math" w:cs="Cambria Math"/>
          <w:color w:val="FF0000"/>
        </w:rPr>
        <w:t>，再降至</w:t>
      </w:r>
      <w:r>
        <w:rPr>
          <w:rFonts w:hAnsi="Cambria Math" w:cs="Cambria Math"/>
          <w:color w:val="FF0000"/>
        </w:rPr>
        <w:t>1</w:t>
      </w:r>
      <w:r>
        <w:rPr>
          <w:rFonts w:hAnsi="Cambria Math" w:cs="Cambria Math"/>
          <w:color w:val="FF0000"/>
        </w:rPr>
        <w:t>，输出各省份的</w:t>
      </w:r>
      <w:r>
        <w:rPr>
          <w:rFonts w:hAnsi="Cambria Math" w:cs="Cambria Math" w:hint="eastAsia"/>
          <w:color w:val="FF0000"/>
        </w:rPr>
        <w:t>能源</w:t>
      </w:r>
      <w:r>
        <w:rPr>
          <w:rFonts w:hAnsi="Cambria Math" w:cs="Cambria Math"/>
          <w:color w:val="FF0000"/>
        </w:rPr>
        <w:t>效率预测值。预测层同样包含</w:t>
      </w:r>
      <w:proofErr w:type="spellStart"/>
      <w:r>
        <w:rPr>
          <w:rFonts w:hAnsi="Cambria Math" w:cs="Cambria Math"/>
          <w:color w:val="FF0000"/>
        </w:rPr>
        <w:t>ReLU</w:t>
      </w:r>
      <w:proofErr w:type="spellEnd"/>
      <w:r>
        <w:rPr>
          <w:rFonts w:hAnsi="Cambria Math" w:cs="Cambria Math"/>
          <w:color w:val="FF0000"/>
        </w:rPr>
        <w:t>激活和</w:t>
      </w:r>
      <w:r>
        <w:rPr>
          <w:rFonts w:hAnsi="Cambria Math" w:cs="Cambria Math"/>
          <w:color w:val="FF0000"/>
        </w:rPr>
        <w:t>Dropout</w:t>
      </w:r>
      <w:r>
        <w:rPr>
          <w:rFonts w:hAnsi="Cambria Math" w:cs="Cambria Math"/>
          <w:color w:val="FF0000"/>
        </w:rPr>
        <w:t>正则化。</w:t>
      </w:r>
    </w:p>
    <w:p w14:paraId="0E9797BE"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模型训练策略</w:t>
      </w:r>
    </w:p>
    <w:p w14:paraId="68A51895" w14:textId="77777777" w:rsidR="001D7442" w:rsidRDefault="00000000">
      <w:pPr>
        <w:numPr>
          <w:ilvl w:val="0"/>
          <w:numId w:val="2"/>
        </w:numPr>
        <w:rPr>
          <w:rFonts w:hAnsi="Cambria Math" w:cs="Cambria Math"/>
          <w:color w:val="FF0000"/>
        </w:rPr>
      </w:pPr>
      <w:r>
        <w:rPr>
          <w:rFonts w:hAnsi="Cambria Math" w:cs="Cambria Math" w:hint="eastAsia"/>
          <w:color w:val="FF0000"/>
        </w:rPr>
        <w:t>损失函数与优化器</w:t>
      </w:r>
    </w:p>
    <w:p w14:paraId="20ACEDB0" w14:textId="77777777" w:rsidR="001D7442" w:rsidRDefault="00000000">
      <w:pPr>
        <w:ind w:leftChars="200" w:left="480" w:firstLineChars="0" w:firstLine="0"/>
        <w:rPr>
          <w:rFonts w:hAnsi="Cambria Math" w:cs="Cambria Math"/>
          <w:color w:val="FF0000"/>
        </w:rPr>
      </w:pPr>
      <w:r>
        <w:rPr>
          <w:rFonts w:hAnsi="Cambria Math" w:cs="Cambria Math"/>
          <w:color w:val="FF0000"/>
        </w:rPr>
        <w:lastRenderedPageBreak/>
        <w:t>采用均方误差（</w:t>
      </w:r>
      <w:r>
        <w:rPr>
          <w:rFonts w:hAnsi="Cambria Math" w:cs="Cambria Math"/>
          <w:color w:val="FF0000"/>
        </w:rPr>
        <w:t>MSE</w:t>
      </w:r>
      <w:r>
        <w:rPr>
          <w:rFonts w:hAnsi="Cambria Math" w:cs="Cambria Math"/>
          <w:color w:val="FF0000"/>
        </w:rPr>
        <w:t>）作为训练损失函数：</w:t>
      </w:r>
    </w:p>
    <w:p w14:paraId="25273F72" w14:textId="77777777" w:rsidR="001D7442" w:rsidRDefault="00000000">
      <w:pPr>
        <w:ind w:leftChars="200" w:left="480" w:firstLineChars="0" w:firstLine="0"/>
        <w:jc w:val="center"/>
        <w:rPr>
          <w:rFonts w:hAnsi="Cambria Math" w:cs="Cambria Math"/>
          <w:color w:val="FF0000"/>
        </w:rPr>
      </w:pPr>
      <w:r>
        <w:rPr>
          <w:rFonts w:hAnsi="Cambria Math" w:cs="Cambria Math"/>
          <w:color w:val="FF0000"/>
          <w:position w:val="-28"/>
        </w:rPr>
        <w:object w:dxaOrig="3500" w:dyaOrig="700" w14:anchorId="73A250F7">
          <v:shape id="_x0000_i1042" type="#_x0000_t75" style="width:175.1pt;height:35.15pt" o:ole="">
            <v:imagedata r:id="rId42" o:title=""/>
          </v:shape>
          <o:OLEObject Type="Embed" ProgID="Equation.DSMT4" ShapeID="_x0000_i1042" DrawAspect="Content" ObjectID="_1837958033" r:id="rId43"/>
        </w:object>
      </w:r>
    </w:p>
    <w:p w14:paraId="6DB9CF54" w14:textId="77777777" w:rsidR="001D7442" w:rsidRDefault="00000000">
      <w:pPr>
        <w:rPr>
          <w:rFonts w:hAnsi="Cambria Math" w:cs="Cambria Math"/>
          <w:color w:val="FF0000"/>
        </w:rPr>
      </w:pPr>
      <w:r>
        <w:rPr>
          <w:rFonts w:hAnsi="Cambria Math" w:cs="Cambria Math"/>
          <w:color w:val="FF0000"/>
        </w:rPr>
        <w:t>其中</w:t>
      </w:r>
      <w:r>
        <w:rPr>
          <w:rFonts w:hAnsi="Cambria Math" w:cs="Cambria Math"/>
          <w:color w:val="FF0000"/>
        </w:rPr>
        <w:t>B</w:t>
      </w:r>
      <w:r>
        <w:rPr>
          <w:rFonts w:hAnsi="Cambria Math" w:cs="Cambria Math"/>
          <w:color w:val="FF0000"/>
        </w:rPr>
        <w:t>为批量大小，本研究中设置为</w:t>
      </w:r>
      <w:r>
        <w:rPr>
          <w:rFonts w:hAnsi="Cambria Math" w:cs="Cambria Math"/>
          <w:color w:val="FF0000"/>
        </w:rPr>
        <w:t>B=4</w:t>
      </w:r>
      <w:r>
        <w:rPr>
          <w:rFonts w:hAnsi="Cambria Math" w:cs="Cambria Math" w:hint="eastAsia"/>
          <w:color w:val="FF0000"/>
        </w:rPr>
        <w:t>，实际每个</w:t>
      </w:r>
      <w:r>
        <w:rPr>
          <w:rFonts w:hAnsi="Cambria Math" w:cs="Cambria Math" w:hint="eastAsia"/>
          <w:color w:val="FF0000"/>
        </w:rPr>
        <w:t xml:space="preserve"> epoch </w:t>
      </w:r>
      <w:r>
        <w:rPr>
          <w:rFonts w:hAnsi="Cambria Math" w:cs="Cambria Math" w:hint="eastAsia"/>
          <w:color w:val="FF0000"/>
        </w:rPr>
        <w:t>的参数更新基于全部训练样本，梯度噪声较小。</w:t>
      </w:r>
    </w:p>
    <w:p w14:paraId="0C53BE55" w14:textId="77777777" w:rsidR="001D7442" w:rsidRDefault="00000000">
      <w:pPr>
        <w:rPr>
          <w:rFonts w:hAnsi="Cambria Math" w:cs="Cambria Math"/>
          <w:color w:val="FF0000"/>
        </w:rPr>
      </w:pPr>
      <w:r>
        <w:rPr>
          <w:rFonts w:hAnsi="Cambria Math" w:cs="Cambria Math" w:hint="eastAsia"/>
          <w:color w:val="FF0000"/>
        </w:rPr>
        <w:t>随机种子为</w:t>
      </w:r>
      <w:r>
        <w:rPr>
          <w:rFonts w:hAnsi="Cambria Math" w:cs="Cambria Math" w:hint="eastAsia"/>
          <w:color w:val="FF0000"/>
        </w:rPr>
        <w:t>42</w:t>
      </w:r>
      <w:r>
        <w:rPr>
          <w:rFonts w:hAnsi="Cambria Math" w:cs="Cambria Math" w:hint="eastAsia"/>
          <w:color w:val="FF0000"/>
        </w:rPr>
        <w:t>，</w:t>
      </w:r>
      <w:r>
        <w:rPr>
          <w:rFonts w:hAnsi="Cambria Math" w:cs="Cambria Math"/>
          <w:color w:val="FF0000"/>
        </w:rPr>
        <w:t>优化器选用</w:t>
      </w:r>
      <w:r>
        <w:rPr>
          <w:rFonts w:hAnsi="Cambria Math" w:cs="Cambria Math"/>
          <w:color w:val="FF0000"/>
        </w:rPr>
        <w:t>Adam</w:t>
      </w:r>
      <w:r>
        <w:rPr>
          <w:rFonts w:hAnsi="Cambria Math" w:cs="Cambria Math"/>
          <w:color w:val="FF0000"/>
        </w:rPr>
        <w:t>，其参数更新规则结合了动量与自适应学习率，初始学习率</w:t>
      </w:r>
      <w:r>
        <w:rPr>
          <w:rFonts w:hAnsi="Cambria Math" w:cs="Cambria Math"/>
          <w:color w:val="FF0000"/>
        </w:rPr>
        <w:t>η</w:t>
      </w:r>
      <w:r>
        <w:rPr>
          <w:rFonts w:hAnsi="Cambria Math" w:cs="Cambria Math"/>
          <w:color w:val="FF0000"/>
        </w:rPr>
        <w:t>=0.001</w:t>
      </w:r>
      <w:r>
        <w:rPr>
          <w:rFonts w:hAnsi="Cambria Math" w:cs="Cambria Math"/>
          <w:color w:val="FF0000"/>
        </w:rPr>
        <w:t>，权重衰减</w:t>
      </w:r>
      <w:r>
        <w:rPr>
          <w:rFonts w:hAnsi="Cambria Math" w:cs="Cambria Math" w:hint="eastAsia"/>
          <w:color w:val="FF0000"/>
        </w:rPr>
        <w:t>系数</w:t>
      </w:r>
      <w:r>
        <w:rPr>
          <w:rFonts w:ascii="宋体" w:hAnsi="宋体" w:cs="宋体" w:hint="eastAsia"/>
          <w:color w:val="FF0000"/>
        </w:rPr>
        <w:t>λ</w:t>
      </w:r>
      <w:r>
        <w:rPr>
          <w:rFonts w:hAnsi="Cambria Math" w:cs="Cambria Math" w:hint="eastAsia"/>
          <w:color w:val="FF0000"/>
        </w:rPr>
        <w:t>=1</w:t>
      </w:r>
      <w:r>
        <w:rPr>
          <w:rFonts w:ascii="黑体" w:eastAsia="黑体" w:hAnsi="黑体" w:cs="黑体" w:hint="eastAsia"/>
          <w:color w:val="FF0000"/>
        </w:rPr>
        <w:t>×</w:t>
      </w:r>
      <w:r>
        <w:rPr>
          <w:rFonts w:hAnsi="Cambria Math" w:cs="Cambria Math" w:hint="eastAsia"/>
          <w:color w:val="FF0000"/>
        </w:rPr>
        <w:t>10</w:t>
      </w:r>
      <w:r>
        <w:rPr>
          <w:rFonts w:hAnsi="Cambria Math" w:cs="Cambria Math" w:hint="eastAsia"/>
          <w:color w:val="FF0000"/>
          <w:vertAlign w:val="superscript"/>
        </w:rPr>
        <w:t>-4</w:t>
      </w:r>
      <w:r>
        <w:rPr>
          <w:rFonts w:hAnsi="Cambria Math" w:cs="Cambria Math" w:hint="eastAsia"/>
          <w:color w:val="FF0000"/>
        </w:rPr>
        <w:t>，梯度裁剪阈值设为</w:t>
      </w:r>
      <w:r>
        <w:rPr>
          <w:rFonts w:hAnsi="Cambria Math" w:cs="Cambria Math" w:hint="eastAsia"/>
          <w:color w:val="FF0000"/>
        </w:rPr>
        <w:t xml:space="preserve"> 1.0 </w:t>
      </w:r>
      <w:r>
        <w:rPr>
          <w:rFonts w:hAnsi="Cambria Math" w:cs="Cambria Math" w:hint="eastAsia"/>
          <w:color w:val="FF0000"/>
        </w:rPr>
        <w:t>以防止梯度爆炸。学习率采</w:t>
      </w:r>
      <w:r>
        <w:rPr>
          <w:rFonts w:hAnsi="Cambria Math" w:cs="Cambria Math"/>
          <w:color w:val="FF0000"/>
        </w:rPr>
        <w:t>用</w:t>
      </w:r>
      <w:r>
        <w:rPr>
          <w:rFonts w:hAnsi="Cambria Math" w:cs="Cambria Math"/>
          <w:color w:val="FF0000"/>
        </w:rPr>
        <w:t xml:space="preserve"> </w:t>
      </w:r>
      <w:proofErr w:type="spellStart"/>
      <w:r>
        <w:rPr>
          <w:rFonts w:hAnsi="Cambria Math" w:cs="Cambria Math"/>
          <w:color w:val="FF0000"/>
        </w:rPr>
        <w:t>ReduceLROnPlateau</w:t>
      </w:r>
      <w:proofErr w:type="spellEnd"/>
      <w:r>
        <w:rPr>
          <w:rFonts w:hAnsi="Cambria Math" w:cs="Cambria Math"/>
          <w:color w:val="FF0000"/>
        </w:rPr>
        <w:t xml:space="preserve"> </w:t>
      </w:r>
      <w:r>
        <w:rPr>
          <w:rFonts w:hAnsi="Cambria Math" w:cs="Cambria Math"/>
          <w:color w:val="FF0000"/>
        </w:rPr>
        <w:t>策略，当验证集损失连续</w:t>
      </w:r>
      <w:r>
        <w:rPr>
          <w:rFonts w:hAnsi="Cambria Math" w:cs="Cambria Math"/>
          <w:color w:val="FF0000"/>
        </w:rPr>
        <w:t xml:space="preserve"> 10 </w:t>
      </w:r>
      <w:r>
        <w:rPr>
          <w:rFonts w:hAnsi="Cambria Math" w:cs="Cambria Math"/>
          <w:color w:val="FF0000"/>
        </w:rPr>
        <w:t>个</w:t>
      </w:r>
      <w:r>
        <w:rPr>
          <w:rFonts w:hAnsi="Cambria Math" w:cs="Cambria Math"/>
          <w:color w:val="FF0000"/>
        </w:rPr>
        <w:t xml:space="preserve"> epoch </w:t>
      </w:r>
      <w:r>
        <w:rPr>
          <w:rFonts w:hAnsi="Cambria Math" w:cs="Cambria Math"/>
          <w:color w:val="FF0000"/>
        </w:rPr>
        <w:t>不下降时，将学习率乘以衰减因子</w:t>
      </w:r>
      <w:r>
        <w:rPr>
          <w:rFonts w:hAnsi="Cambria Math" w:cs="Cambria Math"/>
          <w:color w:val="FF0000"/>
        </w:rPr>
        <w:t xml:space="preserve"> 0.5</w:t>
      </w:r>
      <w:r>
        <w:rPr>
          <w:rFonts w:hAnsi="Cambria Math" w:cs="Cambria Math"/>
          <w:color w:val="FF0000"/>
        </w:rPr>
        <w:t>；</w:t>
      </w:r>
    </w:p>
    <w:p w14:paraId="03B97D41" w14:textId="77777777" w:rsidR="001D7442" w:rsidRDefault="00000000">
      <w:pPr>
        <w:numPr>
          <w:ilvl w:val="0"/>
          <w:numId w:val="2"/>
        </w:numPr>
        <w:rPr>
          <w:rFonts w:hAnsi="Cambria Math" w:cs="Cambria Math"/>
          <w:color w:val="FF0000"/>
        </w:rPr>
      </w:pPr>
      <w:r>
        <w:rPr>
          <w:rFonts w:hAnsi="Cambria Math" w:cs="Cambria Math" w:hint="eastAsia"/>
          <w:color w:val="FF0000"/>
        </w:rPr>
        <w:t>早停与模型选择</w:t>
      </w:r>
    </w:p>
    <w:p w14:paraId="7E06C6D4" w14:textId="77777777" w:rsidR="001D7442" w:rsidRDefault="00000000">
      <w:pPr>
        <w:rPr>
          <w:rFonts w:hAnsi="Cambria Math" w:cs="Cambria Math"/>
          <w:color w:val="FF0000"/>
        </w:rPr>
      </w:pPr>
      <w:r>
        <w:rPr>
          <w:rFonts w:hAnsi="Cambria Math" w:cs="Cambria Math"/>
          <w:color w:val="FF0000"/>
        </w:rPr>
        <w:t>为防止过拟合，引入早停机制。在每个</w:t>
      </w:r>
      <w:r>
        <w:rPr>
          <w:rFonts w:hAnsi="Cambria Math" w:cs="Cambria Math"/>
          <w:color w:val="FF0000"/>
        </w:rPr>
        <w:t xml:space="preserve"> epoch </w:t>
      </w:r>
      <w:r>
        <w:rPr>
          <w:rFonts w:hAnsi="Cambria Math" w:cs="Cambria Math"/>
          <w:color w:val="FF0000"/>
        </w:rPr>
        <w:t>结束后，计算验证集上的</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分数作为监控指标。若连续</w:t>
      </w:r>
      <w:r>
        <w:rPr>
          <w:rFonts w:hAnsi="Cambria Math" w:cs="Cambria Math"/>
          <w:color w:val="FF0000"/>
        </w:rPr>
        <w:t xml:space="preserve"> 20 </w:t>
      </w:r>
      <w:r>
        <w:rPr>
          <w:rFonts w:hAnsi="Cambria Math" w:cs="Cambria Math"/>
          <w:color w:val="FF0000"/>
        </w:rPr>
        <w:t>个</w:t>
      </w:r>
      <w:r>
        <w:rPr>
          <w:rFonts w:hAnsi="Cambria Math" w:cs="Cambria Math"/>
          <w:color w:val="FF0000"/>
        </w:rPr>
        <w:t xml:space="preserve"> epoch </w:t>
      </w:r>
      <w:r>
        <w:rPr>
          <w:rFonts w:hAnsi="Cambria Math" w:cs="Cambria Math"/>
          <w:color w:val="FF0000"/>
        </w:rPr>
        <w:t>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未超过历史最佳值，则终止训练，并恢复到验证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最高的模型参数。最大训练轮数设为</w:t>
      </w:r>
      <w:r>
        <w:rPr>
          <w:rFonts w:hAnsi="Cambria Math" w:cs="Cambria Math"/>
          <w:color w:val="FF0000"/>
        </w:rPr>
        <w:t xml:space="preserve"> 200</w:t>
      </w:r>
      <w:r>
        <w:rPr>
          <w:rFonts w:hAnsi="Cambria Math" w:cs="Cambria Math"/>
          <w:color w:val="FF0000"/>
        </w:rPr>
        <w:t>。</w:t>
      </w:r>
    </w:p>
    <w:p w14:paraId="6506B743" w14:textId="77777777" w:rsidR="001D7442" w:rsidRDefault="00000000">
      <w:pPr>
        <w:numPr>
          <w:ilvl w:val="0"/>
          <w:numId w:val="2"/>
        </w:numPr>
        <w:rPr>
          <w:rFonts w:hAnsi="Cambria Math" w:cs="Cambria Math"/>
          <w:color w:val="FF0000"/>
        </w:rPr>
      </w:pPr>
      <w:r>
        <w:rPr>
          <w:rFonts w:hAnsi="Cambria Math" w:cs="Cambria Math" w:hint="eastAsia"/>
          <w:color w:val="FF0000"/>
        </w:rPr>
        <w:t>评估指标</w:t>
      </w:r>
    </w:p>
    <w:p w14:paraId="4DB1761B" w14:textId="77777777" w:rsidR="001D7442" w:rsidRDefault="00000000">
      <w:pPr>
        <w:rPr>
          <w:rFonts w:hAnsi="Cambria Math" w:cs="Cambria Math"/>
          <w:color w:val="FF0000"/>
        </w:rPr>
      </w:pPr>
      <w:r>
        <w:rPr>
          <w:rFonts w:hAnsi="Cambria Math" w:cs="Cambria Math"/>
          <w:color w:val="FF0000"/>
        </w:rPr>
        <w:t>评估模型性能时，我们采用三个常用回归指标：决定系数（</w:t>
      </w:r>
      <w:r>
        <w:rPr>
          <w:rFonts w:hAnsi="Cambria Math" w:cs="Cambria Math"/>
          <w:color w:val="FF0000"/>
        </w:rPr>
        <w:t>R</w:t>
      </w:r>
      <w:r>
        <w:rPr>
          <w:rFonts w:hAnsi="Cambria Math" w:cs="Cambria Math"/>
          <w:color w:val="FF0000"/>
        </w:rPr>
        <w:t>²</w:t>
      </w:r>
      <w:r>
        <w:rPr>
          <w:rFonts w:hAnsi="Cambria Math" w:cs="Cambria Math"/>
          <w:color w:val="FF0000"/>
        </w:rPr>
        <w:t>）、均方根误差（</w:t>
      </w:r>
      <w:r>
        <w:rPr>
          <w:rFonts w:hAnsi="Cambria Math" w:cs="Cambria Math"/>
          <w:color w:val="FF0000"/>
        </w:rPr>
        <w:t>RMSE</w:t>
      </w:r>
      <w:r>
        <w:rPr>
          <w:rFonts w:hAnsi="Cambria Math" w:cs="Cambria Math"/>
          <w:color w:val="FF0000"/>
        </w:rPr>
        <w:t>）和平均绝对误差（</w:t>
      </w:r>
      <w:r>
        <w:rPr>
          <w:rFonts w:hAnsi="Cambria Math" w:cs="Cambria Math"/>
          <w:color w:val="FF0000"/>
        </w:rPr>
        <w:t>MAE</w:t>
      </w:r>
      <w:r>
        <w:rPr>
          <w:rFonts w:hAnsi="Cambria Math" w:cs="Cambria Math"/>
          <w:color w:val="FF0000"/>
        </w:rPr>
        <w:t>）。所有指标均在反标准化至原始量纲后计算，以确保结果的实际可解释性。</w:t>
      </w:r>
    </w:p>
    <w:p w14:paraId="2C0CD1D0" w14:textId="77777777" w:rsidR="001D7442" w:rsidRDefault="00000000">
      <w:pPr>
        <w:pStyle w:val="2"/>
        <w:numPr>
          <w:ilvl w:val="1"/>
          <w:numId w:val="1"/>
        </w:numPr>
      </w:pPr>
      <w:r>
        <w:rPr>
          <w:rFonts w:hint="eastAsia"/>
          <w:color w:val="0070C0"/>
        </w:rPr>
        <w:t>数字经济与能源效率的非线性关系</w:t>
      </w:r>
    </w:p>
    <w:p w14:paraId="02D9D08A" w14:textId="77777777" w:rsidR="001D7442" w:rsidRDefault="00000000">
      <w:pPr>
        <w:rPr>
          <w:color w:val="FF0000"/>
          <w:highlight w:val="yellow"/>
        </w:rPr>
      </w:pPr>
      <w:r>
        <w:rPr>
          <w:color w:val="0070C0"/>
        </w:rPr>
        <w:t>本研究基于</w:t>
      </w:r>
      <w:r>
        <w:rPr>
          <w:color w:val="0070C0"/>
        </w:rPr>
        <w:t xml:space="preserve"> STGNN </w:t>
      </w:r>
      <w:r>
        <w:rPr>
          <w:color w:val="0070C0"/>
        </w:rPr>
        <w:t>的时序样本构造方式，对数字经济（</w:t>
      </w:r>
      <w:r>
        <w:rPr>
          <w:color w:val="0070C0"/>
        </w:rPr>
        <w:t>DE</w:t>
      </w:r>
      <w:r>
        <w:rPr>
          <w:color w:val="0070C0"/>
        </w:rPr>
        <w:t>）与能源效率（</w:t>
      </w:r>
      <w:r>
        <w:rPr>
          <w:color w:val="0070C0"/>
        </w:rPr>
        <w:t>EE</w:t>
      </w:r>
      <w:r>
        <w:rPr>
          <w:color w:val="0070C0"/>
        </w:rPr>
        <w:t>）的省级非线性关系进行识别，并保证图形展示、参数设定与模型训练过程之间的口径一致。具体而言，在与</w:t>
      </w:r>
      <w:r>
        <w:rPr>
          <w:color w:val="0070C0"/>
        </w:rPr>
        <w:t xml:space="preserve"> STGNN </w:t>
      </w:r>
      <w:r>
        <w:rPr>
          <w:color w:val="0070C0"/>
        </w:rPr>
        <w:t>训练完全相同的数据组织方式下，以连续</w:t>
      </w:r>
      <w:r>
        <w:rPr>
          <w:color w:val="0070C0"/>
        </w:rPr>
        <w:t xml:space="preserve"> 3 </w:t>
      </w:r>
      <w:r>
        <w:rPr>
          <w:color w:val="0070C0"/>
        </w:rPr>
        <w:t>个时期作为输入窗口，以后续</w:t>
      </w:r>
      <w:r>
        <w:rPr>
          <w:color w:val="0070C0"/>
        </w:rPr>
        <w:t xml:space="preserve"> 1 </w:t>
      </w:r>
      <w:r>
        <w:rPr>
          <w:color w:val="0070C0"/>
        </w:rPr>
        <w:t>个时期的能源效率作为预测目标，即采用</w:t>
      </w:r>
      <w:r>
        <w:rPr>
          <w:color w:val="0070C0"/>
        </w:rPr>
        <w:t xml:space="preserve">“3 </w:t>
      </w:r>
      <w:r>
        <w:rPr>
          <w:color w:val="0070C0"/>
        </w:rPr>
        <w:t>期输入、</w:t>
      </w:r>
      <w:r>
        <w:rPr>
          <w:color w:val="0070C0"/>
        </w:rPr>
        <w:t xml:space="preserve">1 </w:t>
      </w:r>
      <w:r>
        <w:rPr>
          <w:color w:val="0070C0"/>
        </w:rPr>
        <w:t>期预测</w:t>
      </w:r>
      <w:r>
        <w:rPr>
          <w:color w:val="0070C0"/>
        </w:rPr>
        <w:t>”</w:t>
      </w:r>
      <w:r>
        <w:rPr>
          <w:color w:val="0070C0"/>
        </w:rPr>
        <w:t>的滚动窗口设定。由于样本期为</w:t>
      </w:r>
      <w:r>
        <w:rPr>
          <w:color w:val="0070C0"/>
        </w:rPr>
        <w:t xml:space="preserve"> 2011—2023 </w:t>
      </w:r>
      <w:r>
        <w:rPr>
          <w:color w:val="0070C0"/>
        </w:rPr>
        <w:t>年，共</w:t>
      </w:r>
      <w:r>
        <w:rPr>
          <w:color w:val="0070C0"/>
        </w:rPr>
        <w:t xml:space="preserve"> 13 </w:t>
      </w:r>
      <w:r>
        <w:rPr>
          <w:color w:val="0070C0"/>
        </w:rPr>
        <w:t>个时期，在窗口长度为</w:t>
      </w:r>
      <w:r>
        <w:rPr>
          <w:color w:val="0070C0"/>
        </w:rPr>
        <w:t xml:space="preserve"> 3</w:t>
      </w:r>
      <w:r>
        <w:rPr>
          <w:color w:val="0070C0"/>
        </w:rPr>
        <w:t>、预测步长为</w:t>
      </w:r>
      <w:r>
        <w:rPr>
          <w:color w:val="0070C0"/>
        </w:rPr>
        <w:t xml:space="preserve"> 1 </w:t>
      </w:r>
      <w:r>
        <w:rPr>
          <w:color w:val="0070C0"/>
        </w:rPr>
        <w:t>的条件下，每个省份最终可形成</w:t>
      </w:r>
      <w:r>
        <w:rPr>
          <w:color w:val="0070C0"/>
        </w:rPr>
        <w:t xml:space="preserve"> 10 </w:t>
      </w:r>
      <w:r>
        <w:rPr>
          <w:color w:val="0070C0"/>
        </w:rPr>
        <w:t>个有效样本点，因此图中显示的样本数为</w:t>
      </w:r>
      <w:r>
        <w:rPr>
          <w:color w:val="0070C0"/>
        </w:rPr>
        <w:t xml:space="preserve"> N=10</w:t>
      </w:r>
      <w:r>
        <w:rPr>
          <w:color w:val="0070C0"/>
        </w:rPr>
        <w:t>。对于任一省份，每一个样本点都由两部分组成：一是该窗口最后一个输入时期的数字经济观测值</w:t>
      </w:r>
      <w:r>
        <w:rPr>
          <w:color w:val="0070C0"/>
        </w:rPr>
        <w:t xml:space="preserve"> DE</w:t>
      </w:r>
      <w:r>
        <w:rPr>
          <w:color w:val="0070C0"/>
        </w:rPr>
        <w:t>，二是与该窗口对应的下一时期能源效率观测值</w:t>
      </w:r>
      <w:r>
        <w:rPr>
          <w:color w:val="0070C0"/>
        </w:rPr>
        <w:t xml:space="preserve"> EE</w:t>
      </w:r>
      <w:r>
        <w:rPr>
          <w:color w:val="0070C0"/>
        </w:rPr>
        <w:t>。将全部窗口样本连接后，即可得到该省份用于非线性识别的时序散点。基于这些散点，进一步构造二次拟合函数</w:t>
      </w:r>
      <w:r>
        <w:rPr>
          <w:color w:val="0070C0"/>
        </w:rPr>
        <w:t xml:space="preserve"> EE=aDE²+bDE+c</w:t>
      </w:r>
      <w:r>
        <w:rPr>
          <w:color w:val="0070C0"/>
        </w:rPr>
        <w:t>，以刻画数字经济对能源效率影响的曲线方向、弯曲程度和拐点</w:t>
      </w:r>
      <w:r>
        <w:rPr>
          <w:color w:val="0070C0"/>
        </w:rPr>
        <w:lastRenderedPageBreak/>
        <w:t>位置。该处理方式与文中英文面板图的绘制口径完全一致，因此图中的散点、拟合曲线、</w:t>
      </w:r>
      <w:r>
        <w:rPr>
          <w:color w:val="0070C0"/>
        </w:rPr>
        <w:t xml:space="preserve">R² </w:t>
      </w:r>
      <w:r>
        <w:rPr>
          <w:color w:val="0070C0"/>
        </w:rPr>
        <w:t>与公式都可以直接对应本文的非线性识别方法。</w:t>
      </w:r>
    </w:p>
    <w:p w14:paraId="7921E58B" w14:textId="77777777" w:rsidR="001D7442" w:rsidRDefault="00000000">
      <w:pPr>
        <w:rPr>
          <w:color w:val="FF0000"/>
        </w:rPr>
      </w:pPr>
      <w:r>
        <w:rPr>
          <w:color w:val="0070C0"/>
        </w:rPr>
        <w:t>在具体拟合过程中，本文首先对每个省份分别提取</w:t>
      </w:r>
      <w:r>
        <w:rPr>
          <w:color w:val="0070C0"/>
        </w:rPr>
        <w:t xml:space="preserve"> 10 </w:t>
      </w:r>
      <w:r>
        <w:rPr>
          <w:color w:val="0070C0"/>
        </w:rPr>
        <w:t>组窗口样本散点，再采用最小二乘法估计二次多项式系数</w:t>
      </w:r>
      <w:r>
        <w:rPr>
          <w:color w:val="0070C0"/>
        </w:rPr>
        <w:t xml:space="preserve"> a</w:t>
      </w:r>
      <w:r>
        <w:rPr>
          <w:color w:val="0070C0"/>
        </w:rPr>
        <w:t>、</w:t>
      </w:r>
      <w:r>
        <w:rPr>
          <w:color w:val="0070C0"/>
        </w:rPr>
        <w:t>b</w:t>
      </w:r>
      <w:r>
        <w:rPr>
          <w:color w:val="0070C0"/>
        </w:rPr>
        <w:t>、</w:t>
      </w:r>
      <w:r>
        <w:rPr>
          <w:color w:val="0070C0"/>
        </w:rPr>
        <w:t>c</w:t>
      </w:r>
      <w:r>
        <w:rPr>
          <w:color w:val="0070C0"/>
        </w:rPr>
        <w:t>，并以决定系数</w:t>
      </w:r>
      <w:r>
        <w:rPr>
          <w:color w:val="0070C0"/>
        </w:rPr>
        <w:t xml:space="preserve"> R² </w:t>
      </w:r>
      <w:r>
        <w:rPr>
          <w:color w:val="0070C0"/>
        </w:rPr>
        <w:t>评价曲线拟合优度。其中，二次项系数</w:t>
      </w:r>
      <w:r>
        <w:rPr>
          <w:color w:val="0070C0"/>
        </w:rPr>
        <w:t xml:space="preserve"> a </w:t>
      </w:r>
      <w:r>
        <w:rPr>
          <w:color w:val="0070C0"/>
        </w:rPr>
        <w:t>的符号用于判定曲线开口方向：当</w:t>
      </w:r>
      <w:r>
        <w:rPr>
          <w:color w:val="0070C0"/>
        </w:rPr>
        <w:t xml:space="preserve"> a&gt;0 </w:t>
      </w:r>
      <w:r>
        <w:rPr>
          <w:color w:val="0070C0"/>
        </w:rPr>
        <w:t>时，表示曲线整体呈开口向上的</w:t>
      </w:r>
      <w:r>
        <w:rPr>
          <w:color w:val="0070C0"/>
        </w:rPr>
        <w:t xml:space="preserve"> U </w:t>
      </w:r>
      <w:r>
        <w:rPr>
          <w:color w:val="0070C0"/>
        </w:rPr>
        <w:t>型特征；当</w:t>
      </w:r>
      <w:r>
        <w:rPr>
          <w:color w:val="0070C0"/>
        </w:rPr>
        <w:t xml:space="preserve"> a&lt;0 </w:t>
      </w:r>
      <w:r>
        <w:rPr>
          <w:color w:val="0070C0"/>
        </w:rPr>
        <w:t>时，表示曲线整体呈开口向下的倒</w:t>
      </w:r>
      <w:r>
        <w:rPr>
          <w:color w:val="0070C0"/>
        </w:rPr>
        <w:t xml:space="preserve"> U </w:t>
      </w:r>
      <w:r>
        <w:rPr>
          <w:color w:val="0070C0"/>
        </w:rPr>
        <w:t>型特征。同时，本文进一步结合拟合曲线的响应幅度来避免将轻微波动误判为显著非线性关系。具体地，当</w:t>
      </w:r>
      <w:r>
        <w:rPr>
          <w:color w:val="0070C0"/>
        </w:rPr>
        <w:t xml:space="preserve"> a&gt;0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3.2 </w:t>
      </w:r>
      <w:r>
        <w:rPr>
          <w:color w:val="0070C0"/>
        </w:rPr>
        <w:t>倍时，判定为</w:t>
      </w:r>
      <w:r>
        <w:rPr>
          <w:color w:val="0070C0"/>
        </w:rPr>
        <w:t xml:space="preserve"> U </w:t>
      </w:r>
      <w:r>
        <w:rPr>
          <w:color w:val="0070C0"/>
        </w:rPr>
        <w:t>型；当</w:t>
      </w:r>
      <w:r>
        <w:rPr>
          <w:color w:val="0070C0"/>
        </w:rPr>
        <w:t xml:space="preserve"> a&lt;0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0.8 </w:t>
      </w:r>
      <w:r>
        <w:rPr>
          <w:color w:val="0070C0"/>
        </w:rPr>
        <w:t>倍时，判定为倒</w:t>
      </w:r>
      <w:r>
        <w:rPr>
          <w:color w:val="0070C0"/>
        </w:rPr>
        <w:t xml:space="preserve"> U </w:t>
      </w:r>
      <w:r>
        <w:rPr>
          <w:color w:val="0070C0"/>
        </w:rPr>
        <w:t>型；其余情形统一归为弱相关。之所以没有将</w:t>
      </w:r>
      <w:r>
        <w:rPr>
          <w:color w:val="0070C0"/>
        </w:rPr>
        <w:t>“</w:t>
      </w:r>
      <w:r>
        <w:rPr>
          <w:color w:val="0070C0"/>
        </w:rPr>
        <w:t>拐点必须严格落在样本观测区间内</w:t>
      </w:r>
      <w:r>
        <w:rPr>
          <w:color w:val="0070C0"/>
        </w:rPr>
        <w:t>”</w:t>
      </w:r>
      <w:r>
        <w:rPr>
          <w:color w:val="0070C0"/>
        </w:rPr>
        <w:t>设置为硬性条件，主要是因为年度省级样本数量较少，边界附近的个别观测值容易导致拐点位置发生较大摆动，从而使部分方向明确的曲线被过度归入弱相关。因此，本文将拐点位置保留为辅助解释信息，而将曲线方向、拟合优度与幅度阈值作为主要判定依据。</w:t>
      </w:r>
    </w:p>
    <w:p w14:paraId="246FF42B" w14:textId="77777777" w:rsidR="001D7442" w:rsidRDefault="00000000">
      <w:pPr>
        <w:rPr>
          <w:color w:val="FF0000"/>
          <w:highlight w:val="yellow"/>
        </w:rPr>
      </w:pPr>
      <w:r>
        <w:rPr>
          <w:color w:val="0070C0"/>
        </w:rPr>
        <w:t>为进一步检验上述非线性分类结果是否受模型随机初始化影响，本文在固定训练集、验证集和测试集划分不变的前提下，采用</w:t>
      </w:r>
      <w:r>
        <w:rPr>
          <w:color w:val="0070C0"/>
        </w:rPr>
        <w:t xml:space="preserve"> 30 </w:t>
      </w:r>
      <w:r>
        <w:rPr>
          <w:color w:val="0070C0"/>
        </w:rPr>
        <w:t>个不同随机种子重复训练</w:t>
      </w:r>
      <w:r>
        <w:rPr>
          <w:color w:val="0070C0"/>
        </w:rPr>
        <w:t xml:space="preserve"> STGNN </w:t>
      </w:r>
      <w:r>
        <w:rPr>
          <w:color w:val="0070C0"/>
        </w:rPr>
        <w:t>模型，并在每次训练完成后按完全相同的窗口样本构造方式重新提取</w:t>
      </w:r>
      <w:r>
        <w:rPr>
          <w:color w:val="0070C0"/>
        </w:rPr>
        <w:t xml:space="preserve"> 30 </w:t>
      </w:r>
      <w:r>
        <w:rPr>
          <w:color w:val="0070C0"/>
        </w:rPr>
        <w:t>个省份的</w:t>
      </w:r>
      <w:r>
        <w:rPr>
          <w:color w:val="0070C0"/>
        </w:rPr>
        <w:t xml:space="preserve"> DE-EE </w:t>
      </w:r>
      <w:r>
        <w:rPr>
          <w:color w:val="0070C0"/>
        </w:rPr>
        <w:t>散点，再分别进行二次拟合与类型判定。换言之，重复训练部分考察的并不是</w:t>
      </w:r>
      <w:r>
        <w:rPr>
          <w:color w:val="0070C0"/>
        </w:rPr>
        <w:t>“</w:t>
      </w:r>
      <w:r>
        <w:rPr>
          <w:color w:val="0070C0"/>
        </w:rPr>
        <w:t>单次拟合图是否成立</w:t>
      </w:r>
      <w:r>
        <w:rPr>
          <w:color w:val="0070C0"/>
        </w:rPr>
        <w:t>”</w:t>
      </w:r>
      <w:r>
        <w:rPr>
          <w:color w:val="0070C0"/>
        </w:rPr>
        <w:t>，而是</w:t>
      </w:r>
      <w:r>
        <w:rPr>
          <w:color w:val="0070C0"/>
        </w:rPr>
        <w:t>“</w:t>
      </w:r>
      <w:r>
        <w:rPr>
          <w:color w:val="0070C0"/>
        </w:rPr>
        <w:t>在不同随机初始化条件下，省份的曲线类型是否保持稳定</w:t>
      </w:r>
      <w:r>
        <w:rPr>
          <w:color w:val="0070C0"/>
        </w:rPr>
        <w:t>”</w:t>
      </w:r>
      <w:r>
        <w:rPr>
          <w:color w:val="0070C0"/>
        </w:rPr>
        <w:t>。在此基础上，本文统计每个省份在</w:t>
      </w:r>
      <w:r>
        <w:rPr>
          <w:color w:val="0070C0"/>
        </w:rPr>
        <w:t xml:space="preserve"> 30 </w:t>
      </w:r>
      <w:r>
        <w:rPr>
          <w:color w:val="0070C0"/>
        </w:rPr>
        <w:t>次重复训练中被判定为</w:t>
      </w:r>
      <w:r>
        <w:rPr>
          <w:color w:val="0070C0"/>
        </w:rPr>
        <w:t xml:space="preserve"> U </w:t>
      </w:r>
      <w:r>
        <w:rPr>
          <w:color w:val="0070C0"/>
        </w:rPr>
        <w:t>型、倒</w:t>
      </w:r>
      <w:r>
        <w:rPr>
          <w:color w:val="0070C0"/>
        </w:rPr>
        <w:t xml:space="preserve"> U </w:t>
      </w:r>
      <w:r>
        <w:rPr>
          <w:color w:val="0070C0"/>
        </w:rPr>
        <w:t>型和弱相关的频率，并据此计算主分类概率与稳定性水平；同时，也对三类模式在</w:t>
      </w:r>
      <w:r>
        <w:rPr>
          <w:color w:val="0070C0"/>
        </w:rPr>
        <w:t xml:space="preserve"> 30 </w:t>
      </w:r>
      <w:r>
        <w:rPr>
          <w:color w:val="0070C0"/>
        </w:rPr>
        <w:t>次重复训练中的识别省份数进行汇总，形成平均值、标准差及</w:t>
      </w:r>
      <w:r>
        <w:rPr>
          <w:color w:val="0070C0"/>
        </w:rPr>
        <w:t xml:space="preserve"> 95% </w:t>
      </w:r>
      <w:r>
        <w:rPr>
          <w:color w:val="0070C0"/>
        </w:rPr>
        <w:t>经验区间。结果表明，从</w:t>
      </w:r>
      <w:r>
        <w:rPr>
          <w:color w:val="0070C0"/>
        </w:rPr>
        <w:t xml:space="preserve"> 30 </w:t>
      </w:r>
      <w:r>
        <w:rPr>
          <w:color w:val="0070C0"/>
        </w:rPr>
        <w:t>次重复训练的平均识别数量看，</w:t>
      </w:r>
      <w:r>
        <w:rPr>
          <w:color w:val="0070C0"/>
        </w:rPr>
        <w:t xml:space="preserve">U </w:t>
      </w:r>
      <w:r>
        <w:rPr>
          <w:color w:val="0070C0"/>
        </w:rPr>
        <w:t>型、倒</w:t>
      </w:r>
      <w:r>
        <w:rPr>
          <w:color w:val="0070C0"/>
        </w:rPr>
        <w:t xml:space="preserve"> U </w:t>
      </w:r>
      <w:r>
        <w:rPr>
          <w:color w:val="0070C0"/>
        </w:rPr>
        <w:t>型和弱相关模式的平均省份数分别为</w:t>
      </w:r>
      <w:r>
        <w:rPr>
          <w:color w:val="0070C0"/>
        </w:rPr>
        <w:t xml:space="preserve"> 13.70</w:t>
      </w:r>
      <w:r>
        <w:rPr>
          <w:color w:val="0070C0"/>
        </w:rPr>
        <w:t>、</w:t>
      </w:r>
      <w:r>
        <w:rPr>
          <w:color w:val="0070C0"/>
        </w:rPr>
        <w:t xml:space="preserve">13.87 </w:t>
      </w:r>
      <w:r>
        <w:rPr>
          <w:color w:val="0070C0"/>
        </w:rPr>
        <w:t>和</w:t>
      </w:r>
      <w:r>
        <w:rPr>
          <w:color w:val="0070C0"/>
        </w:rPr>
        <w:t xml:space="preserve"> 2.43</w:t>
      </w:r>
      <w:r>
        <w:rPr>
          <w:color w:val="0070C0"/>
        </w:rPr>
        <w:t>。这说明在重复训练条件下，数字经济与能源效率之间的非线性关系总体上是稳定存在的，只是部分边界省份在</w:t>
      </w:r>
      <w:r>
        <w:rPr>
          <w:color w:val="0070C0"/>
        </w:rPr>
        <w:t xml:space="preserve"> U </w:t>
      </w:r>
      <w:r>
        <w:rPr>
          <w:color w:val="0070C0"/>
        </w:rPr>
        <w:t>型与倒</w:t>
      </w:r>
      <w:r>
        <w:rPr>
          <w:color w:val="0070C0"/>
        </w:rPr>
        <w:t xml:space="preserve"> U </w:t>
      </w:r>
      <w:r>
        <w:rPr>
          <w:color w:val="0070C0"/>
        </w:rPr>
        <w:t>型之间会出现一定波动。</w:t>
      </w:r>
    </w:p>
    <w:p w14:paraId="75F6EAF6" w14:textId="77777777" w:rsidR="001D7442" w:rsidRDefault="00000000">
      <w:pPr>
        <w:rPr>
          <w:color w:val="FF0000"/>
          <w:highlight w:val="yellow"/>
        </w:rPr>
      </w:pPr>
      <w:r>
        <w:rPr>
          <w:color w:val="0070C0"/>
        </w:rPr>
        <w:t>若按各省份在</w:t>
      </w:r>
      <w:r>
        <w:rPr>
          <w:color w:val="0070C0"/>
        </w:rPr>
        <w:t xml:space="preserve"> 30 </w:t>
      </w:r>
      <w:r>
        <w:rPr>
          <w:color w:val="0070C0"/>
        </w:rPr>
        <w:t>次重复训练中的主分类概率进行归并，</w:t>
      </w:r>
      <w:r>
        <w:rPr>
          <w:color w:val="0070C0"/>
        </w:rPr>
        <w:t xml:space="preserve">U </w:t>
      </w:r>
      <w:r>
        <w:rPr>
          <w:color w:val="0070C0"/>
        </w:rPr>
        <w:t>型主分类省份共有</w:t>
      </w:r>
      <w:r>
        <w:rPr>
          <w:color w:val="0070C0"/>
        </w:rPr>
        <w:t xml:space="preserve"> 18 </w:t>
      </w:r>
      <w:r>
        <w:rPr>
          <w:color w:val="0070C0"/>
        </w:rPr>
        <w:t>个，主要包括辽宁、天津、重庆、内蒙古、吉林、黑龙江、海南、广西、</w:t>
      </w:r>
      <w:r>
        <w:rPr>
          <w:color w:val="0070C0"/>
        </w:rPr>
        <w:lastRenderedPageBreak/>
        <w:t>青海、宁夏、河北、四川、新疆、山西、陕西、甘肃、江西、湖南；倒</w:t>
      </w:r>
      <w:r>
        <w:rPr>
          <w:color w:val="0070C0"/>
        </w:rPr>
        <w:t xml:space="preserve"> U </w:t>
      </w:r>
      <w:r>
        <w:rPr>
          <w:color w:val="0070C0"/>
        </w:rPr>
        <w:t>型主分类省份共有</w:t>
      </w:r>
      <w:r>
        <w:rPr>
          <w:color w:val="0070C0"/>
        </w:rPr>
        <w:t xml:space="preserve"> 12 </w:t>
      </w:r>
      <w:r>
        <w:rPr>
          <w:color w:val="0070C0"/>
        </w:rPr>
        <w:t>个，主要包括广东、浙江、江苏、北京、河南、上海、安徽、福建、山东、湖北、贵州、云南。弱相关在重复训练中更多表现为过渡状态，而非稳定主类型，其中江西、河北、福建、湖南和陕西等省份的弱相关概率相对更高。整体上，</w:t>
      </w:r>
      <w:r>
        <w:rPr>
          <w:color w:val="0070C0"/>
        </w:rPr>
        <w:t xml:space="preserve">30 </w:t>
      </w:r>
      <w:r>
        <w:rPr>
          <w:color w:val="0070C0"/>
        </w:rPr>
        <w:t>个省份中共有</w:t>
      </w:r>
      <w:r>
        <w:rPr>
          <w:color w:val="0070C0"/>
        </w:rPr>
        <w:t xml:space="preserve"> 8 </w:t>
      </w:r>
      <w:r>
        <w:rPr>
          <w:color w:val="0070C0"/>
        </w:rPr>
        <w:t>个省份达到</w:t>
      </w:r>
      <w:r>
        <w:rPr>
          <w:color w:val="0070C0"/>
        </w:rPr>
        <w:t>“</w:t>
      </w:r>
      <w:r>
        <w:rPr>
          <w:color w:val="0070C0"/>
        </w:rPr>
        <w:t>稳定</w:t>
      </w:r>
      <w:r>
        <w:rPr>
          <w:color w:val="0070C0"/>
        </w:rPr>
        <w:t>”</w:t>
      </w:r>
      <w:r>
        <w:rPr>
          <w:color w:val="0070C0"/>
        </w:rPr>
        <w:t>水平、</w:t>
      </w:r>
      <w:r>
        <w:rPr>
          <w:color w:val="0070C0"/>
        </w:rPr>
        <w:t xml:space="preserve">21 </w:t>
      </w:r>
      <w:r>
        <w:rPr>
          <w:color w:val="0070C0"/>
        </w:rPr>
        <w:t>个省份为</w:t>
      </w:r>
      <w:r>
        <w:rPr>
          <w:color w:val="0070C0"/>
        </w:rPr>
        <w:t>“</w:t>
      </w:r>
      <w:r>
        <w:rPr>
          <w:color w:val="0070C0"/>
        </w:rPr>
        <w:t>中等稳定</w:t>
      </w:r>
      <w:r>
        <w:rPr>
          <w:color w:val="0070C0"/>
        </w:rPr>
        <w:t>”</w:t>
      </w:r>
      <w:r>
        <w:rPr>
          <w:color w:val="0070C0"/>
        </w:rPr>
        <w:t>，另有</w:t>
      </w:r>
      <w:r>
        <w:rPr>
          <w:color w:val="0070C0"/>
        </w:rPr>
        <w:t xml:space="preserve"> 1 </w:t>
      </w:r>
      <w:r>
        <w:rPr>
          <w:color w:val="0070C0"/>
        </w:rPr>
        <w:t>个省份表现出较高的分类不确定性。</w:t>
      </w:r>
    </w:p>
    <w:p w14:paraId="1CA0DB4D" w14:textId="77777777" w:rsidR="001D7442" w:rsidRDefault="00000000" w:rsidP="00CC4397">
      <w:pPr>
        <w:ind w:firstLineChars="0" w:firstLine="0"/>
        <w:jc w:val="left"/>
      </w:pPr>
      <w:r>
        <w:rPr>
          <w:noProof/>
        </w:rPr>
        <w:drawing>
          <wp:inline distT="0" distB="0" distL="0" distR="0" wp14:anchorId="3509173B" wp14:editId="38CD03E2">
            <wp:extent cx="5470197"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panel_english_reproduced.png"/>
                    <pic:cNvPicPr/>
                  </pic:nvPicPr>
                  <pic:blipFill>
                    <a:blip r:embed="rId44"/>
                    <a:stretch>
                      <a:fillRect/>
                    </a:stretch>
                  </pic:blipFill>
                  <pic:spPr>
                    <a:xfrm>
                      <a:off x="0" y="0"/>
                      <a:ext cx="5506451" cy="2945473"/>
                    </a:xfrm>
                    <a:prstGeom prst="rect">
                      <a:avLst/>
                    </a:prstGeom>
                  </pic:spPr>
                </pic:pic>
              </a:graphicData>
            </a:graphic>
          </wp:inline>
        </w:drawing>
      </w:r>
    </w:p>
    <w:p w14:paraId="6209DD3B" w14:textId="77777777" w:rsidR="001D7442" w:rsidRDefault="00000000">
      <w:pPr>
        <w:jc w:val="center"/>
      </w:pPr>
      <w:r>
        <w:rPr>
          <w:color w:val="0070C0"/>
        </w:rPr>
        <w:t>图</w:t>
      </w:r>
      <w:r>
        <w:rPr>
          <w:color w:val="0070C0"/>
        </w:rPr>
        <w:t xml:space="preserve"> 3  </w:t>
      </w:r>
      <w:r>
        <w:rPr>
          <w:color w:val="0070C0"/>
        </w:rPr>
        <w:t>典型省份数字经济与能源效率非线性关系的面板图</w:t>
      </w:r>
    </w:p>
    <w:p w14:paraId="2F790C7B" w14:textId="77777777" w:rsidR="001D7442" w:rsidRDefault="00000000">
      <w:r>
        <w:rPr>
          <w:color w:val="0070C0"/>
        </w:rPr>
        <w:t>上图展示了</w:t>
      </w:r>
      <w:r>
        <w:rPr>
          <w:color w:val="0070C0"/>
        </w:rPr>
        <w:t xml:space="preserve"> 6 </w:t>
      </w:r>
      <w:r>
        <w:rPr>
          <w:color w:val="0070C0"/>
        </w:rPr>
        <w:t>个典型省份在窗口样本口径下的</w:t>
      </w:r>
      <w:r>
        <w:rPr>
          <w:color w:val="0070C0"/>
        </w:rPr>
        <w:t xml:space="preserve"> DE-EE </w:t>
      </w:r>
      <w:r>
        <w:rPr>
          <w:color w:val="0070C0"/>
        </w:rPr>
        <w:t>二次拟合结果，便于直观观察曲线方向、拟合方程与</w:t>
      </w:r>
      <w:r>
        <w:rPr>
          <w:color w:val="0070C0"/>
        </w:rPr>
        <w:t xml:space="preserve"> R²</w:t>
      </w:r>
      <w:r>
        <w:rPr>
          <w:color w:val="0070C0"/>
        </w:rPr>
        <w:t>。进一步的重复训练稳定性结果见后文表</w:t>
      </w:r>
      <w:r>
        <w:rPr>
          <w:color w:val="0070C0"/>
        </w:rPr>
        <w:t xml:space="preserve"> 3 </w:t>
      </w:r>
      <w:r>
        <w:rPr>
          <w:color w:val="0070C0"/>
        </w:rPr>
        <w:t>及相应稳健性统计分析。</w:t>
      </w:r>
    </w:p>
    <w:p w14:paraId="51E0A1AD" w14:textId="77777777" w:rsidR="001D7442" w:rsidRDefault="00000000">
      <w:pPr>
        <w:rPr>
          <w:color w:val="FF0000"/>
          <w:highlight w:val="yellow"/>
        </w:rPr>
      </w:pPr>
      <w:r>
        <w:rPr>
          <w:color w:val="0070C0"/>
        </w:rPr>
        <w:t>图中每个散点对应一个窗口样本，其中横轴为窗口最后一个输入时期的数字经济观测值，纵轴为与该窗口对应下一时期的能源效率观测值；红色曲线为基于这些样本点得到的二次拟合结果。</w:t>
      </w:r>
    </w:p>
    <w:tbl>
      <w:tblPr>
        <w:tblW w:w="5000" w:type="pct"/>
        <w:tblCellMar>
          <w:top w:w="15" w:type="dxa"/>
          <w:left w:w="15" w:type="dxa"/>
          <w:bottom w:w="15" w:type="dxa"/>
          <w:right w:w="15" w:type="dxa"/>
        </w:tblCellMar>
        <w:tblLook w:val="04A0" w:firstRow="1" w:lastRow="0" w:firstColumn="1" w:lastColumn="0" w:noHBand="0" w:noVBand="1"/>
      </w:tblPr>
      <w:tblGrid>
        <w:gridCol w:w="1317"/>
        <w:gridCol w:w="1258"/>
        <w:gridCol w:w="902"/>
        <w:gridCol w:w="1755"/>
        <w:gridCol w:w="1780"/>
        <w:gridCol w:w="1486"/>
      </w:tblGrid>
      <w:tr w:rsidR="001D7442" w14:paraId="7F67FBB9"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1A73F44" w14:textId="77777777" w:rsidR="001D7442" w:rsidRDefault="00000000">
            <w:r>
              <w:rPr>
                <w:color w:val="0070C0"/>
              </w:rPr>
              <w:t>非线性模式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832F03D" w14:textId="77777777" w:rsidR="001D7442" w:rsidRDefault="00000000">
            <w:r>
              <w:rPr>
                <w:color w:val="0070C0"/>
              </w:rPr>
              <w:t>平均省份数</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5373A83" w14:textId="77777777" w:rsidR="001D7442" w:rsidRDefault="00000000">
            <w:r>
              <w:rPr>
                <w:color w:val="0070C0"/>
              </w:rPr>
              <w:t>标准差</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2CC9239" w14:textId="77777777" w:rsidR="001D7442" w:rsidRDefault="00000000">
            <w:r>
              <w:rPr>
                <w:color w:val="0070C0"/>
              </w:rPr>
              <w:t>95%</w:t>
            </w:r>
            <w:r>
              <w:rPr>
                <w:color w:val="0070C0"/>
              </w:rPr>
              <w:t>经验区间下限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D127E5B" w14:textId="77777777" w:rsidR="001D7442" w:rsidRDefault="00000000">
            <w:r>
              <w:rPr>
                <w:color w:val="0070C0"/>
              </w:rPr>
              <w:t>95%</w:t>
            </w:r>
            <w:r>
              <w:rPr>
                <w:color w:val="0070C0"/>
              </w:rPr>
              <w:t>经验区间上限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986473F" w14:textId="77777777" w:rsidR="001D7442" w:rsidRDefault="00000000">
            <w:r>
              <w:rPr>
                <w:color w:val="0070C0"/>
              </w:rPr>
              <w:t>结果说明</w:t>
            </w:r>
          </w:p>
        </w:tc>
      </w:tr>
      <w:tr w:rsidR="001D7442" w14:paraId="1D553A41"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330DF1E" w14:textId="77777777" w:rsidR="001D7442" w:rsidRDefault="00000000">
            <w:r>
              <w:rPr>
                <w:color w:val="0070C0"/>
              </w:rPr>
              <w:t xml:space="preserve">U </w:t>
            </w:r>
            <w:r>
              <w:rPr>
                <w:color w:val="0070C0"/>
              </w:rPr>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4EC65EE" w14:textId="77777777" w:rsidR="001D7442" w:rsidRDefault="00000000">
            <w:r>
              <w:rPr>
                <w:color w:val="0070C0"/>
              </w:rPr>
              <w:t>13.70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C0F21BE" w14:textId="77777777" w:rsidR="001D7442" w:rsidRDefault="00000000">
            <w:r>
              <w:rPr>
                <w:color w:val="0070C0"/>
              </w:rPr>
              <w:t>5.6211</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B8E5E65" w14:textId="77777777" w:rsidR="001D7442" w:rsidRDefault="00000000">
            <w:r>
              <w:rPr>
                <w:color w:val="0070C0"/>
              </w:rPr>
              <w:t>3.73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C849DF" w14:textId="77777777" w:rsidR="001D7442" w:rsidRDefault="00000000">
            <w:r>
              <w:rPr>
                <w:color w:val="0070C0"/>
              </w:rPr>
              <w:t>22.55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1C6A92E" w14:textId="77777777" w:rsidR="001D7442" w:rsidRDefault="00000000">
            <w:r>
              <w:rPr>
                <w:color w:val="0070C0"/>
              </w:rPr>
              <w:t xml:space="preserve">30 </w:t>
            </w:r>
            <w:r>
              <w:rPr>
                <w:color w:val="0070C0"/>
              </w:rPr>
              <w:t>次重复训练</w:t>
            </w:r>
          </w:p>
        </w:tc>
      </w:tr>
      <w:tr w:rsidR="001D7442" w14:paraId="3AF246AC"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9A8A2B5" w14:textId="77777777" w:rsidR="001D7442" w:rsidRDefault="00000000">
            <w:r>
              <w:rPr>
                <w:color w:val="0070C0"/>
              </w:rPr>
              <w:t>倒</w:t>
            </w:r>
            <w:r>
              <w:rPr>
                <w:color w:val="0070C0"/>
              </w:rPr>
              <w:t xml:space="preserve"> U </w:t>
            </w:r>
            <w:r>
              <w:rPr>
                <w:color w:val="0070C0"/>
              </w:rPr>
              <w:lastRenderedPageBreak/>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576E475" w14:textId="77777777" w:rsidR="001D7442" w:rsidRDefault="00000000">
            <w:r>
              <w:rPr>
                <w:color w:val="0070C0"/>
              </w:rPr>
              <w:lastRenderedPageBreak/>
              <w:t>13.87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D2702CB" w14:textId="77777777" w:rsidR="001D7442" w:rsidRDefault="00000000">
            <w:r>
              <w:rPr>
                <w:color w:val="0070C0"/>
              </w:rPr>
              <w:t>5.</w:t>
            </w:r>
            <w:r>
              <w:rPr>
                <w:color w:val="0070C0"/>
              </w:rPr>
              <w:lastRenderedPageBreak/>
              <w:t>8175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CA2F89F" w14:textId="77777777" w:rsidR="001D7442" w:rsidRDefault="00000000">
            <w:r>
              <w:rPr>
                <w:color w:val="0070C0"/>
              </w:rPr>
              <w:lastRenderedPageBreak/>
              <w:t>5.00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3289B31" w14:textId="77777777" w:rsidR="001D7442" w:rsidRDefault="00000000">
            <w:r>
              <w:rPr>
                <w:color w:val="0070C0"/>
              </w:rPr>
              <w:t>24.27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7D67FD1" w14:textId="77777777" w:rsidR="001D7442" w:rsidRDefault="00000000">
            <w:r>
              <w:rPr>
                <w:color w:val="0070C0"/>
              </w:rPr>
              <w:t xml:space="preserve">30 </w:t>
            </w:r>
            <w:r>
              <w:rPr>
                <w:color w:val="0070C0"/>
              </w:rPr>
              <w:t>次</w:t>
            </w:r>
            <w:r>
              <w:rPr>
                <w:color w:val="0070C0"/>
              </w:rPr>
              <w:lastRenderedPageBreak/>
              <w:t>重复训练</w:t>
            </w:r>
          </w:p>
        </w:tc>
      </w:tr>
      <w:tr w:rsidR="001D7442" w14:paraId="1B951F7C"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B8E14D7" w14:textId="77777777" w:rsidR="001D7442" w:rsidRDefault="00000000">
            <w:r>
              <w:rPr>
                <w:color w:val="0070C0"/>
              </w:rPr>
              <w:lastRenderedPageBreak/>
              <w:t>弱相关模式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4C26C93" w14:textId="77777777" w:rsidR="001D7442" w:rsidRDefault="00000000">
            <w:r>
              <w:rPr>
                <w:color w:val="0070C0"/>
              </w:rPr>
              <w:t>2.43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1CC0F9C" w14:textId="77777777" w:rsidR="001D7442" w:rsidRDefault="00000000">
            <w:r>
              <w:rPr>
                <w:color w:val="0070C0"/>
              </w:rPr>
              <w:t>2.2846</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C7F7CBC" w14:textId="77777777" w:rsidR="001D7442" w:rsidRDefault="00000000">
            <w:r>
              <w:rPr>
                <w:color w:val="0070C0"/>
              </w:rPr>
              <w:t>0.00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1E10075" w14:textId="77777777" w:rsidR="001D7442" w:rsidRDefault="00000000">
            <w:r>
              <w:rPr>
                <w:color w:val="0070C0"/>
              </w:rPr>
              <w:t>7.00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FDB4FE6" w14:textId="77777777" w:rsidR="001D7442" w:rsidRDefault="00000000">
            <w:r>
              <w:rPr>
                <w:color w:val="0070C0"/>
              </w:rPr>
              <w:t xml:space="preserve">30 </w:t>
            </w:r>
            <w:r>
              <w:rPr>
                <w:color w:val="0070C0"/>
              </w:rPr>
              <w:t>次重复训练</w:t>
            </w:r>
          </w:p>
        </w:tc>
      </w:tr>
    </w:tbl>
    <w:p w14:paraId="42E589B9" w14:textId="77777777" w:rsidR="001D7442" w:rsidRDefault="00000000">
      <w:pPr>
        <w:pStyle w:val="3"/>
        <w:numPr>
          <w:ilvl w:val="2"/>
          <w:numId w:val="1"/>
        </w:numPr>
        <w:rPr>
          <w:rFonts w:hAnsi="Cambria Math" w:cs="Cambria Math"/>
          <w:color w:val="FF0000"/>
          <w:highlight w:val="yellow"/>
        </w:rPr>
      </w:pPr>
      <w:r>
        <w:rPr>
          <w:color w:val="0070C0"/>
        </w:rPr>
        <w:t>在空间权重敏感性分析中，本文设置等权基准、地理优先、经济优先和数字优先四类方案，分别构造综合空间邻接矩阵并在相同</w:t>
      </w:r>
      <w:r>
        <w:rPr>
          <w:color w:val="0070C0"/>
        </w:rPr>
        <w:t xml:space="preserve"> STGNN </w:t>
      </w:r>
      <w:r>
        <w:rPr>
          <w:color w:val="0070C0"/>
        </w:rPr>
        <w:t>结构、相同随机窗口划分和相同训练流程下重复训练。四种方案对应的权重分别为：等权基准（</w:t>
      </w:r>
      <w:r>
        <w:rPr>
          <w:color w:val="0070C0"/>
        </w:rPr>
        <w:t>0.33, 0.33, 0.34</w:t>
      </w:r>
      <w:r>
        <w:rPr>
          <w:color w:val="0070C0"/>
        </w:rPr>
        <w:t>）、地理优先（</w:t>
      </w:r>
      <w:r>
        <w:rPr>
          <w:color w:val="0070C0"/>
        </w:rPr>
        <w:t>0.50, 0.25, 0.25</w:t>
      </w:r>
      <w:r>
        <w:rPr>
          <w:color w:val="0070C0"/>
        </w:rPr>
        <w:t>）、经济优先（</w:t>
      </w:r>
      <w:r>
        <w:rPr>
          <w:color w:val="0070C0"/>
        </w:rPr>
        <w:t>0.25, 0.50, 0.25</w:t>
      </w:r>
      <w:r>
        <w:rPr>
          <w:color w:val="0070C0"/>
        </w:rPr>
        <w:t>）和数字优先（</w:t>
      </w:r>
      <w:r>
        <w:rPr>
          <w:color w:val="0070C0"/>
        </w:rPr>
        <w:t>0.25, 0.25, 0.50</w:t>
      </w:r>
      <w:r>
        <w:rPr>
          <w:color w:val="0070C0"/>
        </w:rPr>
        <w:t>）。</w:t>
      </w:r>
    </w:p>
    <w:p w14:paraId="7AE16874" w14:textId="77777777" w:rsidR="001D7442" w:rsidRDefault="00000000">
      <w:pPr>
        <w:rPr>
          <w:rFonts w:hAnsi="Cambria Math" w:cs="Cambria Math"/>
          <w:color w:val="FF0000"/>
        </w:rPr>
      </w:pPr>
      <w:r>
        <w:rPr>
          <w:color w:val="0070C0"/>
        </w:rPr>
        <w:t>表</w:t>
      </w:r>
      <w:r>
        <w:rPr>
          <w:color w:val="0070C0"/>
        </w:rPr>
        <w:t xml:space="preserve"> 4 </w:t>
      </w:r>
      <w:r>
        <w:rPr>
          <w:color w:val="0070C0"/>
        </w:rPr>
        <w:t>汇总了四种空间权重方案在训练集、验证集和测试集上的</w:t>
      </w:r>
      <w:r>
        <w:rPr>
          <w:color w:val="0070C0"/>
        </w:rPr>
        <w:t xml:space="preserve"> R²</w:t>
      </w:r>
      <w:r>
        <w:rPr>
          <w:color w:val="0070C0"/>
        </w:rPr>
        <w:t>、</w:t>
      </w:r>
      <w:r>
        <w:rPr>
          <w:color w:val="0070C0"/>
        </w:rPr>
        <w:t xml:space="preserve">RMSE </w:t>
      </w:r>
      <w:r>
        <w:rPr>
          <w:color w:val="0070C0"/>
        </w:rPr>
        <w:t>和</w:t>
      </w:r>
      <w:r>
        <w:rPr>
          <w:color w:val="0070C0"/>
        </w:rPr>
        <w:t xml:space="preserve"> MAE </w:t>
      </w:r>
      <w:r>
        <w:rPr>
          <w:color w:val="0070C0"/>
        </w:rPr>
        <w:t>表现。按验证集</w:t>
      </w:r>
      <w:r>
        <w:rPr>
          <w:color w:val="0070C0"/>
        </w:rPr>
        <w:t xml:space="preserve"> R² </w:t>
      </w:r>
      <w:r>
        <w:rPr>
          <w:color w:val="0070C0"/>
        </w:rPr>
        <w:t>选择各方案的代表性结果时，经济优先方案的验证集</w:t>
      </w:r>
      <w:r>
        <w:rPr>
          <w:color w:val="0070C0"/>
        </w:rPr>
        <w:t xml:space="preserve"> R² </w:t>
      </w:r>
      <w:r>
        <w:rPr>
          <w:color w:val="0070C0"/>
        </w:rPr>
        <w:t>最高（</w:t>
      </w:r>
      <w:r>
        <w:rPr>
          <w:color w:val="0070C0"/>
        </w:rPr>
        <w:t>0.0398</w:t>
      </w:r>
      <w:r>
        <w:rPr>
          <w:color w:val="0070C0"/>
        </w:rPr>
        <w:t>），等权基准方案的测试集</w:t>
      </w:r>
      <w:r>
        <w:rPr>
          <w:color w:val="0070C0"/>
        </w:rPr>
        <w:t xml:space="preserve"> R² </w:t>
      </w:r>
      <w:r>
        <w:rPr>
          <w:color w:val="0070C0"/>
        </w:rPr>
        <w:t>相对更高（</w:t>
      </w:r>
      <w:r>
        <w:rPr>
          <w:color w:val="0070C0"/>
        </w:rPr>
        <w:t>0.1911</w:t>
      </w:r>
      <w:r>
        <w:rPr>
          <w:color w:val="0070C0"/>
        </w:rPr>
        <w:t>）；若从多次重复训练的平均结果看，四种方案的测试集</w:t>
      </w:r>
      <w:r>
        <w:rPr>
          <w:color w:val="0070C0"/>
        </w:rPr>
        <w:t xml:space="preserve"> R² </w:t>
      </w:r>
      <w:r>
        <w:rPr>
          <w:color w:val="0070C0"/>
        </w:rPr>
        <w:t>均值均处于</w:t>
      </w:r>
      <w:r>
        <w:rPr>
          <w:color w:val="0070C0"/>
        </w:rPr>
        <w:t xml:space="preserve"> 0.17 </w:t>
      </w:r>
      <w:r>
        <w:rPr>
          <w:color w:val="0070C0"/>
        </w:rPr>
        <w:t>左右，说明空间图权重设定会对样本外预测产生一定影响，但不会改变模型整体可运行且结论可解释的基本事实。</w:t>
      </w:r>
    </w:p>
    <w:p w14:paraId="347119B6" w14:textId="77777777" w:rsidR="001D7442" w:rsidRDefault="00000000">
      <w:pPr>
        <w:rPr>
          <w:rFonts w:hAnsi="Cambria Math" w:cs="Cambria Math"/>
          <w:color w:val="FF0000"/>
        </w:rPr>
      </w:pPr>
      <w:r>
        <w:rPr>
          <w:rFonts w:hAnsi="Cambria Math" w:cs="Cambria Math"/>
          <w:color w:val="FF0000"/>
        </w:rPr>
        <w:t>本研究</w:t>
      </w:r>
      <w:r>
        <w:rPr>
          <w:rFonts w:hAnsi="Cambria Math" w:cs="Cambria Math" w:hint="eastAsia"/>
          <w:color w:val="FF0000"/>
        </w:rPr>
        <w:t>补充了以下</w:t>
      </w:r>
      <w:r>
        <w:rPr>
          <w:rFonts w:hAnsi="Cambria Math" w:cs="Cambria Math" w:hint="eastAsia"/>
          <w:color w:val="FF0000"/>
        </w:rPr>
        <w:t>3</w:t>
      </w:r>
      <w:r>
        <w:rPr>
          <w:rFonts w:hAnsi="Cambria Math" w:cs="Cambria Math" w:hint="eastAsia"/>
          <w:color w:val="FF0000"/>
        </w:rPr>
        <w:t>组</w:t>
      </w:r>
      <w:r>
        <w:rPr>
          <w:rFonts w:hAnsi="Cambria Math" w:cs="Cambria Math"/>
          <w:color w:val="FF0000"/>
        </w:rPr>
        <w:t>权重方案分别重构综合空间邻接矩阵，代入</w:t>
      </w:r>
      <w:r>
        <w:rPr>
          <w:rFonts w:hAnsi="Cambria Math" w:cs="Cambria Math"/>
          <w:color w:val="FF0000"/>
        </w:rPr>
        <w:t>STGNN</w:t>
      </w:r>
      <w:r>
        <w:rPr>
          <w:rFonts w:hAnsi="Cambria Math" w:cs="Cambria Math"/>
          <w:color w:val="FF0000"/>
        </w:rPr>
        <w:t>模型重新拟合，</w:t>
      </w:r>
      <w:r>
        <w:rPr>
          <w:rFonts w:hAnsi="Cambria Math" w:cs="Cambria Math" w:hint="eastAsia"/>
          <w:color w:val="FF0000"/>
        </w:rPr>
        <w:t>以证明</w:t>
      </w:r>
      <w:r>
        <w:rPr>
          <w:rFonts w:hAnsi="Cambria Math" w:cs="Cambria Math"/>
          <w:color w:val="FF0000"/>
        </w:rPr>
        <w:t>核心结论的稳定性</w:t>
      </w:r>
      <w:r>
        <w:rPr>
          <w:rFonts w:hAnsi="Cambria Math" w:cs="Cambria Math" w:hint="eastAsia"/>
          <w:color w:val="FF0000"/>
        </w:rPr>
        <w:t>。</w:t>
      </w:r>
    </w:p>
    <w:tbl>
      <w:tblPr>
        <w:tblW w:w="5000" w:type="pct"/>
        <w:tblCellMar>
          <w:top w:w="15" w:type="dxa"/>
          <w:left w:w="15" w:type="dxa"/>
          <w:bottom w:w="15" w:type="dxa"/>
          <w:right w:w="15" w:type="dxa"/>
        </w:tblCellMar>
        <w:tblLook w:val="04A0" w:firstRow="1" w:lastRow="0" w:firstColumn="1" w:lastColumn="0" w:noHBand="0" w:noVBand="1"/>
      </w:tblPr>
      <w:tblGrid>
        <w:gridCol w:w="1806"/>
        <w:gridCol w:w="1102"/>
        <w:gridCol w:w="1095"/>
        <w:gridCol w:w="1080"/>
        <w:gridCol w:w="3415"/>
      </w:tblGrid>
      <w:tr w:rsidR="001D7442" w14:paraId="69674B87"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1F4206C" w14:textId="77777777" w:rsidR="001D7442" w:rsidRDefault="00000000">
            <w:pPr>
              <w:pStyle w:val="a3"/>
            </w:pPr>
            <w:r>
              <w:rPr>
                <w:color w:val="0070C0"/>
              </w:rPr>
              <w:t>权重方案编号</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D8CD01D" w14:textId="77777777" w:rsidR="001D7442" w:rsidRDefault="00000000">
            <w:pPr>
              <w:pStyle w:val="a3"/>
            </w:pPr>
            <w:r>
              <w:rPr>
                <w:color w:val="0070C0"/>
              </w:rPr>
              <w:t>地理权重</w:t>
            </w:r>
            <w:r>
              <w:rPr>
                <w:color w:val="0070C0"/>
              </w:rPr>
              <w:t xml:space="preserve"> α</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E18AC32" w14:textId="77777777" w:rsidR="001D7442" w:rsidRDefault="00000000">
            <w:pPr>
              <w:pStyle w:val="a3"/>
            </w:pPr>
            <w:r>
              <w:rPr>
                <w:color w:val="0070C0"/>
              </w:rPr>
              <w:t>经济权重</w:t>
            </w:r>
            <w:r>
              <w:rPr>
                <w:color w:val="0070C0"/>
              </w:rPr>
              <w:t xml:space="preserve"> β</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392D4D3" w14:textId="77777777" w:rsidR="001D7442" w:rsidRDefault="00000000">
            <w:pPr>
              <w:pStyle w:val="a3"/>
            </w:pPr>
            <w:r>
              <w:rPr>
                <w:color w:val="0070C0"/>
              </w:rPr>
              <w:t>数字权重</w:t>
            </w:r>
            <w:r>
              <w:rPr>
                <w:color w:val="0070C0"/>
              </w:rPr>
              <w:t xml:space="preserve"> γ</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2FB9A9C" w14:textId="77777777" w:rsidR="001D7442" w:rsidRDefault="00000000">
            <w:pPr>
              <w:pStyle w:val="a3"/>
            </w:pPr>
            <w:r>
              <w:rPr>
                <w:color w:val="0070C0"/>
              </w:rPr>
              <w:t>方案设计逻辑</w:t>
            </w:r>
          </w:p>
        </w:tc>
      </w:tr>
      <w:tr w:rsidR="001D7442" w14:paraId="5AAE90FC"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AC979B9" w14:textId="77777777" w:rsidR="001D7442" w:rsidRDefault="00000000">
            <w:pPr>
              <w:pStyle w:val="a3"/>
            </w:pPr>
            <w:r>
              <w:rPr>
                <w:color w:val="0070C0"/>
              </w:rPr>
              <w:t>方案</w:t>
            </w:r>
            <w:r>
              <w:rPr>
                <w:color w:val="0070C0"/>
              </w:rPr>
              <w:t xml:space="preserve"> 1</w:t>
            </w:r>
            <w:r>
              <w:rPr>
                <w:color w:val="0070C0"/>
              </w:rPr>
              <w:t>（基准）</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E4F7576"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95A261B"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274A56A"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FFA918C" w14:textId="77777777" w:rsidR="001D7442" w:rsidRDefault="00000000">
            <w:pPr>
              <w:pStyle w:val="a3"/>
            </w:pPr>
            <w:r>
              <w:rPr>
                <w:color w:val="0070C0"/>
              </w:rPr>
              <w:t>原论文无偏基准设定</w:t>
            </w:r>
          </w:p>
        </w:tc>
      </w:tr>
      <w:tr w:rsidR="001D7442" w14:paraId="3D697E97"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5FCFE51" w14:textId="77777777" w:rsidR="001D7442" w:rsidRDefault="00000000">
            <w:pPr>
              <w:pStyle w:val="a3"/>
            </w:pPr>
            <w:r>
              <w:rPr>
                <w:color w:val="0070C0"/>
              </w:rPr>
              <w:t>方案</w:t>
            </w:r>
            <w:r>
              <w:rPr>
                <w:color w:val="0070C0"/>
              </w:rPr>
              <w:t xml:space="preserve"> 2</w:t>
            </w:r>
            <w:r>
              <w:rPr>
                <w:color w:val="0070C0"/>
              </w:rPr>
              <w:t>（地理优先）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5B5636A"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AB381E6"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38B045B"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73312EA" w14:textId="77777777" w:rsidR="001D7442" w:rsidRDefault="00000000">
            <w:pPr>
              <w:pStyle w:val="a3"/>
            </w:pPr>
            <w:r>
              <w:rPr>
                <w:color w:val="0070C0"/>
              </w:rPr>
              <w:t>贴合传统空间计量地理邻接核心假设</w:t>
            </w:r>
          </w:p>
        </w:tc>
      </w:tr>
      <w:tr w:rsidR="001D7442" w14:paraId="7B565583"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32A29B2" w14:textId="77777777" w:rsidR="001D7442" w:rsidRDefault="00000000">
            <w:pPr>
              <w:pStyle w:val="a3"/>
            </w:pPr>
            <w:r>
              <w:rPr>
                <w:color w:val="0070C0"/>
              </w:rPr>
              <w:t>方案</w:t>
            </w:r>
            <w:r>
              <w:rPr>
                <w:color w:val="0070C0"/>
              </w:rPr>
              <w:t xml:space="preserve"> 3</w:t>
            </w:r>
            <w:r>
              <w:rPr>
                <w:color w:val="0070C0"/>
              </w:rPr>
              <w:t>（经济优先）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38E460A"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421C633"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EBD60D3"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23877BC" w14:textId="77777777" w:rsidR="001D7442" w:rsidRDefault="00000000">
            <w:pPr>
              <w:pStyle w:val="a3"/>
            </w:pPr>
            <w:r>
              <w:rPr>
                <w:color w:val="0070C0"/>
              </w:rPr>
              <w:t>匹配区域经济关联的核心理论</w:t>
            </w:r>
          </w:p>
        </w:tc>
      </w:tr>
      <w:tr w:rsidR="001D7442" w14:paraId="1C6E18F5"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A1B8A49" w14:textId="77777777" w:rsidR="001D7442" w:rsidRDefault="00000000">
            <w:pPr>
              <w:pStyle w:val="a3"/>
            </w:pPr>
            <w:r>
              <w:rPr>
                <w:color w:val="0070C0"/>
              </w:rPr>
              <w:t>方案</w:t>
            </w:r>
            <w:r>
              <w:rPr>
                <w:color w:val="0070C0"/>
              </w:rPr>
              <w:t xml:space="preserve"> 4</w:t>
            </w:r>
            <w:r>
              <w:rPr>
                <w:color w:val="0070C0"/>
              </w:rPr>
              <w:t>（数字优先）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D94EA8F"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4F75A32"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04C1FBD"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36A3489" w14:textId="77777777" w:rsidR="001D7442" w:rsidRDefault="00000000">
            <w:pPr>
              <w:pStyle w:val="a3"/>
            </w:pPr>
            <w:r>
              <w:rPr>
                <w:color w:val="0070C0"/>
              </w:rPr>
              <w:t>契合本研究数字经济空间溢出的核心假设</w:t>
            </w:r>
          </w:p>
        </w:tc>
      </w:tr>
    </w:tbl>
    <w:p w14:paraId="46C01ECB" w14:textId="77777777" w:rsidR="001D7442" w:rsidRDefault="00000000">
      <w:pPr>
        <w:rPr>
          <w:highlight w:val="yellow"/>
        </w:rPr>
      </w:pPr>
      <w:r>
        <w:rPr>
          <w:color w:val="0070C0"/>
        </w:rPr>
        <w:t>进一步地，为降低人为设定权重可能带来的主观偏误，本文在综合权重公式基础上补充可学习权重设定，即令</w:t>
      </w:r>
      <w:r>
        <w:rPr>
          <w:color w:val="0070C0"/>
        </w:rPr>
        <w:t xml:space="preserve"> η=(η_g,η_e,η_d) </w:t>
      </w:r>
      <w:r>
        <w:rPr>
          <w:color w:val="0070C0"/>
        </w:rPr>
        <w:t>为待学习参数向量，经</w:t>
      </w:r>
      <w:r>
        <w:rPr>
          <w:color w:val="0070C0"/>
        </w:rPr>
        <w:t xml:space="preserve"> softmax </w:t>
      </w:r>
      <w:r>
        <w:rPr>
          <w:color w:val="0070C0"/>
        </w:rPr>
        <w:t>归一化后得到</w:t>
      </w:r>
      <w:r>
        <w:rPr>
          <w:color w:val="0070C0"/>
        </w:rPr>
        <w:t xml:space="preserve"> α</w:t>
      </w:r>
      <w:r>
        <w:rPr>
          <w:color w:val="0070C0"/>
        </w:rPr>
        <w:t>、</w:t>
      </w:r>
      <w:r>
        <w:rPr>
          <w:color w:val="0070C0"/>
        </w:rPr>
        <w:t>β</w:t>
      </w:r>
      <w:r>
        <w:rPr>
          <w:color w:val="0070C0"/>
        </w:rPr>
        <w:t>、</w:t>
      </w:r>
      <w:r>
        <w:rPr>
          <w:color w:val="0070C0"/>
        </w:rPr>
        <w:t>γ</w:t>
      </w:r>
      <w:r>
        <w:rPr>
          <w:color w:val="0070C0"/>
        </w:rPr>
        <w:t>，则综合邻接矩阵可表示为</w:t>
      </w:r>
      <w:r>
        <w:rPr>
          <w:color w:val="0070C0"/>
        </w:rPr>
        <w:t xml:space="preserve"> W*=αW^G+βW^E+γW^D</w:t>
      </w:r>
      <w:r>
        <w:rPr>
          <w:color w:val="0070C0"/>
        </w:rPr>
        <w:t>，其中</w:t>
      </w:r>
      <w:r>
        <w:rPr>
          <w:color w:val="0070C0"/>
        </w:rPr>
        <w:t xml:space="preserve"> α=exp(η_g)/Σexp(η)</w:t>
      </w:r>
      <w:r>
        <w:rPr>
          <w:color w:val="0070C0"/>
        </w:rPr>
        <w:t>、</w:t>
      </w:r>
      <w:r>
        <w:rPr>
          <w:color w:val="0070C0"/>
        </w:rPr>
        <w:t>β=exp(η_e)/Σexp(η)</w:t>
      </w:r>
      <w:r>
        <w:rPr>
          <w:color w:val="0070C0"/>
        </w:rPr>
        <w:t>、</w:t>
      </w:r>
      <w:r>
        <w:rPr>
          <w:color w:val="0070C0"/>
        </w:rPr>
        <w:lastRenderedPageBreak/>
        <w:t>γ=exp(η_d)/Σexp(η)</w:t>
      </w:r>
      <w:r>
        <w:rPr>
          <w:color w:val="0070C0"/>
        </w:rPr>
        <w:t>，且</w:t>
      </w:r>
      <w:r>
        <w:rPr>
          <w:color w:val="0070C0"/>
        </w:rPr>
        <w:t xml:space="preserve"> α+β+γ=1</w:t>
      </w:r>
      <w:r>
        <w:rPr>
          <w:color w:val="0070C0"/>
        </w:rPr>
        <w:t>。与固定权重方案不同，该设定允许模型在训练过程中根据样本误差自动调整三类空间关联的重要性，从而得到数据驱动下的最优图权重组合。</w:t>
      </w:r>
    </w:p>
    <w:p w14:paraId="536A36B6" w14:textId="77777777" w:rsidR="001D7442" w:rsidRDefault="00000000">
      <w:pPr>
        <w:rPr>
          <w:color w:val="FF0000"/>
          <w:highlight w:val="yellow"/>
        </w:rPr>
      </w:pPr>
      <w:r>
        <w:rPr>
          <w:color w:val="0070C0"/>
        </w:rPr>
        <w:t>在实际训练中，本文采用与前述随机窗口方案一致的</w:t>
      </w:r>
      <w:r>
        <w:rPr>
          <w:color w:val="0070C0"/>
        </w:rPr>
        <w:t xml:space="preserve"> STGNN </w:t>
      </w:r>
      <w:r>
        <w:rPr>
          <w:color w:val="0070C0"/>
        </w:rPr>
        <w:t>结构与划分方式，在</w:t>
      </w:r>
      <w:r>
        <w:rPr>
          <w:color w:val="0070C0"/>
        </w:rPr>
        <w:t xml:space="preserve"> 5 </w:t>
      </w:r>
      <w:r>
        <w:rPr>
          <w:color w:val="0070C0"/>
        </w:rPr>
        <w:t>个随机种子（</w:t>
      </w:r>
      <w:r>
        <w:rPr>
          <w:color w:val="0070C0"/>
        </w:rPr>
        <w:t>22</w:t>
      </w:r>
      <w:r>
        <w:rPr>
          <w:color w:val="0070C0"/>
        </w:rPr>
        <w:t>、</w:t>
      </w:r>
      <w:r>
        <w:rPr>
          <w:color w:val="0070C0"/>
        </w:rPr>
        <w:t>52</w:t>
      </w:r>
      <w:r>
        <w:rPr>
          <w:color w:val="0070C0"/>
        </w:rPr>
        <w:t>、</w:t>
      </w:r>
      <w:r>
        <w:rPr>
          <w:color w:val="0070C0"/>
        </w:rPr>
        <w:t>72</w:t>
      </w:r>
      <w:r>
        <w:rPr>
          <w:color w:val="0070C0"/>
        </w:rPr>
        <w:t>、</w:t>
      </w:r>
      <w:r>
        <w:rPr>
          <w:color w:val="0070C0"/>
        </w:rPr>
        <w:t>102</w:t>
      </w:r>
      <w:r>
        <w:rPr>
          <w:color w:val="0070C0"/>
        </w:rPr>
        <w:t>、</w:t>
      </w:r>
      <w:r>
        <w:rPr>
          <w:color w:val="0070C0"/>
        </w:rPr>
        <w:t>132</w:t>
      </w:r>
      <w:r>
        <w:rPr>
          <w:color w:val="0070C0"/>
        </w:rPr>
        <w:t>）下分别估计可学习权重参数，并按验证集</w:t>
      </w:r>
      <w:r>
        <w:rPr>
          <w:color w:val="0070C0"/>
        </w:rPr>
        <w:t xml:space="preserve"> R² </w:t>
      </w:r>
      <w:r>
        <w:rPr>
          <w:color w:val="0070C0"/>
        </w:rPr>
        <w:t>选取代表性结果。结果显示，验证集表现最优的一次对应</w:t>
      </w:r>
      <w:r>
        <w:rPr>
          <w:color w:val="0070C0"/>
        </w:rPr>
        <w:t xml:space="preserve"> seed=132</w:t>
      </w:r>
      <w:r>
        <w:rPr>
          <w:color w:val="0070C0"/>
        </w:rPr>
        <w:t>，其学习得到的最优权重为</w:t>
      </w:r>
      <w:r>
        <w:rPr>
          <w:color w:val="0070C0"/>
        </w:rPr>
        <w:t xml:space="preserve"> α=0.3273</w:t>
      </w:r>
      <w:r>
        <w:rPr>
          <w:color w:val="0070C0"/>
        </w:rPr>
        <w:t>、</w:t>
      </w:r>
      <w:r>
        <w:rPr>
          <w:color w:val="0070C0"/>
        </w:rPr>
        <w:t>β=0.3341</w:t>
      </w:r>
      <w:r>
        <w:rPr>
          <w:color w:val="0070C0"/>
        </w:rPr>
        <w:t>、</w:t>
      </w:r>
      <w:r>
        <w:rPr>
          <w:color w:val="0070C0"/>
        </w:rPr>
        <w:t>γ=0.3386</w:t>
      </w:r>
      <w:r>
        <w:rPr>
          <w:color w:val="0070C0"/>
        </w:rPr>
        <w:t>，对应训练集、验证集和测试集</w:t>
      </w:r>
      <w:r>
        <w:rPr>
          <w:color w:val="0070C0"/>
        </w:rPr>
        <w:t xml:space="preserve"> R² </w:t>
      </w:r>
      <w:r>
        <w:rPr>
          <w:color w:val="0070C0"/>
        </w:rPr>
        <w:t>分别为</w:t>
      </w:r>
      <w:r>
        <w:rPr>
          <w:color w:val="0070C0"/>
        </w:rPr>
        <w:t xml:space="preserve"> 0.2116</w:t>
      </w:r>
      <w:r>
        <w:rPr>
          <w:color w:val="0070C0"/>
        </w:rPr>
        <w:t>、</w:t>
      </w:r>
      <w:r>
        <w:rPr>
          <w:color w:val="0070C0"/>
        </w:rPr>
        <w:t xml:space="preserve">0.0529 </w:t>
      </w:r>
      <w:r>
        <w:rPr>
          <w:color w:val="0070C0"/>
        </w:rPr>
        <w:t>和</w:t>
      </w:r>
      <w:r>
        <w:rPr>
          <w:color w:val="0070C0"/>
        </w:rPr>
        <w:t xml:space="preserve"> 0.1822</w:t>
      </w:r>
      <w:r>
        <w:rPr>
          <w:color w:val="0070C0"/>
        </w:rPr>
        <w:t>。从权重大小看，数字关联矩阵权重</w:t>
      </w:r>
      <w:r>
        <w:rPr>
          <w:color w:val="0070C0"/>
        </w:rPr>
        <w:t xml:space="preserve"> γ </w:t>
      </w:r>
      <w:r>
        <w:rPr>
          <w:color w:val="0070C0"/>
        </w:rPr>
        <w:t>略高于经济关联矩阵权重</w:t>
      </w:r>
      <w:r>
        <w:rPr>
          <w:color w:val="0070C0"/>
        </w:rPr>
        <w:t xml:space="preserve"> β </w:t>
      </w:r>
      <w:r>
        <w:rPr>
          <w:color w:val="0070C0"/>
        </w:rPr>
        <w:t>和地理矩阵权重</w:t>
      </w:r>
      <w:r>
        <w:rPr>
          <w:color w:val="0070C0"/>
        </w:rPr>
        <w:t xml:space="preserve"> α</w:t>
      </w:r>
      <w:r>
        <w:rPr>
          <w:color w:val="0070C0"/>
        </w:rPr>
        <w:t>，说明在当前样本条件下，数字空间联系对模型拟合具有相对更强的解释贡献。</w:t>
      </w:r>
    </w:p>
    <w:p w14:paraId="2CC1C7EC" w14:textId="77777777" w:rsidR="001D7442" w:rsidRDefault="00000000">
      <w:pPr>
        <w:rPr>
          <w:highlight w:val="yellow"/>
        </w:rPr>
      </w:pPr>
      <w:r>
        <w:rPr>
          <w:color w:val="0070C0"/>
        </w:rPr>
        <w:t>若从</w:t>
      </w:r>
      <w:r>
        <w:rPr>
          <w:color w:val="0070C0"/>
        </w:rPr>
        <w:t xml:space="preserve"> 5 </w:t>
      </w:r>
      <w:r>
        <w:rPr>
          <w:color w:val="0070C0"/>
        </w:rPr>
        <w:t>次重复训练的平均结果看，可学习权重的均值分别为</w:t>
      </w:r>
      <w:r>
        <w:rPr>
          <w:color w:val="0070C0"/>
        </w:rPr>
        <w:t xml:space="preserve"> α=0.3277</w:t>
      </w:r>
      <w:r>
        <w:rPr>
          <w:color w:val="0070C0"/>
        </w:rPr>
        <w:t>、</w:t>
      </w:r>
      <w:r>
        <w:rPr>
          <w:color w:val="0070C0"/>
        </w:rPr>
        <w:t>β=0.3326</w:t>
      </w:r>
      <w:r>
        <w:rPr>
          <w:color w:val="0070C0"/>
        </w:rPr>
        <w:t>、</w:t>
      </w:r>
      <w:r>
        <w:rPr>
          <w:color w:val="0070C0"/>
        </w:rPr>
        <w:t>γ=0.3398</w:t>
      </w:r>
      <w:r>
        <w:rPr>
          <w:color w:val="0070C0"/>
        </w:rPr>
        <w:t>，整体排序仍表现为</w:t>
      </w:r>
      <w:r>
        <w:rPr>
          <w:color w:val="0070C0"/>
        </w:rPr>
        <w:t xml:space="preserve"> γ&gt;β&gt;α</w:t>
      </w:r>
      <w:r>
        <w:rPr>
          <w:color w:val="0070C0"/>
        </w:rPr>
        <w:t>，说明学习得到的权重结构在不同随机初始化下具有较好的方向一致性。与此同时，可学习权重方案的平均训练集、验证集和测试集</w:t>
      </w:r>
      <w:r>
        <w:rPr>
          <w:color w:val="0070C0"/>
        </w:rPr>
        <w:t xml:space="preserve"> R² </w:t>
      </w:r>
      <w:r>
        <w:rPr>
          <w:color w:val="0070C0"/>
        </w:rPr>
        <w:t>分别为</w:t>
      </w:r>
      <w:r>
        <w:rPr>
          <w:color w:val="0070C0"/>
        </w:rPr>
        <w:t xml:space="preserve"> 0.1961</w:t>
      </w:r>
      <w:r>
        <w:rPr>
          <w:color w:val="0070C0"/>
        </w:rPr>
        <w:t>、</w:t>
      </w:r>
      <w:r>
        <w:rPr>
          <w:color w:val="0070C0"/>
        </w:rPr>
        <w:t xml:space="preserve">0.0335 </w:t>
      </w:r>
      <w:r>
        <w:rPr>
          <w:color w:val="0070C0"/>
        </w:rPr>
        <w:t>和</w:t>
      </w:r>
      <w:r>
        <w:rPr>
          <w:color w:val="0070C0"/>
        </w:rPr>
        <w:t xml:space="preserve"> 0.1766</w:t>
      </w:r>
      <w:r>
        <w:rPr>
          <w:color w:val="0070C0"/>
        </w:rPr>
        <w:t>，表明该设定能够在不显著增加过拟合风险的前提下，为三维空间矩阵提供一组相对稳定的数据驱动权重。</w:t>
      </w:r>
    </w:p>
    <w:p w14:paraId="211F807A" w14:textId="77777777" w:rsidR="001D7442" w:rsidRDefault="00000000">
      <w:pPr>
        <w:rPr>
          <w:highlight w:val="yellow"/>
        </w:rPr>
      </w:pPr>
      <w:r>
        <w:rPr>
          <w:color w:val="0070C0"/>
        </w:rPr>
        <w:t>表</w:t>
      </w:r>
      <w:r>
        <w:rPr>
          <w:color w:val="0070C0"/>
        </w:rPr>
        <w:t xml:space="preserve"> 6 </w:t>
      </w:r>
      <w:r>
        <w:rPr>
          <w:color w:val="0070C0"/>
        </w:rPr>
        <w:t>汇总了可学习权重方案在不同随机种子下估计得到的</w:t>
      </w:r>
      <w:r>
        <w:rPr>
          <w:color w:val="0070C0"/>
        </w:rPr>
        <w:t xml:space="preserve"> α</w:t>
      </w:r>
      <w:r>
        <w:rPr>
          <w:color w:val="0070C0"/>
        </w:rPr>
        <w:t>、</w:t>
      </w:r>
      <w:r>
        <w:rPr>
          <w:color w:val="0070C0"/>
        </w:rPr>
        <w:t>β</w:t>
      </w:r>
      <w:r>
        <w:rPr>
          <w:color w:val="0070C0"/>
        </w:rPr>
        <w:t>、</w:t>
      </w:r>
      <w:r>
        <w:rPr>
          <w:color w:val="0070C0"/>
        </w:rPr>
        <w:t xml:space="preserve">γ </w:t>
      </w:r>
      <w:r>
        <w:rPr>
          <w:color w:val="0070C0"/>
        </w:rPr>
        <w:t>及其对应性能指标。结合固定权重敏感性分析可以看到，无论采用人为设定权重还是数据驱动学习权重，数字关联权重在多数情形下都保持较高水平，从而进一步支持本文关于数字经济空间联系具有重要作用的结论。</w:t>
      </w:r>
    </w:p>
    <w:p w14:paraId="509096B2" w14:textId="77777777" w:rsidR="004E6F30" w:rsidRDefault="00000000">
      <w:r>
        <w:rPr>
          <w:color w:val="0070C0"/>
        </w:rPr>
        <w:t>表</w:t>
      </w:r>
      <w:r>
        <w:rPr>
          <w:color w:val="0070C0"/>
        </w:rPr>
        <w:t xml:space="preserve"> 6  </w:t>
      </w:r>
      <w:r>
        <w:rPr>
          <w:color w:val="0070C0"/>
        </w:rPr>
        <w:t>可学习空间权重方案的训练结果（按验证集</w:t>
      </w:r>
      <w:r>
        <w:rPr>
          <w:color w:val="0070C0"/>
        </w:rPr>
        <w:t xml:space="preserve"> R² </w:t>
      </w:r>
      <w:r>
        <w:rPr>
          <w:color w:val="0070C0"/>
        </w:rPr>
        <w:t>排序）</w:t>
      </w:r>
    </w:p>
    <w:tbl>
      <w:tblPr>
        <w:tblW w:w="8768" w:type="dxa"/>
        <w:tblLook w:val="04A0" w:firstRow="1" w:lastRow="0" w:firstColumn="1" w:lastColumn="0" w:noHBand="0" w:noVBand="1"/>
      </w:tblPr>
      <w:tblGrid>
        <w:gridCol w:w="855"/>
        <w:gridCol w:w="1187"/>
        <w:gridCol w:w="1187"/>
        <w:gridCol w:w="1246"/>
        <w:gridCol w:w="1447"/>
        <w:gridCol w:w="1423"/>
        <w:gridCol w:w="1423"/>
      </w:tblGrid>
      <w:tr w:rsidR="004E6F30" w14:paraId="27FFFD94" w14:textId="77777777" w:rsidTr="0076718D">
        <w:tc>
          <w:tcPr>
            <w:tcW w:w="855" w:type="dxa"/>
          </w:tcPr>
          <w:p w14:paraId="55F2045A" w14:textId="77777777" w:rsidR="004E6F30" w:rsidRDefault="00000000" w:rsidP="00860919">
            <w:pPr>
              <w:ind w:firstLineChars="0" w:firstLine="0"/>
            </w:pPr>
            <w:r>
              <w:rPr>
                <w:color w:val="0070C0"/>
              </w:rPr>
              <w:t>seed</w:t>
            </w:r>
          </w:p>
        </w:tc>
        <w:tc>
          <w:tcPr>
            <w:tcW w:w="1187" w:type="dxa"/>
          </w:tcPr>
          <w:p w14:paraId="409DDACB" w14:textId="77777777" w:rsidR="004E6F30" w:rsidRDefault="00000000" w:rsidP="00860919">
            <w:pPr>
              <w:ind w:firstLineChars="0" w:firstLine="0"/>
            </w:pPr>
            <w:r>
              <w:rPr>
                <w:color w:val="0070C0"/>
              </w:rPr>
              <w:t>α(geo)</w:t>
            </w:r>
          </w:p>
        </w:tc>
        <w:tc>
          <w:tcPr>
            <w:tcW w:w="1187" w:type="dxa"/>
          </w:tcPr>
          <w:p w14:paraId="02DF7F62" w14:textId="77777777" w:rsidR="004E6F30" w:rsidRDefault="00000000" w:rsidP="00860919">
            <w:pPr>
              <w:ind w:firstLineChars="0" w:firstLine="0"/>
            </w:pPr>
            <w:r>
              <w:rPr>
                <w:color w:val="0070C0"/>
              </w:rPr>
              <w:t>β(econ)</w:t>
            </w:r>
          </w:p>
        </w:tc>
        <w:tc>
          <w:tcPr>
            <w:tcW w:w="1246" w:type="dxa"/>
          </w:tcPr>
          <w:p w14:paraId="532679B7" w14:textId="77777777" w:rsidR="004E6F30" w:rsidRDefault="00000000" w:rsidP="00860919">
            <w:pPr>
              <w:ind w:firstLineChars="0" w:firstLine="0"/>
            </w:pPr>
            <w:r>
              <w:rPr>
                <w:color w:val="0070C0"/>
              </w:rPr>
              <w:t>γ(digital)</w:t>
            </w:r>
          </w:p>
        </w:tc>
        <w:tc>
          <w:tcPr>
            <w:tcW w:w="1447" w:type="dxa"/>
          </w:tcPr>
          <w:p w14:paraId="06183448" w14:textId="77777777" w:rsidR="004E6F30" w:rsidRDefault="00000000" w:rsidP="00860919">
            <w:pPr>
              <w:ind w:firstLineChars="0" w:firstLine="0"/>
            </w:pPr>
            <w:r>
              <w:rPr>
                <w:color w:val="0070C0"/>
              </w:rPr>
              <w:t>训练集</w:t>
            </w:r>
            <w:r>
              <w:rPr>
                <w:color w:val="0070C0"/>
              </w:rPr>
              <w:t xml:space="preserve"> R²</w:t>
            </w:r>
          </w:p>
        </w:tc>
        <w:tc>
          <w:tcPr>
            <w:tcW w:w="1423" w:type="dxa"/>
          </w:tcPr>
          <w:p w14:paraId="699A6D9E" w14:textId="77777777" w:rsidR="004E6F30" w:rsidRDefault="00000000" w:rsidP="00860919">
            <w:pPr>
              <w:ind w:firstLineChars="0" w:firstLine="0"/>
            </w:pPr>
            <w:r>
              <w:rPr>
                <w:color w:val="0070C0"/>
              </w:rPr>
              <w:t>验证集</w:t>
            </w:r>
            <w:r>
              <w:rPr>
                <w:color w:val="0070C0"/>
              </w:rPr>
              <w:t xml:space="preserve"> R²</w:t>
            </w:r>
          </w:p>
        </w:tc>
        <w:tc>
          <w:tcPr>
            <w:tcW w:w="1423" w:type="dxa"/>
          </w:tcPr>
          <w:p w14:paraId="646C40D4" w14:textId="77777777" w:rsidR="004E6F30" w:rsidRDefault="00000000" w:rsidP="00860919">
            <w:pPr>
              <w:ind w:firstLineChars="0" w:firstLine="0"/>
            </w:pPr>
            <w:r>
              <w:rPr>
                <w:color w:val="0070C0"/>
              </w:rPr>
              <w:t>测试集</w:t>
            </w:r>
            <w:r>
              <w:rPr>
                <w:color w:val="0070C0"/>
              </w:rPr>
              <w:t xml:space="preserve"> R²</w:t>
            </w:r>
          </w:p>
        </w:tc>
      </w:tr>
      <w:tr w:rsidR="004E6F30" w14:paraId="7DE9BD43" w14:textId="77777777" w:rsidTr="0076718D">
        <w:tc>
          <w:tcPr>
            <w:tcW w:w="855" w:type="dxa"/>
          </w:tcPr>
          <w:p w14:paraId="22AFD435" w14:textId="77777777" w:rsidR="004E6F30" w:rsidRDefault="00000000" w:rsidP="0076718D">
            <w:pPr>
              <w:ind w:firstLineChars="0" w:firstLine="0"/>
            </w:pPr>
            <w:r>
              <w:rPr>
                <w:color w:val="0070C0"/>
              </w:rPr>
              <w:t>22</w:t>
            </w:r>
          </w:p>
        </w:tc>
        <w:tc>
          <w:tcPr>
            <w:tcW w:w="1187" w:type="dxa"/>
          </w:tcPr>
          <w:p w14:paraId="4E6CCCFF" w14:textId="77777777" w:rsidR="004E6F30" w:rsidRDefault="00000000" w:rsidP="00860919">
            <w:pPr>
              <w:ind w:firstLineChars="0" w:firstLine="0"/>
            </w:pPr>
            <w:r>
              <w:rPr>
                <w:color w:val="0070C0"/>
              </w:rPr>
              <w:t>0.3270</w:t>
            </w:r>
          </w:p>
        </w:tc>
        <w:tc>
          <w:tcPr>
            <w:tcW w:w="1187" w:type="dxa"/>
          </w:tcPr>
          <w:p w14:paraId="3F012103" w14:textId="77777777" w:rsidR="004E6F30" w:rsidRDefault="00000000" w:rsidP="00860919">
            <w:pPr>
              <w:ind w:firstLineChars="0" w:firstLine="0"/>
            </w:pPr>
            <w:r>
              <w:rPr>
                <w:color w:val="0070C0"/>
              </w:rPr>
              <w:t>0.3290</w:t>
            </w:r>
          </w:p>
        </w:tc>
        <w:tc>
          <w:tcPr>
            <w:tcW w:w="1246" w:type="dxa"/>
          </w:tcPr>
          <w:p w14:paraId="295C49C8" w14:textId="77777777" w:rsidR="004E6F30" w:rsidRDefault="00000000" w:rsidP="00860919">
            <w:pPr>
              <w:ind w:firstLineChars="0" w:firstLine="0"/>
            </w:pPr>
            <w:r>
              <w:rPr>
                <w:color w:val="0070C0"/>
              </w:rPr>
              <w:t>0.3440</w:t>
            </w:r>
          </w:p>
        </w:tc>
        <w:tc>
          <w:tcPr>
            <w:tcW w:w="1447" w:type="dxa"/>
          </w:tcPr>
          <w:p w14:paraId="54874164" w14:textId="77777777" w:rsidR="004E6F30" w:rsidRDefault="00000000" w:rsidP="00860919">
            <w:pPr>
              <w:ind w:firstLineChars="0" w:firstLine="0"/>
            </w:pPr>
            <w:r>
              <w:rPr>
                <w:color w:val="0070C0"/>
              </w:rPr>
              <w:t>0.2450</w:t>
            </w:r>
          </w:p>
        </w:tc>
        <w:tc>
          <w:tcPr>
            <w:tcW w:w="1423" w:type="dxa"/>
          </w:tcPr>
          <w:p w14:paraId="63E47AF5" w14:textId="77777777" w:rsidR="004E6F30" w:rsidRDefault="00000000" w:rsidP="00860919">
            <w:pPr>
              <w:ind w:firstLineChars="0" w:firstLine="0"/>
            </w:pPr>
            <w:r>
              <w:rPr>
                <w:color w:val="0070C0"/>
              </w:rPr>
              <w:t>0.0510</w:t>
            </w:r>
          </w:p>
        </w:tc>
        <w:tc>
          <w:tcPr>
            <w:tcW w:w="1423" w:type="dxa"/>
          </w:tcPr>
          <w:p w14:paraId="4F4DFCD8" w14:textId="77777777" w:rsidR="004E6F30" w:rsidRDefault="00000000" w:rsidP="00860919">
            <w:pPr>
              <w:ind w:firstLineChars="0" w:firstLine="0"/>
            </w:pPr>
            <w:r>
              <w:rPr>
                <w:color w:val="0070C0"/>
              </w:rPr>
              <w:t>0.2103</w:t>
            </w:r>
          </w:p>
        </w:tc>
      </w:tr>
      <w:tr w:rsidR="004E6F30" w14:paraId="3A0C981E" w14:textId="77777777" w:rsidTr="0076718D">
        <w:tc>
          <w:tcPr>
            <w:tcW w:w="855" w:type="dxa"/>
          </w:tcPr>
          <w:p w14:paraId="0B0EA888" w14:textId="77777777" w:rsidR="004E6F30" w:rsidRDefault="00000000" w:rsidP="0076718D">
            <w:pPr>
              <w:ind w:firstLineChars="0" w:firstLine="0"/>
            </w:pPr>
            <w:r>
              <w:rPr>
                <w:color w:val="0070C0"/>
              </w:rPr>
              <w:t>52</w:t>
            </w:r>
          </w:p>
        </w:tc>
        <w:tc>
          <w:tcPr>
            <w:tcW w:w="1187" w:type="dxa"/>
          </w:tcPr>
          <w:p w14:paraId="4C64202E" w14:textId="77777777" w:rsidR="004E6F30" w:rsidRDefault="00000000" w:rsidP="00860919">
            <w:pPr>
              <w:ind w:firstLineChars="0" w:firstLine="0"/>
            </w:pPr>
            <w:r>
              <w:rPr>
                <w:color w:val="0070C0"/>
              </w:rPr>
              <w:t>0.3265</w:t>
            </w:r>
          </w:p>
        </w:tc>
        <w:tc>
          <w:tcPr>
            <w:tcW w:w="1187" w:type="dxa"/>
          </w:tcPr>
          <w:p w14:paraId="38335615" w14:textId="77777777" w:rsidR="004E6F30" w:rsidRDefault="00000000" w:rsidP="00860919">
            <w:pPr>
              <w:ind w:firstLineChars="0" w:firstLine="0"/>
            </w:pPr>
            <w:r>
              <w:rPr>
                <w:color w:val="0070C0"/>
              </w:rPr>
              <w:t>0.3346</w:t>
            </w:r>
          </w:p>
        </w:tc>
        <w:tc>
          <w:tcPr>
            <w:tcW w:w="1246" w:type="dxa"/>
          </w:tcPr>
          <w:p w14:paraId="247A4783" w14:textId="77777777" w:rsidR="004E6F30" w:rsidRDefault="00000000" w:rsidP="00860919">
            <w:pPr>
              <w:ind w:firstLineChars="0" w:firstLine="0"/>
            </w:pPr>
            <w:r>
              <w:rPr>
                <w:color w:val="0070C0"/>
              </w:rPr>
              <w:t>0.3389</w:t>
            </w:r>
          </w:p>
        </w:tc>
        <w:tc>
          <w:tcPr>
            <w:tcW w:w="1447" w:type="dxa"/>
          </w:tcPr>
          <w:p w14:paraId="021624F1" w14:textId="77777777" w:rsidR="004E6F30" w:rsidRDefault="00000000" w:rsidP="00860919">
            <w:pPr>
              <w:ind w:firstLineChars="0" w:firstLine="0"/>
            </w:pPr>
            <w:r>
              <w:rPr>
                <w:color w:val="0070C0"/>
              </w:rPr>
              <w:t>0.1573</w:t>
            </w:r>
          </w:p>
        </w:tc>
        <w:tc>
          <w:tcPr>
            <w:tcW w:w="1423" w:type="dxa"/>
          </w:tcPr>
          <w:p w14:paraId="2693D571" w14:textId="77777777" w:rsidR="004E6F30" w:rsidRDefault="00000000" w:rsidP="00860919">
            <w:pPr>
              <w:ind w:firstLineChars="0" w:firstLine="0"/>
            </w:pPr>
            <w:r>
              <w:rPr>
                <w:color w:val="0070C0"/>
              </w:rPr>
              <w:t>0.0259</w:t>
            </w:r>
          </w:p>
        </w:tc>
        <w:tc>
          <w:tcPr>
            <w:tcW w:w="1423" w:type="dxa"/>
          </w:tcPr>
          <w:p w14:paraId="10702A1F" w14:textId="77777777" w:rsidR="004E6F30" w:rsidRDefault="00000000" w:rsidP="00860919">
            <w:pPr>
              <w:ind w:firstLineChars="0" w:firstLine="0"/>
            </w:pPr>
            <w:r>
              <w:rPr>
                <w:color w:val="0070C0"/>
              </w:rPr>
              <w:t>0.1416</w:t>
            </w:r>
          </w:p>
        </w:tc>
      </w:tr>
      <w:tr w:rsidR="004E6F30" w14:paraId="6C89225C" w14:textId="77777777" w:rsidTr="0076718D">
        <w:tc>
          <w:tcPr>
            <w:tcW w:w="855" w:type="dxa"/>
          </w:tcPr>
          <w:p w14:paraId="10347ADD" w14:textId="77777777" w:rsidR="004E6F30" w:rsidRDefault="00000000" w:rsidP="0076718D">
            <w:pPr>
              <w:ind w:firstLineChars="0" w:firstLine="0"/>
            </w:pPr>
            <w:r>
              <w:rPr>
                <w:color w:val="0070C0"/>
              </w:rPr>
              <w:t>72</w:t>
            </w:r>
          </w:p>
        </w:tc>
        <w:tc>
          <w:tcPr>
            <w:tcW w:w="1187" w:type="dxa"/>
          </w:tcPr>
          <w:p w14:paraId="485A1A18" w14:textId="77777777" w:rsidR="004E6F30" w:rsidRDefault="00000000" w:rsidP="00860919">
            <w:pPr>
              <w:ind w:firstLineChars="0" w:firstLine="0"/>
            </w:pPr>
            <w:r>
              <w:rPr>
                <w:color w:val="0070C0"/>
              </w:rPr>
              <w:t>0.3309</w:t>
            </w:r>
          </w:p>
        </w:tc>
        <w:tc>
          <w:tcPr>
            <w:tcW w:w="1187" w:type="dxa"/>
          </w:tcPr>
          <w:p w14:paraId="43A7F232" w14:textId="77777777" w:rsidR="004E6F30" w:rsidRDefault="00000000" w:rsidP="00860919">
            <w:pPr>
              <w:ind w:firstLineChars="0" w:firstLine="0"/>
            </w:pPr>
            <w:r>
              <w:rPr>
                <w:color w:val="0070C0"/>
              </w:rPr>
              <w:t>0.3353</w:t>
            </w:r>
          </w:p>
        </w:tc>
        <w:tc>
          <w:tcPr>
            <w:tcW w:w="1246" w:type="dxa"/>
          </w:tcPr>
          <w:p w14:paraId="1D033C16" w14:textId="77777777" w:rsidR="004E6F30" w:rsidRDefault="00000000" w:rsidP="00860919">
            <w:pPr>
              <w:ind w:firstLineChars="0" w:firstLine="0"/>
            </w:pPr>
            <w:r>
              <w:rPr>
                <w:color w:val="0070C0"/>
              </w:rPr>
              <w:t>0.3338</w:t>
            </w:r>
          </w:p>
        </w:tc>
        <w:tc>
          <w:tcPr>
            <w:tcW w:w="1447" w:type="dxa"/>
          </w:tcPr>
          <w:p w14:paraId="2024DC41" w14:textId="77777777" w:rsidR="004E6F30" w:rsidRDefault="00000000" w:rsidP="00860919">
            <w:pPr>
              <w:ind w:firstLineChars="0" w:firstLine="0"/>
            </w:pPr>
            <w:r>
              <w:rPr>
                <w:color w:val="0070C0"/>
              </w:rPr>
              <w:t>0.1964</w:t>
            </w:r>
          </w:p>
        </w:tc>
        <w:tc>
          <w:tcPr>
            <w:tcW w:w="1423" w:type="dxa"/>
          </w:tcPr>
          <w:p w14:paraId="41226F4C" w14:textId="77777777" w:rsidR="004E6F30" w:rsidRDefault="00000000" w:rsidP="00860919">
            <w:pPr>
              <w:ind w:firstLineChars="0" w:firstLine="0"/>
            </w:pPr>
            <w:r>
              <w:rPr>
                <w:color w:val="0070C0"/>
              </w:rPr>
              <w:t>-0.0050</w:t>
            </w:r>
          </w:p>
        </w:tc>
        <w:tc>
          <w:tcPr>
            <w:tcW w:w="1423" w:type="dxa"/>
          </w:tcPr>
          <w:p w14:paraId="61148D99" w14:textId="77777777" w:rsidR="004E6F30" w:rsidRDefault="00000000" w:rsidP="00860919">
            <w:pPr>
              <w:ind w:firstLineChars="0" w:firstLine="0"/>
            </w:pPr>
            <w:r>
              <w:rPr>
                <w:color w:val="0070C0"/>
              </w:rPr>
              <w:t>0.1799</w:t>
            </w:r>
          </w:p>
        </w:tc>
      </w:tr>
      <w:tr w:rsidR="004E6F30" w14:paraId="19928AEB" w14:textId="77777777" w:rsidTr="0076718D">
        <w:tc>
          <w:tcPr>
            <w:tcW w:w="855" w:type="dxa"/>
          </w:tcPr>
          <w:p w14:paraId="63F82652" w14:textId="77777777" w:rsidR="004E6F30" w:rsidRDefault="00000000" w:rsidP="0076718D">
            <w:pPr>
              <w:ind w:firstLineChars="0" w:firstLine="0"/>
            </w:pPr>
            <w:r>
              <w:rPr>
                <w:color w:val="0070C0"/>
              </w:rPr>
              <w:t>102</w:t>
            </w:r>
          </w:p>
        </w:tc>
        <w:tc>
          <w:tcPr>
            <w:tcW w:w="1187" w:type="dxa"/>
          </w:tcPr>
          <w:p w14:paraId="41E2FE37" w14:textId="77777777" w:rsidR="004E6F30" w:rsidRDefault="00000000" w:rsidP="00860919">
            <w:pPr>
              <w:ind w:firstLineChars="0" w:firstLine="0"/>
            </w:pPr>
            <w:r>
              <w:rPr>
                <w:color w:val="0070C0"/>
              </w:rPr>
              <w:t>0.3266</w:t>
            </w:r>
          </w:p>
        </w:tc>
        <w:tc>
          <w:tcPr>
            <w:tcW w:w="1187" w:type="dxa"/>
          </w:tcPr>
          <w:p w14:paraId="3C3F696F" w14:textId="77777777" w:rsidR="004E6F30" w:rsidRDefault="00000000" w:rsidP="00860919">
            <w:pPr>
              <w:ind w:firstLineChars="0" w:firstLine="0"/>
            </w:pPr>
            <w:r>
              <w:rPr>
                <w:color w:val="0070C0"/>
              </w:rPr>
              <w:t>0.3298</w:t>
            </w:r>
          </w:p>
        </w:tc>
        <w:tc>
          <w:tcPr>
            <w:tcW w:w="1246" w:type="dxa"/>
          </w:tcPr>
          <w:p w14:paraId="67BC9EEA" w14:textId="77777777" w:rsidR="004E6F30" w:rsidRDefault="00000000" w:rsidP="00860919">
            <w:pPr>
              <w:ind w:firstLineChars="0" w:firstLine="0"/>
            </w:pPr>
            <w:r>
              <w:rPr>
                <w:color w:val="0070C0"/>
              </w:rPr>
              <w:t>0.3436</w:t>
            </w:r>
          </w:p>
        </w:tc>
        <w:tc>
          <w:tcPr>
            <w:tcW w:w="1447" w:type="dxa"/>
          </w:tcPr>
          <w:p w14:paraId="4A295DCF" w14:textId="77777777" w:rsidR="004E6F30" w:rsidRDefault="00000000" w:rsidP="00860919">
            <w:pPr>
              <w:ind w:firstLineChars="0" w:firstLine="0"/>
            </w:pPr>
            <w:r>
              <w:rPr>
                <w:color w:val="0070C0"/>
              </w:rPr>
              <w:t>0.1701</w:t>
            </w:r>
          </w:p>
        </w:tc>
        <w:tc>
          <w:tcPr>
            <w:tcW w:w="1423" w:type="dxa"/>
          </w:tcPr>
          <w:p w14:paraId="3000B022" w14:textId="77777777" w:rsidR="004E6F30" w:rsidRDefault="00000000" w:rsidP="00860919">
            <w:pPr>
              <w:ind w:firstLineChars="0" w:firstLine="0"/>
            </w:pPr>
            <w:r>
              <w:rPr>
                <w:color w:val="0070C0"/>
              </w:rPr>
              <w:t>0.0429</w:t>
            </w:r>
          </w:p>
        </w:tc>
        <w:tc>
          <w:tcPr>
            <w:tcW w:w="1423" w:type="dxa"/>
          </w:tcPr>
          <w:p w14:paraId="2571CB57" w14:textId="77777777" w:rsidR="004E6F30" w:rsidRDefault="00000000" w:rsidP="00860919">
            <w:pPr>
              <w:ind w:firstLineChars="0" w:firstLine="0"/>
            </w:pPr>
            <w:r>
              <w:rPr>
                <w:color w:val="0070C0"/>
              </w:rPr>
              <w:t>0.1688</w:t>
            </w:r>
          </w:p>
        </w:tc>
      </w:tr>
      <w:tr w:rsidR="004E6F30" w14:paraId="2203419B" w14:textId="77777777" w:rsidTr="0076718D">
        <w:tc>
          <w:tcPr>
            <w:tcW w:w="855" w:type="dxa"/>
          </w:tcPr>
          <w:p w14:paraId="25E829B2" w14:textId="77777777" w:rsidR="004E6F30" w:rsidRDefault="00000000" w:rsidP="0076718D">
            <w:pPr>
              <w:ind w:firstLineChars="0" w:firstLine="0"/>
            </w:pPr>
            <w:r>
              <w:rPr>
                <w:color w:val="0070C0"/>
              </w:rPr>
              <w:t>132</w:t>
            </w:r>
          </w:p>
        </w:tc>
        <w:tc>
          <w:tcPr>
            <w:tcW w:w="1187" w:type="dxa"/>
          </w:tcPr>
          <w:p w14:paraId="569460B6" w14:textId="77777777" w:rsidR="004E6F30" w:rsidRDefault="00000000" w:rsidP="00860919">
            <w:pPr>
              <w:ind w:firstLineChars="0" w:firstLine="0"/>
            </w:pPr>
            <w:r>
              <w:rPr>
                <w:color w:val="0070C0"/>
              </w:rPr>
              <w:t>0.3273</w:t>
            </w:r>
          </w:p>
        </w:tc>
        <w:tc>
          <w:tcPr>
            <w:tcW w:w="1187" w:type="dxa"/>
          </w:tcPr>
          <w:p w14:paraId="154F1829" w14:textId="77777777" w:rsidR="004E6F30" w:rsidRDefault="00000000" w:rsidP="00860919">
            <w:pPr>
              <w:ind w:firstLineChars="0" w:firstLine="0"/>
            </w:pPr>
            <w:r>
              <w:rPr>
                <w:color w:val="0070C0"/>
              </w:rPr>
              <w:t>0.3341</w:t>
            </w:r>
          </w:p>
        </w:tc>
        <w:tc>
          <w:tcPr>
            <w:tcW w:w="1246" w:type="dxa"/>
          </w:tcPr>
          <w:p w14:paraId="165EA1E8" w14:textId="77777777" w:rsidR="004E6F30" w:rsidRDefault="00000000" w:rsidP="00860919">
            <w:pPr>
              <w:ind w:firstLineChars="0" w:firstLine="0"/>
            </w:pPr>
            <w:r>
              <w:rPr>
                <w:color w:val="0070C0"/>
              </w:rPr>
              <w:t>0.3386</w:t>
            </w:r>
          </w:p>
        </w:tc>
        <w:tc>
          <w:tcPr>
            <w:tcW w:w="1447" w:type="dxa"/>
          </w:tcPr>
          <w:p w14:paraId="4775FFEC" w14:textId="77777777" w:rsidR="004E6F30" w:rsidRDefault="00000000" w:rsidP="00860919">
            <w:pPr>
              <w:ind w:firstLineChars="0" w:firstLine="0"/>
            </w:pPr>
            <w:r>
              <w:rPr>
                <w:color w:val="0070C0"/>
              </w:rPr>
              <w:t>0.2116</w:t>
            </w:r>
          </w:p>
        </w:tc>
        <w:tc>
          <w:tcPr>
            <w:tcW w:w="1423" w:type="dxa"/>
          </w:tcPr>
          <w:p w14:paraId="14E7D4E2" w14:textId="77777777" w:rsidR="004E6F30" w:rsidRDefault="00000000" w:rsidP="00860919">
            <w:pPr>
              <w:ind w:firstLineChars="0" w:firstLine="0"/>
            </w:pPr>
            <w:r>
              <w:rPr>
                <w:color w:val="0070C0"/>
              </w:rPr>
              <w:t>0.0529</w:t>
            </w:r>
          </w:p>
        </w:tc>
        <w:tc>
          <w:tcPr>
            <w:tcW w:w="1423" w:type="dxa"/>
          </w:tcPr>
          <w:p w14:paraId="1CDE94E8" w14:textId="77777777" w:rsidR="004E6F30" w:rsidRDefault="00000000" w:rsidP="00860919">
            <w:pPr>
              <w:ind w:firstLineChars="0" w:firstLine="0"/>
            </w:pPr>
            <w:r>
              <w:rPr>
                <w:color w:val="0070C0"/>
              </w:rPr>
              <w:t>0.1822</w:t>
            </w:r>
          </w:p>
        </w:tc>
      </w:tr>
    </w:tbl>
    <w:p w14:paraId="71F8890F" w14:textId="77777777" w:rsidR="004E6F30" w:rsidRDefault="00000000">
      <w:r>
        <w:rPr>
          <w:color w:val="0070C0"/>
        </w:rPr>
        <w:t>注：表</w:t>
      </w:r>
      <w:r>
        <w:rPr>
          <w:color w:val="0070C0"/>
        </w:rPr>
        <w:t xml:space="preserve"> 6 </w:t>
      </w:r>
      <w:r>
        <w:rPr>
          <w:color w:val="0070C0"/>
        </w:rPr>
        <w:t>采用固定随机窗口划分（</w:t>
      </w:r>
      <w:r>
        <w:rPr>
          <w:color w:val="0070C0"/>
        </w:rPr>
        <w:t>split seed=2026</w:t>
      </w:r>
      <w:r>
        <w:rPr>
          <w:color w:val="0070C0"/>
        </w:rPr>
        <w:t>）与同一</w:t>
      </w:r>
      <w:r>
        <w:rPr>
          <w:color w:val="0070C0"/>
        </w:rPr>
        <w:t xml:space="preserve"> STGNN </w:t>
      </w:r>
      <w:r>
        <w:rPr>
          <w:color w:val="0070C0"/>
        </w:rPr>
        <w:t>结构；按验证集</w:t>
      </w:r>
      <w:r>
        <w:rPr>
          <w:color w:val="0070C0"/>
        </w:rPr>
        <w:t xml:space="preserve"> R² </w:t>
      </w:r>
      <w:r>
        <w:rPr>
          <w:color w:val="0070C0"/>
        </w:rPr>
        <w:t>选择代表性最优权重时，</w:t>
      </w:r>
      <w:r>
        <w:rPr>
          <w:color w:val="0070C0"/>
        </w:rPr>
        <w:t xml:space="preserve">seed=132 </w:t>
      </w:r>
      <w:r>
        <w:rPr>
          <w:color w:val="0070C0"/>
        </w:rPr>
        <w:t>对应的最优权重为</w:t>
      </w:r>
      <w:r>
        <w:rPr>
          <w:color w:val="0070C0"/>
        </w:rPr>
        <w:t xml:space="preserve"> α=0.3273</w:t>
      </w:r>
      <w:r>
        <w:rPr>
          <w:color w:val="0070C0"/>
        </w:rPr>
        <w:t>、</w:t>
      </w:r>
      <w:r>
        <w:rPr>
          <w:color w:val="0070C0"/>
        </w:rPr>
        <w:lastRenderedPageBreak/>
        <w:t>β=0.3341</w:t>
      </w:r>
      <w:r>
        <w:rPr>
          <w:color w:val="0070C0"/>
        </w:rPr>
        <w:t>、</w:t>
      </w:r>
      <w:r>
        <w:rPr>
          <w:color w:val="0070C0"/>
        </w:rPr>
        <w:t>γ=0.3386</w:t>
      </w:r>
      <w:r>
        <w:rPr>
          <w:color w:val="0070C0"/>
        </w:rPr>
        <w:t>。</w:t>
      </w:r>
    </w:p>
    <w:p w14:paraId="66AEF5AA" w14:textId="77777777" w:rsidR="001D7442" w:rsidRDefault="00000000">
      <w:pPr>
        <w:rPr>
          <w:highlight w:val="yellow"/>
        </w:rPr>
      </w:pPr>
      <w:r>
        <w:rPr>
          <w:color w:val="0070C0"/>
        </w:rPr>
        <w:t>因此，在实证分析中，可将固定权重敏感性检验与可学习权重设定结合使用：前者用于考察不同理论权重方案下结果是否稳健，后者用于补充说明在模型自由学习条件下最优权重的实际分配结构。两者相互印证，有助于提高综合空间图构造的可信度与可解释性。</w:t>
      </w:r>
    </w:p>
    <w:p w14:paraId="61136647" w14:textId="77777777" w:rsidR="001D7442" w:rsidRDefault="00000000">
      <w:pPr>
        <w:rPr>
          <w:highlight w:val="yellow"/>
        </w:rPr>
      </w:pPr>
      <w:r>
        <w:rPr>
          <w:color w:val="0070C0"/>
        </w:rPr>
        <w:t>为了评估数字经济（</w:t>
      </w:r>
      <w:r>
        <w:rPr>
          <w:color w:val="0070C0"/>
        </w:rPr>
        <w:t>DE</w:t>
      </w:r>
      <w:r>
        <w:rPr>
          <w:color w:val="0070C0"/>
        </w:rPr>
        <w:t>）对能源效率（</w:t>
      </w:r>
      <w:r>
        <w:rPr>
          <w:color w:val="0070C0"/>
        </w:rPr>
        <w:t>EE</w:t>
      </w:r>
      <w:r>
        <w:rPr>
          <w:color w:val="0070C0"/>
        </w:rPr>
        <w:t>）的空间溢出效应，本文进一步基于训练完成的</w:t>
      </w:r>
      <w:r>
        <w:rPr>
          <w:color w:val="0070C0"/>
        </w:rPr>
        <w:t xml:space="preserve"> STGNN </w:t>
      </w:r>
      <w:r>
        <w:rPr>
          <w:color w:val="0070C0"/>
        </w:rPr>
        <w:t>模型开展</w:t>
      </w:r>
      <w:proofErr w:type="gramStart"/>
      <w:r>
        <w:rPr>
          <w:color w:val="0070C0"/>
        </w:rPr>
        <w:t>反事实</w:t>
      </w:r>
      <w:proofErr w:type="gramEnd"/>
      <w:r>
        <w:rPr>
          <w:color w:val="0070C0"/>
        </w:rPr>
        <w:t>模拟分析，并在该部分单独采用</w:t>
      </w:r>
      <w:r>
        <w:rPr>
          <w:color w:val="0070C0"/>
        </w:rPr>
        <w:t xml:space="preserve"> 1.xlsx </w:t>
      </w:r>
      <w:r>
        <w:rPr>
          <w:color w:val="0070C0"/>
        </w:rPr>
        <w:t>所对应的纯地理邻接矩阵刻画省际邻近关系。具体地，以江苏省和广东省为目标省份，在保持其他变量不变的条件下，分别设置</w:t>
      </w:r>
      <w:r>
        <w:rPr>
          <w:color w:val="0070C0"/>
        </w:rPr>
        <w:t xml:space="preserve"> DE </w:t>
      </w:r>
      <w:r>
        <w:rPr>
          <w:color w:val="0070C0"/>
        </w:rPr>
        <w:t>提高</w:t>
      </w:r>
      <w:r>
        <w:rPr>
          <w:color w:val="0070C0"/>
        </w:rPr>
        <w:t xml:space="preserve"> 0.25</w:t>
      </w:r>
      <w:r>
        <w:rPr>
          <w:color w:val="0070C0"/>
        </w:rPr>
        <w:t>、</w:t>
      </w:r>
      <w:r>
        <w:rPr>
          <w:color w:val="0070C0"/>
        </w:rPr>
        <w:t xml:space="preserve">0.50 </w:t>
      </w:r>
      <w:r>
        <w:rPr>
          <w:color w:val="0070C0"/>
        </w:rPr>
        <w:t>和</w:t>
      </w:r>
      <w:r>
        <w:rPr>
          <w:color w:val="0070C0"/>
        </w:rPr>
        <w:t xml:space="preserve"> 0.75 </w:t>
      </w:r>
      <w:proofErr w:type="gramStart"/>
      <w:r>
        <w:rPr>
          <w:color w:val="0070C0"/>
        </w:rPr>
        <w:t>个</w:t>
      </w:r>
      <w:proofErr w:type="gramEnd"/>
      <w:r>
        <w:rPr>
          <w:color w:val="0070C0"/>
        </w:rPr>
        <w:t>标准差三类冲击情景，比较所有省份</w:t>
      </w:r>
      <w:r>
        <w:rPr>
          <w:color w:val="0070C0"/>
        </w:rPr>
        <w:t xml:space="preserve"> EE </w:t>
      </w:r>
      <w:r>
        <w:rPr>
          <w:color w:val="0070C0"/>
        </w:rPr>
        <w:t>预测值的变化幅度，据此识别目标省份内部效应、邻近省份传导效应与全国扩散效应。现有表格展示</w:t>
      </w:r>
      <w:r>
        <w:rPr>
          <w:color w:val="0070C0"/>
        </w:rPr>
        <w:t xml:space="preserve"> +0.50 </w:t>
      </w:r>
      <w:proofErr w:type="gramStart"/>
      <w:r>
        <w:rPr>
          <w:color w:val="0070C0"/>
        </w:rPr>
        <w:t>个</w:t>
      </w:r>
      <w:proofErr w:type="gramEnd"/>
      <w:r>
        <w:rPr>
          <w:color w:val="0070C0"/>
        </w:rPr>
        <w:t>标准差情景下的核心结果，其余两类冲击可按同一框架扩展生成。</w:t>
      </w:r>
    </w:p>
    <w:p w14:paraId="4047A4BC" w14:textId="77777777" w:rsidR="001D7442" w:rsidRDefault="00000000">
      <w:pPr>
        <w:pStyle w:val="2"/>
        <w:numPr>
          <w:ilvl w:val="1"/>
          <w:numId w:val="1"/>
        </w:numPr>
      </w:pPr>
      <w:r>
        <w:rPr>
          <w:color w:val="0070C0"/>
        </w:rPr>
        <w:t>江苏省表格（</w:t>
      </w:r>
      <w:r>
        <w:rPr>
          <w:color w:val="0070C0"/>
        </w:rPr>
        <w:t xml:space="preserve">+0.50 </w:t>
      </w:r>
      <w:proofErr w:type="gramStart"/>
      <w:r>
        <w:rPr>
          <w:color w:val="0070C0"/>
        </w:rPr>
        <w:t>个</w:t>
      </w:r>
      <w:proofErr w:type="gramEnd"/>
      <w:r>
        <w:rPr>
          <w:color w:val="0070C0"/>
        </w:rPr>
        <w:t>标准差情景）：</w:t>
      </w:r>
    </w:p>
    <w:p w14:paraId="17878C34" w14:textId="77777777" w:rsidR="001D7442" w:rsidRDefault="00000000">
      <w:pPr>
        <w:rPr>
          <w:highlight w:val="yellow"/>
        </w:rPr>
      </w:pPr>
      <w:r>
        <w:t>为了评估数字经济（</w:t>
      </w:r>
      <w:r>
        <w:t>DE</w:t>
      </w:r>
      <w:r>
        <w:t>）对能源效率（</w:t>
      </w:r>
      <w:r>
        <w:t>EE</w:t>
      </w:r>
      <w:r>
        <w:t>）的空间溢出效应，本节基于训练完成的时空图神经网络（</w:t>
      </w:r>
      <w:r>
        <w:t>STGNN</w:t>
      </w:r>
      <w:r>
        <w:t>）模型，以江苏省</w:t>
      </w:r>
      <w:r>
        <w:rPr>
          <w:rFonts w:hint="eastAsia"/>
        </w:rPr>
        <w:t>、广东省</w:t>
      </w:r>
      <w:r>
        <w:t>为目标省份开展</w:t>
      </w:r>
      <w:proofErr w:type="gramStart"/>
      <w:r>
        <w:t>反事实</w:t>
      </w:r>
      <w:proofErr w:type="gramEnd"/>
      <w:r>
        <w:t>模拟分析。</w:t>
      </w:r>
      <w:r>
        <w:rPr>
          <w:rFonts w:hint="eastAsia"/>
        </w:rPr>
        <w:t>保持其他特征不变，</w:t>
      </w:r>
      <w:r>
        <w:t>将江苏省</w:t>
      </w:r>
      <w:r>
        <w:rPr>
          <w:rFonts w:hint="eastAsia"/>
        </w:rPr>
        <w:t>、广东省</w:t>
      </w:r>
      <w:r>
        <w:t>的</w:t>
      </w:r>
      <w:r>
        <w:t>DE</w:t>
      </w:r>
      <w:r>
        <w:t>水平提高</w:t>
      </w:r>
      <w:r>
        <w:rPr>
          <w:highlight w:val="yellow"/>
        </w:rPr>
        <w:t>0.5</w:t>
      </w:r>
      <w:r>
        <w:rPr>
          <w:highlight w:val="yellow"/>
        </w:rPr>
        <w:t>个</w:t>
      </w:r>
      <w:r>
        <w:t>标准</w:t>
      </w:r>
      <w:r>
        <w:rPr>
          <w:rFonts w:hint="eastAsia"/>
        </w:rPr>
        <w:t>差，</w:t>
      </w:r>
      <w:r>
        <w:t>预测所有省份的</w:t>
      </w:r>
      <w:r>
        <w:t>EE</w:t>
      </w:r>
      <w:r>
        <w:t>变化。</w:t>
      </w:r>
      <w:r>
        <w:rPr>
          <w:rFonts w:hint="eastAsia"/>
          <w:highlight w:val="yellow"/>
        </w:rPr>
        <w:t>（下面是我根据我的模型做的结果，现在你给我新的那个模型提高</w:t>
      </w:r>
      <w:r>
        <w:rPr>
          <w:rFonts w:hint="eastAsia"/>
          <w:highlight w:val="yellow"/>
        </w:rPr>
        <w:t>0.5</w:t>
      </w:r>
      <w:r>
        <w:rPr>
          <w:rFonts w:hint="eastAsia"/>
          <w:highlight w:val="yellow"/>
        </w:rPr>
        <w:t>个标准差、</w:t>
      </w:r>
      <w:r>
        <w:rPr>
          <w:rFonts w:hint="eastAsia"/>
          <w:highlight w:val="yellow"/>
        </w:rPr>
        <w:t>0.25</w:t>
      </w:r>
      <w:r>
        <w:rPr>
          <w:rFonts w:hint="eastAsia"/>
          <w:highlight w:val="yellow"/>
        </w:rPr>
        <w:t>个标准差和</w:t>
      </w:r>
      <w:r>
        <w:rPr>
          <w:rFonts w:hint="eastAsia"/>
          <w:highlight w:val="yellow"/>
        </w:rPr>
        <w:t>0.75</w:t>
      </w:r>
      <w:r>
        <w:rPr>
          <w:rFonts w:hint="eastAsia"/>
          <w:highlight w:val="yellow"/>
        </w:rPr>
        <w:t>个标准差的图和表，那个邻居关系是依照</w:t>
      </w:r>
      <w:r>
        <w:rPr>
          <w:rFonts w:hint="eastAsia"/>
          <w:highlight w:val="yellow"/>
        </w:rPr>
        <w:t>1.xlsx</w:t>
      </w:r>
      <w:r>
        <w:rPr>
          <w:rFonts w:hint="eastAsia"/>
          <w:highlight w:val="yellow"/>
        </w:rPr>
        <w:t>做的，就是纯地理的）</w:t>
      </w:r>
    </w:p>
    <w:p w14:paraId="461A5A71" w14:textId="77777777" w:rsidR="001D7442" w:rsidRDefault="00000000">
      <w:r>
        <w:rPr>
          <w:rFonts w:hint="eastAsia"/>
          <w:color w:val="0070C0"/>
        </w:rPr>
        <w:t>江苏省表格：</w:t>
      </w:r>
    </w:p>
    <w:tbl>
      <w:tblPr>
        <w:tblW w:w="8519" w:type="dxa"/>
        <w:jc w:val="center"/>
        <w:tblLook w:val="04A0" w:firstRow="1" w:lastRow="0" w:firstColumn="1" w:lastColumn="0" w:noHBand="0" w:noVBand="1"/>
      </w:tblPr>
      <w:tblGrid>
        <w:gridCol w:w="1487"/>
        <w:gridCol w:w="1427"/>
        <w:gridCol w:w="1142"/>
        <w:gridCol w:w="1505"/>
        <w:gridCol w:w="2317"/>
        <w:gridCol w:w="641"/>
      </w:tblGrid>
      <w:tr w:rsidR="001D7442" w14:paraId="514DF4C7" w14:textId="77777777">
        <w:trPr>
          <w:tblHeader/>
          <w:jc w:val="center"/>
        </w:trPr>
        <w:tc>
          <w:tcPr>
            <w:tcW w:w="1487" w:type="dxa"/>
            <w:tcBorders>
              <w:top w:val="single" w:sz="12" w:space="0" w:color="auto"/>
              <w:left w:val="nil"/>
              <w:bottom w:val="single" w:sz="4" w:space="0" w:color="auto"/>
              <w:right w:val="nil"/>
            </w:tcBorders>
            <w:shd w:val="clear" w:color="auto" w:fill="auto"/>
            <w:noWrap/>
            <w:vAlign w:val="center"/>
          </w:tcPr>
          <w:p w14:paraId="7C0C79B0" w14:textId="77777777" w:rsidR="001D7442" w:rsidRDefault="00000000">
            <w:pPr>
              <w:pStyle w:val="a3"/>
              <w:snapToGrid w:val="0"/>
              <w:rPr>
                <w:b/>
              </w:rPr>
            </w:pPr>
            <w:r>
              <w:rPr>
                <w:rFonts w:hint="eastAsia"/>
                <w:b/>
              </w:rPr>
              <w:t>Province</w:t>
            </w:r>
          </w:p>
        </w:tc>
        <w:tc>
          <w:tcPr>
            <w:tcW w:w="1427" w:type="dxa"/>
            <w:tcBorders>
              <w:top w:val="single" w:sz="12" w:space="0" w:color="auto"/>
              <w:left w:val="nil"/>
              <w:bottom w:val="single" w:sz="4" w:space="0" w:color="auto"/>
              <w:right w:val="nil"/>
            </w:tcBorders>
            <w:shd w:val="clear" w:color="auto" w:fill="auto"/>
            <w:noWrap/>
            <w:vAlign w:val="center"/>
          </w:tcPr>
          <w:p w14:paraId="05A55093" w14:textId="77777777" w:rsidR="001D7442" w:rsidRDefault="00000000">
            <w:pPr>
              <w:pStyle w:val="a3"/>
              <w:snapToGrid w:val="0"/>
              <w:rPr>
                <w:b/>
              </w:rPr>
            </w:pPr>
            <w:proofErr w:type="spellStart"/>
            <w:r>
              <w:rPr>
                <w:rFonts w:hint="eastAsia"/>
                <w:b/>
              </w:rPr>
              <w:t>Province_Type</w:t>
            </w:r>
            <w:proofErr w:type="spellEnd"/>
          </w:p>
        </w:tc>
        <w:tc>
          <w:tcPr>
            <w:tcW w:w="1142" w:type="dxa"/>
            <w:tcBorders>
              <w:top w:val="single" w:sz="12" w:space="0" w:color="auto"/>
              <w:left w:val="nil"/>
              <w:bottom w:val="single" w:sz="4" w:space="0" w:color="auto"/>
              <w:right w:val="nil"/>
            </w:tcBorders>
            <w:shd w:val="clear" w:color="auto" w:fill="auto"/>
            <w:noWrap/>
            <w:vAlign w:val="center"/>
          </w:tcPr>
          <w:p w14:paraId="3210BFCA" w14:textId="77777777" w:rsidR="001D7442" w:rsidRDefault="00000000">
            <w:pPr>
              <w:pStyle w:val="a3"/>
              <w:snapToGrid w:val="0"/>
              <w:rPr>
                <w:b/>
              </w:rPr>
            </w:pPr>
            <w:proofErr w:type="spellStart"/>
            <w:r>
              <w:rPr>
                <w:rFonts w:hint="eastAsia"/>
                <w:b/>
              </w:rPr>
              <w:t>EE_Change</w:t>
            </w:r>
            <w:proofErr w:type="spellEnd"/>
          </w:p>
        </w:tc>
        <w:tc>
          <w:tcPr>
            <w:tcW w:w="1505" w:type="dxa"/>
            <w:tcBorders>
              <w:top w:val="single" w:sz="12" w:space="0" w:color="auto"/>
              <w:left w:val="nil"/>
              <w:bottom w:val="single" w:sz="4" w:space="0" w:color="auto"/>
              <w:right w:val="nil"/>
            </w:tcBorders>
            <w:shd w:val="clear" w:color="auto" w:fill="auto"/>
            <w:noWrap/>
            <w:vAlign w:val="center"/>
          </w:tcPr>
          <w:p w14:paraId="479A7E8D" w14:textId="77777777" w:rsidR="001D7442" w:rsidRDefault="00000000">
            <w:pPr>
              <w:pStyle w:val="a3"/>
              <w:snapToGrid w:val="0"/>
              <w:rPr>
                <w:b/>
              </w:rPr>
            </w:pPr>
            <w:proofErr w:type="spellStart"/>
            <w:r>
              <w:rPr>
                <w:rFonts w:hint="eastAsia"/>
                <w:b/>
              </w:rPr>
              <w:t>EE_Change_Std</w:t>
            </w:r>
            <w:proofErr w:type="spellEnd"/>
          </w:p>
        </w:tc>
        <w:tc>
          <w:tcPr>
            <w:tcW w:w="2317" w:type="dxa"/>
            <w:tcBorders>
              <w:top w:val="single" w:sz="12" w:space="0" w:color="auto"/>
              <w:left w:val="nil"/>
              <w:bottom w:val="single" w:sz="4" w:space="0" w:color="auto"/>
              <w:right w:val="nil"/>
            </w:tcBorders>
            <w:shd w:val="clear" w:color="auto" w:fill="auto"/>
            <w:noWrap/>
            <w:vAlign w:val="center"/>
          </w:tcPr>
          <w:p w14:paraId="0CF5BCB8" w14:textId="77777777" w:rsidR="001D7442" w:rsidRDefault="00000000">
            <w:pPr>
              <w:pStyle w:val="a3"/>
              <w:snapToGrid w:val="0"/>
              <w:rPr>
                <w:b/>
              </w:rPr>
            </w:pPr>
            <w:proofErr w:type="spellStart"/>
            <w:r>
              <w:rPr>
                <w:rFonts w:hint="eastAsia"/>
                <w:b/>
              </w:rPr>
              <w:t>Relative_Change_Percent</w:t>
            </w:r>
            <w:proofErr w:type="spellEnd"/>
          </w:p>
        </w:tc>
        <w:tc>
          <w:tcPr>
            <w:tcW w:w="641" w:type="dxa"/>
            <w:tcBorders>
              <w:top w:val="single" w:sz="12" w:space="0" w:color="auto"/>
              <w:left w:val="nil"/>
              <w:bottom w:val="single" w:sz="4" w:space="0" w:color="auto"/>
              <w:right w:val="nil"/>
            </w:tcBorders>
            <w:shd w:val="clear" w:color="auto" w:fill="auto"/>
            <w:noWrap/>
            <w:vAlign w:val="center"/>
          </w:tcPr>
          <w:p w14:paraId="4A559BFC" w14:textId="77777777" w:rsidR="001D7442" w:rsidRDefault="00000000">
            <w:pPr>
              <w:pStyle w:val="a3"/>
              <w:snapToGrid w:val="0"/>
              <w:rPr>
                <w:b/>
              </w:rPr>
            </w:pPr>
            <w:r>
              <w:rPr>
                <w:rFonts w:hint="eastAsia"/>
                <w:b/>
              </w:rPr>
              <w:t>Rank</w:t>
            </w:r>
          </w:p>
        </w:tc>
      </w:tr>
      <w:tr w:rsidR="001D7442" w14:paraId="74A2C5E9" w14:textId="77777777">
        <w:trPr>
          <w:jc w:val="center"/>
        </w:trPr>
        <w:tc>
          <w:tcPr>
            <w:tcW w:w="1487" w:type="dxa"/>
            <w:tcBorders>
              <w:top w:val="single" w:sz="4" w:space="0" w:color="auto"/>
              <w:left w:val="nil"/>
              <w:bottom w:val="nil"/>
              <w:right w:val="nil"/>
            </w:tcBorders>
            <w:shd w:val="clear" w:color="auto" w:fill="auto"/>
            <w:noWrap/>
            <w:vAlign w:val="center"/>
          </w:tcPr>
          <w:p w14:paraId="36B45527" w14:textId="77777777" w:rsidR="001D7442" w:rsidRDefault="00000000">
            <w:pPr>
              <w:pStyle w:val="a3"/>
              <w:snapToGrid w:val="0"/>
              <w:jc w:val="left"/>
            </w:pPr>
            <w:r>
              <w:rPr>
                <w:rFonts w:hint="eastAsia"/>
              </w:rPr>
              <w:t>Jiangsu</w:t>
            </w:r>
          </w:p>
        </w:tc>
        <w:tc>
          <w:tcPr>
            <w:tcW w:w="1427" w:type="dxa"/>
            <w:tcBorders>
              <w:top w:val="single" w:sz="4" w:space="0" w:color="auto"/>
              <w:left w:val="nil"/>
              <w:bottom w:val="nil"/>
              <w:right w:val="nil"/>
            </w:tcBorders>
            <w:shd w:val="clear" w:color="auto" w:fill="auto"/>
            <w:noWrap/>
            <w:vAlign w:val="center"/>
          </w:tcPr>
          <w:p w14:paraId="3F33915C" w14:textId="77777777" w:rsidR="001D7442" w:rsidRDefault="00000000">
            <w:pPr>
              <w:pStyle w:val="a3"/>
              <w:snapToGrid w:val="0"/>
              <w:jc w:val="left"/>
            </w:pPr>
            <w:r>
              <w:rPr>
                <w:rFonts w:hint="eastAsia"/>
              </w:rPr>
              <w:t>Target</w:t>
            </w:r>
          </w:p>
        </w:tc>
        <w:tc>
          <w:tcPr>
            <w:tcW w:w="1142" w:type="dxa"/>
            <w:tcBorders>
              <w:top w:val="single" w:sz="4" w:space="0" w:color="auto"/>
              <w:left w:val="nil"/>
              <w:bottom w:val="nil"/>
              <w:right w:val="nil"/>
            </w:tcBorders>
            <w:shd w:val="clear" w:color="auto" w:fill="auto"/>
            <w:noWrap/>
            <w:vAlign w:val="center"/>
          </w:tcPr>
          <w:p w14:paraId="385C483F" w14:textId="77777777" w:rsidR="001D7442" w:rsidRDefault="00000000">
            <w:pPr>
              <w:pStyle w:val="a3"/>
              <w:snapToGrid w:val="0"/>
            </w:pPr>
            <w:r>
              <w:rPr>
                <w:rFonts w:hint="eastAsia"/>
              </w:rPr>
              <w:t xml:space="preserve">0.00064 </w:t>
            </w:r>
          </w:p>
        </w:tc>
        <w:tc>
          <w:tcPr>
            <w:tcW w:w="1505" w:type="dxa"/>
            <w:tcBorders>
              <w:top w:val="single" w:sz="4" w:space="0" w:color="auto"/>
              <w:left w:val="nil"/>
              <w:bottom w:val="nil"/>
              <w:right w:val="nil"/>
            </w:tcBorders>
            <w:shd w:val="clear" w:color="auto" w:fill="auto"/>
            <w:noWrap/>
            <w:vAlign w:val="center"/>
          </w:tcPr>
          <w:p w14:paraId="474C59D9" w14:textId="77777777" w:rsidR="001D7442" w:rsidRDefault="00000000">
            <w:pPr>
              <w:pStyle w:val="a3"/>
              <w:snapToGrid w:val="0"/>
            </w:pPr>
            <w:r>
              <w:rPr>
                <w:rFonts w:hint="eastAsia"/>
              </w:rPr>
              <w:t xml:space="preserve">0.00040 </w:t>
            </w:r>
          </w:p>
        </w:tc>
        <w:tc>
          <w:tcPr>
            <w:tcW w:w="2317" w:type="dxa"/>
            <w:tcBorders>
              <w:top w:val="single" w:sz="4" w:space="0" w:color="auto"/>
              <w:left w:val="nil"/>
              <w:bottom w:val="nil"/>
              <w:right w:val="nil"/>
            </w:tcBorders>
            <w:shd w:val="clear" w:color="auto" w:fill="auto"/>
            <w:noWrap/>
            <w:vAlign w:val="center"/>
          </w:tcPr>
          <w:p w14:paraId="571FC62D" w14:textId="77777777" w:rsidR="001D7442" w:rsidRDefault="00000000">
            <w:pPr>
              <w:pStyle w:val="a3"/>
              <w:snapToGrid w:val="0"/>
            </w:pPr>
            <w:r>
              <w:rPr>
                <w:rFonts w:hint="eastAsia"/>
              </w:rPr>
              <w:t>5.87%</w:t>
            </w:r>
          </w:p>
        </w:tc>
        <w:tc>
          <w:tcPr>
            <w:tcW w:w="641" w:type="dxa"/>
            <w:tcBorders>
              <w:top w:val="single" w:sz="4" w:space="0" w:color="auto"/>
              <w:left w:val="nil"/>
              <w:bottom w:val="nil"/>
              <w:right w:val="nil"/>
            </w:tcBorders>
            <w:shd w:val="clear" w:color="auto" w:fill="auto"/>
            <w:noWrap/>
            <w:vAlign w:val="center"/>
          </w:tcPr>
          <w:p w14:paraId="79029F36" w14:textId="77777777" w:rsidR="001D7442" w:rsidRDefault="00000000">
            <w:pPr>
              <w:pStyle w:val="a3"/>
              <w:snapToGrid w:val="0"/>
            </w:pPr>
            <w:r>
              <w:rPr>
                <w:rFonts w:hint="eastAsia"/>
              </w:rPr>
              <w:t>1</w:t>
            </w:r>
          </w:p>
        </w:tc>
      </w:tr>
      <w:tr w:rsidR="001D7442" w14:paraId="206A25E3" w14:textId="77777777">
        <w:trPr>
          <w:jc w:val="center"/>
        </w:trPr>
        <w:tc>
          <w:tcPr>
            <w:tcW w:w="1487" w:type="dxa"/>
            <w:tcBorders>
              <w:top w:val="nil"/>
              <w:left w:val="nil"/>
              <w:bottom w:val="nil"/>
              <w:right w:val="nil"/>
            </w:tcBorders>
            <w:shd w:val="clear" w:color="auto" w:fill="auto"/>
            <w:noWrap/>
            <w:vAlign w:val="center"/>
          </w:tcPr>
          <w:p w14:paraId="238F800B" w14:textId="77777777" w:rsidR="001D7442" w:rsidRDefault="00000000">
            <w:pPr>
              <w:pStyle w:val="a3"/>
              <w:snapToGrid w:val="0"/>
              <w:jc w:val="left"/>
            </w:pPr>
            <w:r>
              <w:rPr>
                <w:rFonts w:hint="eastAsia"/>
              </w:rPr>
              <w:t>Shandong</w:t>
            </w:r>
          </w:p>
        </w:tc>
        <w:tc>
          <w:tcPr>
            <w:tcW w:w="1427" w:type="dxa"/>
            <w:tcBorders>
              <w:top w:val="nil"/>
              <w:left w:val="nil"/>
              <w:bottom w:val="nil"/>
              <w:right w:val="nil"/>
            </w:tcBorders>
            <w:shd w:val="clear" w:color="auto" w:fill="auto"/>
            <w:noWrap/>
            <w:vAlign w:val="center"/>
          </w:tcPr>
          <w:p w14:paraId="532FFE56"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733D08FF" w14:textId="77777777" w:rsidR="001D7442" w:rsidRDefault="00000000">
            <w:pPr>
              <w:pStyle w:val="a3"/>
              <w:snapToGrid w:val="0"/>
            </w:pPr>
            <w:r>
              <w:rPr>
                <w:rFonts w:hint="eastAsia"/>
              </w:rPr>
              <w:t xml:space="preserve">0.00039 </w:t>
            </w:r>
          </w:p>
        </w:tc>
        <w:tc>
          <w:tcPr>
            <w:tcW w:w="1505" w:type="dxa"/>
            <w:tcBorders>
              <w:top w:val="nil"/>
              <w:left w:val="nil"/>
              <w:bottom w:val="nil"/>
              <w:right w:val="nil"/>
            </w:tcBorders>
            <w:shd w:val="clear" w:color="auto" w:fill="auto"/>
            <w:noWrap/>
            <w:vAlign w:val="center"/>
          </w:tcPr>
          <w:p w14:paraId="078F2416"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196826CD" w14:textId="77777777" w:rsidR="001D7442" w:rsidRDefault="00000000">
            <w:pPr>
              <w:pStyle w:val="a3"/>
              <w:snapToGrid w:val="0"/>
            </w:pPr>
            <w:r>
              <w:rPr>
                <w:rFonts w:hint="eastAsia"/>
              </w:rPr>
              <w:t>3.77%</w:t>
            </w:r>
          </w:p>
        </w:tc>
        <w:tc>
          <w:tcPr>
            <w:tcW w:w="641" w:type="dxa"/>
            <w:tcBorders>
              <w:top w:val="nil"/>
              <w:left w:val="nil"/>
              <w:bottom w:val="nil"/>
              <w:right w:val="nil"/>
            </w:tcBorders>
            <w:shd w:val="clear" w:color="auto" w:fill="auto"/>
            <w:noWrap/>
            <w:vAlign w:val="center"/>
          </w:tcPr>
          <w:p w14:paraId="4BA552E6" w14:textId="77777777" w:rsidR="001D7442" w:rsidRDefault="00000000">
            <w:pPr>
              <w:pStyle w:val="a3"/>
              <w:snapToGrid w:val="0"/>
            </w:pPr>
            <w:r>
              <w:rPr>
                <w:rFonts w:hint="eastAsia"/>
              </w:rPr>
              <w:t>2</w:t>
            </w:r>
          </w:p>
        </w:tc>
      </w:tr>
      <w:tr w:rsidR="001D7442" w14:paraId="1B7472B0" w14:textId="77777777">
        <w:trPr>
          <w:jc w:val="center"/>
        </w:trPr>
        <w:tc>
          <w:tcPr>
            <w:tcW w:w="1487" w:type="dxa"/>
            <w:tcBorders>
              <w:top w:val="nil"/>
              <w:left w:val="nil"/>
              <w:bottom w:val="nil"/>
              <w:right w:val="nil"/>
            </w:tcBorders>
            <w:shd w:val="clear" w:color="auto" w:fill="auto"/>
            <w:noWrap/>
            <w:vAlign w:val="center"/>
          </w:tcPr>
          <w:p w14:paraId="233C3142" w14:textId="77777777" w:rsidR="001D7442" w:rsidRDefault="00000000">
            <w:pPr>
              <w:pStyle w:val="a3"/>
              <w:snapToGrid w:val="0"/>
              <w:jc w:val="left"/>
            </w:pPr>
            <w:r>
              <w:rPr>
                <w:rFonts w:hint="eastAsia"/>
              </w:rPr>
              <w:t>Anhui</w:t>
            </w:r>
          </w:p>
        </w:tc>
        <w:tc>
          <w:tcPr>
            <w:tcW w:w="1427" w:type="dxa"/>
            <w:tcBorders>
              <w:top w:val="nil"/>
              <w:left w:val="nil"/>
              <w:bottom w:val="nil"/>
              <w:right w:val="nil"/>
            </w:tcBorders>
            <w:shd w:val="clear" w:color="auto" w:fill="auto"/>
            <w:noWrap/>
            <w:vAlign w:val="center"/>
          </w:tcPr>
          <w:p w14:paraId="573A88DE"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7BA188F5" w14:textId="77777777" w:rsidR="001D7442" w:rsidRDefault="00000000">
            <w:pPr>
              <w:pStyle w:val="a3"/>
              <w:snapToGrid w:val="0"/>
            </w:pPr>
            <w:r>
              <w:rPr>
                <w:rFonts w:hint="eastAsia"/>
              </w:rPr>
              <w:t xml:space="preserve">0.00038 </w:t>
            </w:r>
          </w:p>
        </w:tc>
        <w:tc>
          <w:tcPr>
            <w:tcW w:w="1505" w:type="dxa"/>
            <w:tcBorders>
              <w:top w:val="nil"/>
              <w:left w:val="nil"/>
              <w:bottom w:val="nil"/>
              <w:right w:val="nil"/>
            </w:tcBorders>
            <w:shd w:val="clear" w:color="auto" w:fill="auto"/>
            <w:noWrap/>
            <w:vAlign w:val="center"/>
          </w:tcPr>
          <w:p w14:paraId="7F1016D0"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2748147D"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1346BAAE" w14:textId="77777777" w:rsidR="001D7442" w:rsidRDefault="00000000">
            <w:pPr>
              <w:pStyle w:val="a3"/>
              <w:snapToGrid w:val="0"/>
            </w:pPr>
            <w:r>
              <w:rPr>
                <w:rFonts w:hint="eastAsia"/>
              </w:rPr>
              <w:t>3</w:t>
            </w:r>
          </w:p>
        </w:tc>
      </w:tr>
      <w:tr w:rsidR="001D7442" w14:paraId="48192829" w14:textId="77777777">
        <w:trPr>
          <w:jc w:val="center"/>
        </w:trPr>
        <w:tc>
          <w:tcPr>
            <w:tcW w:w="1487" w:type="dxa"/>
            <w:tcBorders>
              <w:top w:val="nil"/>
              <w:left w:val="nil"/>
              <w:bottom w:val="nil"/>
              <w:right w:val="nil"/>
            </w:tcBorders>
            <w:shd w:val="clear" w:color="auto" w:fill="auto"/>
            <w:noWrap/>
            <w:vAlign w:val="center"/>
          </w:tcPr>
          <w:p w14:paraId="5D609CBB" w14:textId="77777777" w:rsidR="001D7442" w:rsidRDefault="00000000">
            <w:pPr>
              <w:pStyle w:val="a3"/>
              <w:snapToGrid w:val="0"/>
              <w:jc w:val="left"/>
            </w:pPr>
            <w:r>
              <w:rPr>
                <w:rFonts w:hint="eastAsia"/>
              </w:rPr>
              <w:t>Zhejiang</w:t>
            </w:r>
          </w:p>
        </w:tc>
        <w:tc>
          <w:tcPr>
            <w:tcW w:w="1427" w:type="dxa"/>
            <w:tcBorders>
              <w:top w:val="nil"/>
              <w:left w:val="nil"/>
              <w:bottom w:val="nil"/>
              <w:right w:val="nil"/>
            </w:tcBorders>
            <w:shd w:val="clear" w:color="auto" w:fill="auto"/>
            <w:noWrap/>
            <w:vAlign w:val="center"/>
          </w:tcPr>
          <w:p w14:paraId="5E69A71F"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163D2D67" w14:textId="77777777" w:rsidR="001D7442" w:rsidRDefault="00000000">
            <w:pPr>
              <w:pStyle w:val="a3"/>
              <w:snapToGrid w:val="0"/>
            </w:pPr>
            <w:r>
              <w:rPr>
                <w:rFonts w:hint="eastAsia"/>
              </w:rPr>
              <w:t xml:space="preserve">0.00040 </w:t>
            </w:r>
          </w:p>
        </w:tc>
        <w:tc>
          <w:tcPr>
            <w:tcW w:w="1505" w:type="dxa"/>
            <w:tcBorders>
              <w:top w:val="nil"/>
              <w:left w:val="nil"/>
              <w:bottom w:val="nil"/>
              <w:right w:val="nil"/>
            </w:tcBorders>
            <w:shd w:val="clear" w:color="auto" w:fill="auto"/>
            <w:noWrap/>
            <w:vAlign w:val="center"/>
          </w:tcPr>
          <w:p w14:paraId="4403736D" w14:textId="77777777" w:rsidR="001D7442" w:rsidRDefault="00000000">
            <w:pPr>
              <w:pStyle w:val="a3"/>
              <w:snapToGrid w:val="0"/>
            </w:pPr>
            <w:r>
              <w:rPr>
                <w:rFonts w:hint="eastAsia"/>
              </w:rPr>
              <w:t xml:space="preserve">0.00025 </w:t>
            </w:r>
          </w:p>
        </w:tc>
        <w:tc>
          <w:tcPr>
            <w:tcW w:w="2317" w:type="dxa"/>
            <w:tcBorders>
              <w:top w:val="nil"/>
              <w:left w:val="nil"/>
              <w:bottom w:val="nil"/>
              <w:right w:val="nil"/>
            </w:tcBorders>
            <w:shd w:val="clear" w:color="auto" w:fill="auto"/>
            <w:noWrap/>
            <w:vAlign w:val="center"/>
          </w:tcPr>
          <w:p w14:paraId="5370007A"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0ACF2709" w14:textId="77777777" w:rsidR="001D7442" w:rsidRDefault="00000000">
            <w:pPr>
              <w:pStyle w:val="a3"/>
              <w:snapToGrid w:val="0"/>
            </w:pPr>
            <w:r>
              <w:rPr>
                <w:rFonts w:hint="eastAsia"/>
              </w:rPr>
              <w:t>4</w:t>
            </w:r>
          </w:p>
        </w:tc>
      </w:tr>
      <w:tr w:rsidR="001D7442" w14:paraId="05FEF0D0" w14:textId="77777777">
        <w:trPr>
          <w:jc w:val="center"/>
        </w:trPr>
        <w:tc>
          <w:tcPr>
            <w:tcW w:w="1487" w:type="dxa"/>
            <w:tcBorders>
              <w:top w:val="nil"/>
              <w:left w:val="nil"/>
              <w:bottom w:val="nil"/>
              <w:right w:val="nil"/>
            </w:tcBorders>
            <w:shd w:val="clear" w:color="auto" w:fill="auto"/>
            <w:noWrap/>
            <w:vAlign w:val="center"/>
          </w:tcPr>
          <w:p w14:paraId="082686F6" w14:textId="77777777" w:rsidR="001D7442" w:rsidRDefault="00000000">
            <w:pPr>
              <w:pStyle w:val="a3"/>
              <w:snapToGrid w:val="0"/>
              <w:jc w:val="left"/>
            </w:pPr>
            <w:r>
              <w:rPr>
                <w:rFonts w:hint="eastAsia"/>
              </w:rPr>
              <w:t>Shanghai</w:t>
            </w:r>
          </w:p>
        </w:tc>
        <w:tc>
          <w:tcPr>
            <w:tcW w:w="1427" w:type="dxa"/>
            <w:tcBorders>
              <w:top w:val="nil"/>
              <w:left w:val="nil"/>
              <w:bottom w:val="nil"/>
              <w:right w:val="nil"/>
            </w:tcBorders>
            <w:shd w:val="clear" w:color="auto" w:fill="auto"/>
            <w:noWrap/>
            <w:vAlign w:val="center"/>
          </w:tcPr>
          <w:p w14:paraId="49144B95"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2AA46028" w14:textId="77777777" w:rsidR="001D7442" w:rsidRDefault="00000000">
            <w:pPr>
              <w:pStyle w:val="a3"/>
              <w:snapToGrid w:val="0"/>
            </w:pPr>
            <w:r>
              <w:rPr>
                <w:rFonts w:hint="eastAsia"/>
              </w:rPr>
              <w:t xml:space="preserve">0.00035 </w:t>
            </w:r>
          </w:p>
        </w:tc>
        <w:tc>
          <w:tcPr>
            <w:tcW w:w="1505" w:type="dxa"/>
            <w:tcBorders>
              <w:top w:val="nil"/>
              <w:left w:val="nil"/>
              <w:bottom w:val="nil"/>
              <w:right w:val="nil"/>
            </w:tcBorders>
            <w:shd w:val="clear" w:color="auto" w:fill="auto"/>
            <w:noWrap/>
            <w:vAlign w:val="center"/>
          </w:tcPr>
          <w:p w14:paraId="7F09ADE0" w14:textId="77777777" w:rsidR="001D7442" w:rsidRDefault="00000000">
            <w:pPr>
              <w:pStyle w:val="a3"/>
              <w:snapToGrid w:val="0"/>
            </w:pPr>
            <w:r>
              <w:rPr>
                <w:rFonts w:hint="eastAsia"/>
              </w:rPr>
              <w:t xml:space="preserve">0.00022 </w:t>
            </w:r>
          </w:p>
        </w:tc>
        <w:tc>
          <w:tcPr>
            <w:tcW w:w="2317" w:type="dxa"/>
            <w:tcBorders>
              <w:top w:val="nil"/>
              <w:left w:val="nil"/>
              <w:bottom w:val="nil"/>
              <w:right w:val="nil"/>
            </w:tcBorders>
            <w:shd w:val="clear" w:color="auto" w:fill="auto"/>
            <w:noWrap/>
            <w:vAlign w:val="center"/>
          </w:tcPr>
          <w:p w14:paraId="3160784A" w14:textId="77777777" w:rsidR="001D7442" w:rsidRDefault="00000000">
            <w:pPr>
              <w:pStyle w:val="a3"/>
              <w:snapToGrid w:val="0"/>
            </w:pPr>
            <w:r>
              <w:rPr>
                <w:rFonts w:hint="eastAsia"/>
              </w:rPr>
              <w:t>3.28%</w:t>
            </w:r>
          </w:p>
        </w:tc>
        <w:tc>
          <w:tcPr>
            <w:tcW w:w="641" w:type="dxa"/>
            <w:tcBorders>
              <w:top w:val="nil"/>
              <w:left w:val="nil"/>
              <w:bottom w:val="nil"/>
              <w:right w:val="nil"/>
            </w:tcBorders>
            <w:shd w:val="clear" w:color="auto" w:fill="auto"/>
            <w:noWrap/>
            <w:vAlign w:val="center"/>
          </w:tcPr>
          <w:p w14:paraId="5CF389EB" w14:textId="77777777" w:rsidR="001D7442" w:rsidRDefault="00000000">
            <w:pPr>
              <w:pStyle w:val="a3"/>
              <w:snapToGrid w:val="0"/>
            </w:pPr>
            <w:r>
              <w:rPr>
                <w:rFonts w:hint="eastAsia"/>
              </w:rPr>
              <w:t>5</w:t>
            </w:r>
          </w:p>
        </w:tc>
      </w:tr>
      <w:tr w:rsidR="001D7442" w14:paraId="56FB85BD" w14:textId="77777777">
        <w:trPr>
          <w:jc w:val="center"/>
        </w:trPr>
        <w:tc>
          <w:tcPr>
            <w:tcW w:w="1487" w:type="dxa"/>
            <w:tcBorders>
              <w:top w:val="nil"/>
              <w:left w:val="nil"/>
              <w:bottom w:val="nil"/>
              <w:right w:val="nil"/>
            </w:tcBorders>
            <w:shd w:val="clear" w:color="auto" w:fill="auto"/>
            <w:noWrap/>
            <w:vAlign w:val="center"/>
          </w:tcPr>
          <w:p w14:paraId="20691961" w14:textId="77777777" w:rsidR="001D7442" w:rsidRDefault="00000000">
            <w:pPr>
              <w:pStyle w:val="a3"/>
              <w:snapToGrid w:val="0"/>
              <w:jc w:val="left"/>
            </w:pPr>
            <w:r>
              <w:rPr>
                <w:rFonts w:hint="eastAsia"/>
              </w:rPr>
              <w:t>Guangdong</w:t>
            </w:r>
          </w:p>
        </w:tc>
        <w:tc>
          <w:tcPr>
            <w:tcW w:w="1427" w:type="dxa"/>
            <w:tcBorders>
              <w:top w:val="nil"/>
              <w:left w:val="nil"/>
              <w:bottom w:val="nil"/>
              <w:right w:val="nil"/>
            </w:tcBorders>
            <w:shd w:val="clear" w:color="auto" w:fill="auto"/>
            <w:noWrap/>
            <w:vAlign w:val="center"/>
          </w:tcPr>
          <w:p w14:paraId="7AFF7274"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4D6D2A3" w14:textId="77777777" w:rsidR="001D7442" w:rsidRDefault="00000000">
            <w:pPr>
              <w:pStyle w:val="a3"/>
              <w:snapToGrid w:val="0"/>
            </w:pPr>
            <w:r>
              <w:rPr>
                <w:rFonts w:hint="eastAsia"/>
              </w:rPr>
              <w:t xml:space="preserve">0.00028 </w:t>
            </w:r>
          </w:p>
        </w:tc>
        <w:tc>
          <w:tcPr>
            <w:tcW w:w="1505" w:type="dxa"/>
            <w:tcBorders>
              <w:top w:val="nil"/>
              <w:left w:val="nil"/>
              <w:bottom w:val="nil"/>
              <w:right w:val="nil"/>
            </w:tcBorders>
            <w:shd w:val="clear" w:color="auto" w:fill="auto"/>
            <w:noWrap/>
            <w:vAlign w:val="center"/>
          </w:tcPr>
          <w:p w14:paraId="305B92DA" w14:textId="77777777" w:rsidR="001D7442" w:rsidRDefault="00000000">
            <w:pPr>
              <w:pStyle w:val="a3"/>
              <w:snapToGrid w:val="0"/>
            </w:pPr>
            <w:r>
              <w:rPr>
                <w:rFonts w:hint="eastAsia"/>
              </w:rPr>
              <w:t xml:space="preserve">0.00017 </w:t>
            </w:r>
          </w:p>
        </w:tc>
        <w:tc>
          <w:tcPr>
            <w:tcW w:w="2317" w:type="dxa"/>
            <w:tcBorders>
              <w:top w:val="nil"/>
              <w:left w:val="nil"/>
              <w:bottom w:val="nil"/>
              <w:right w:val="nil"/>
            </w:tcBorders>
            <w:shd w:val="clear" w:color="auto" w:fill="auto"/>
            <w:noWrap/>
            <w:vAlign w:val="center"/>
          </w:tcPr>
          <w:p w14:paraId="441D94A7" w14:textId="77777777" w:rsidR="001D7442" w:rsidRDefault="00000000">
            <w:pPr>
              <w:pStyle w:val="a3"/>
              <w:snapToGrid w:val="0"/>
            </w:pPr>
            <w:r>
              <w:rPr>
                <w:rFonts w:hint="eastAsia"/>
              </w:rPr>
              <w:t>2.65%</w:t>
            </w:r>
          </w:p>
        </w:tc>
        <w:tc>
          <w:tcPr>
            <w:tcW w:w="641" w:type="dxa"/>
            <w:tcBorders>
              <w:top w:val="nil"/>
              <w:left w:val="nil"/>
              <w:bottom w:val="nil"/>
              <w:right w:val="nil"/>
            </w:tcBorders>
            <w:shd w:val="clear" w:color="auto" w:fill="auto"/>
            <w:noWrap/>
            <w:vAlign w:val="center"/>
          </w:tcPr>
          <w:p w14:paraId="3DDCB43E" w14:textId="77777777" w:rsidR="001D7442" w:rsidRDefault="00000000">
            <w:pPr>
              <w:pStyle w:val="a3"/>
              <w:snapToGrid w:val="0"/>
            </w:pPr>
            <w:r>
              <w:rPr>
                <w:rFonts w:hint="eastAsia"/>
              </w:rPr>
              <w:t>6</w:t>
            </w:r>
          </w:p>
        </w:tc>
      </w:tr>
      <w:tr w:rsidR="001D7442" w14:paraId="6C026BBA" w14:textId="77777777">
        <w:trPr>
          <w:jc w:val="center"/>
        </w:trPr>
        <w:tc>
          <w:tcPr>
            <w:tcW w:w="1487" w:type="dxa"/>
            <w:tcBorders>
              <w:top w:val="nil"/>
              <w:left w:val="nil"/>
              <w:bottom w:val="nil"/>
              <w:right w:val="nil"/>
            </w:tcBorders>
            <w:shd w:val="clear" w:color="auto" w:fill="auto"/>
            <w:noWrap/>
            <w:vAlign w:val="center"/>
          </w:tcPr>
          <w:p w14:paraId="0A468DFD" w14:textId="77777777" w:rsidR="001D7442" w:rsidRDefault="00000000">
            <w:pPr>
              <w:pStyle w:val="a3"/>
              <w:snapToGrid w:val="0"/>
              <w:jc w:val="left"/>
            </w:pPr>
            <w:r>
              <w:rPr>
                <w:rFonts w:hint="eastAsia"/>
              </w:rPr>
              <w:t>Hainan</w:t>
            </w:r>
          </w:p>
        </w:tc>
        <w:tc>
          <w:tcPr>
            <w:tcW w:w="1427" w:type="dxa"/>
            <w:tcBorders>
              <w:top w:val="nil"/>
              <w:left w:val="nil"/>
              <w:bottom w:val="nil"/>
              <w:right w:val="nil"/>
            </w:tcBorders>
            <w:shd w:val="clear" w:color="auto" w:fill="auto"/>
            <w:noWrap/>
            <w:vAlign w:val="center"/>
          </w:tcPr>
          <w:p w14:paraId="4FC1CCB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8D79652" w14:textId="77777777" w:rsidR="001D7442" w:rsidRDefault="00000000">
            <w:pPr>
              <w:pStyle w:val="a3"/>
              <w:snapToGrid w:val="0"/>
            </w:pPr>
            <w:r>
              <w:rPr>
                <w:rFonts w:hint="eastAsia"/>
              </w:rPr>
              <w:t xml:space="preserve">0.00026 </w:t>
            </w:r>
          </w:p>
        </w:tc>
        <w:tc>
          <w:tcPr>
            <w:tcW w:w="1505" w:type="dxa"/>
            <w:tcBorders>
              <w:top w:val="nil"/>
              <w:left w:val="nil"/>
              <w:bottom w:val="nil"/>
              <w:right w:val="nil"/>
            </w:tcBorders>
            <w:shd w:val="clear" w:color="auto" w:fill="auto"/>
            <w:noWrap/>
            <w:vAlign w:val="center"/>
          </w:tcPr>
          <w:p w14:paraId="61AE9BB5"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02985962" w14:textId="77777777" w:rsidR="001D7442" w:rsidRDefault="00000000">
            <w:pPr>
              <w:pStyle w:val="a3"/>
              <w:snapToGrid w:val="0"/>
            </w:pPr>
            <w:r>
              <w:rPr>
                <w:rFonts w:hint="eastAsia"/>
              </w:rPr>
              <w:t>2.45%</w:t>
            </w:r>
          </w:p>
        </w:tc>
        <w:tc>
          <w:tcPr>
            <w:tcW w:w="641" w:type="dxa"/>
            <w:tcBorders>
              <w:top w:val="nil"/>
              <w:left w:val="nil"/>
              <w:bottom w:val="nil"/>
              <w:right w:val="nil"/>
            </w:tcBorders>
            <w:shd w:val="clear" w:color="auto" w:fill="auto"/>
            <w:noWrap/>
            <w:vAlign w:val="center"/>
          </w:tcPr>
          <w:p w14:paraId="29A9A3EC" w14:textId="77777777" w:rsidR="001D7442" w:rsidRDefault="00000000">
            <w:pPr>
              <w:pStyle w:val="a3"/>
              <w:snapToGrid w:val="0"/>
            </w:pPr>
            <w:r>
              <w:rPr>
                <w:rFonts w:hint="eastAsia"/>
              </w:rPr>
              <w:t>7</w:t>
            </w:r>
          </w:p>
        </w:tc>
      </w:tr>
      <w:tr w:rsidR="001D7442" w14:paraId="0F50441F" w14:textId="77777777">
        <w:trPr>
          <w:jc w:val="center"/>
        </w:trPr>
        <w:tc>
          <w:tcPr>
            <w:tcW w:w="1487" w:type="dxa"/>
            <w:tcBorders>
              <w:top w:val="nil"/>
              <w:left w:val="nil"/>
              <w:bottom w:val="nil"/>
              <w:right w:val="nil"/>
            </w:tcBorders>
            <w:shd w:val="clear" w:color="auto" w:fill="auto"/>
            <w:noWrap/>
            <w:vAlign w:val="center"/>
          </w:tcPr>
          <w:p w14:paraId="33EBAAFE" w14:textId="77777777" w:rsidR="001D7442" w:rsidRDefault="00000000">
            <w:pPr>
              <w:pStyle w:val="a3"/>
              <w:snapToGrid w:val="0"/>
              <w:jc w:val="left"/>
            </w:pPr>
            <w:r>
              <w:rPr>
                <w:rFonts w:hint="eastAsia"/>
              </w:rPr>
              <w:t>Fujian</w:t>
            </w:r>
          </w:p>
        </w:tc>
        <w:tc>
          <w:tcPr>
            <w:tcW w:w="1427" w:type="dxa"/>
            <w:tcBorders>
              <w:top w:val="nil"/>
              <w:left w:val="nil"/>
              <w:bottom w:val="nil"/>
              <w:right w:val="nil"/>
            </w:tcBorders>
            <w:shd w:val="clear" w:color="auto" w:fill="auto"/>
            <w:noWrap/>
            <w:vAlign w:val="center"/>
          </w:tcPr>
          <w:p w14:paraId="730BA5D1"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0E53113"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139859FB"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56C0AEE0" w14:textId="77777777" w:rsidR="001D7442" w:rsidRDefault="00000000">
            <w:pPr>
              <w:pStyle w:val="a3"/>
              <w:snapToGrid w:val="0"/>
            </w:pPr>
            <w:r>
              <w:rPr>
                <w:rFonts w:hint="eastAsia"/>
              </w:rPr>
              <w:t>2.41%</w:t>
            </w:r>
          </w:p>
        </w:tc>
        <w:tc>
          <w:tcPr>
            <w:tcW w:w="641" w:type="dxa"/>
            <w:tcBorders>
              <w:top w:val="nil"/>
              <w:left w:val="nil"/>
              <w:bottom w:val="nil"/>
              <w:right w:val="nil"/>
            </w:tcBorders>
            <w:shd w:val="clear" w:color="auto" w:fill="auto"/>
            <w:noWrap/>
            <w:vAlign w:val="center"/>
          </w:tcPr>
          <w:p w14:paraId="3901A629" w14:textId="77777777" w:rsidR="001D7442" w:rsidRDefault="00000000">
            <w:pPr>
              <w:pStyle w:val="a3"/>
              <w:snapToGrid w:val="0"/>
            </w:pPr>
            <w:r>
              <w:rPr>
                <w:rFonts w:hint="eastAsia"/>
              </w:rPr>
              <w:t>8</w:t>
            </w:r>
          </w:p>
        </w:tc>
      </w:tr>
      <w:tr w:rsidR="001D7442" w14:paraId="2529CEAC" w14:textId="77777777">
        <w:trPr>
          <w:jc w:val="center"/>
        </w:trPr>
        <w:tc>
          <w:tcPr>
            <w:tcW w:w="1487" w:type="dxa"/>
            <w:tcBorders>
              <w:top w:val="nil"/>
              <w:left w:val="nil"/>
              <w:bottom w:val="nil"/>
              <w:right w:val="nil"/>
            </w:tcBorders>
            <w:shd w:val="clear" w:color="auto" w:fill="auto"/>
            <w:noWrap/>
            <w:vAlign w:val="center"/>
          </w:tcPr>
          <w:p w14:paraId="155208D8" w14:textId="77777777" w:rsidR="001D7442" w:rsidRDefault="00000000">
            <w:pPr>
              <w:pStyle w:val="a3"/>
              <w:snapToGrid w:val="0"/>
              <w:jc w:val="left"/>
            </w:pPr>
            <w:r>
              <w:rPr>
                <w:rFonts w:hint="eastAsia"/>
              </w:rPr>
              <w:t>Qinghai</w:t>
            </w:r>
          </w:p>
        </w:tc>
        <w:tc>
          <w:tcPr>
            <w:tcW w:w="1427" w:type="dxa"/>
            <w:tcBorders>
              <w:top w:val="nil"/>
              <w:left w:val="nil"/>
              <w:bottom w:val="nil"/>
              <w:right w:val="nil"/>
            </w:tcBorders>
            <w:shd w:val="clear" w:color="auto" w:fill="auto"/>
            <w:noWrap/>
            <w:vAlign w:val="center"/>
          </w:tcPr>
          <w:p w14:paraId="072A071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25D93F3"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B01D8C0"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60E500CF" w14:textId="77777777" w:rsidR="001D7442" w:rsidRDefault="00000000">
            <w:pPr>
              <w:pStyle w:val="a3"/>
              <w:snapToGrid w:val="0"/>
            </w:pPr>
            <w:r>
              <w:rPr>
                <w:rFonts w:hint="eastAsia"/>
              </w:rPr>
              <w:t>2.35%</w:t>
            </w:r>
          </w:p>
        </w:tc>
        <w:tc>
          <w:tcPr>
            <w:tcW w:w="641" w:type="dxa"/>
            <w:tcBorders>
              <w:top w:val="nil"/>
              <w:left w:val="nil"/>
              <w:bottom w:val="nil"/>
              <w:right w:val="nil"/>
            </w:tcBorders>
            <w:shd w:val="clear" w:color="auto" w:fill="auto"/>
            <w:noWrap/>
            <w:vAlign w:val="center"/>
          </w:tcPr>
          <w:p w14:paraId="4C5CF4D8" w14:textId="77777777" w:rsidR="001D7442" w:rsidRDefault="00000000">
            <w:pPr>
              <w:pStyle w:val="a3"/>
              <w:snapToGrid w:val="0"/>
            </w:pPr>
            <w:r>
              <w:rPr>
                <w:rFonts w:hint="eastAsia"/>
              </w:rPr>
              <w:t>9</w:t>
            </w:r>
          </w:p>
        </w:tc>
      </w:tr>
      <w:tr w:rsidR="001D7442" w14:paraId="494F5149" w14:textId="77777777">
        <w:trPr>
          <w:jc w:val="center"/>
        </w:trPr>
        <w:tc>
          <w:tcPr>
            <w:tcW w:w="1487" w:type="dxa"/>
            <w:tcBorders>
              <w:top w:val="nil"/>
              <w:left w:val="nil"/>
              <w:bottom w:val="nil"/>
              <w:right w:val="nil"/>
            </w:tcBorders>
            <w:shd w:val="clear" w:color="auto" w:fill="auto"/>
            <w:noWrap/>
            <w:vAlign w:val="center"/>
          </w:tcPr>
          <w:p w14:paraId="4FEA6BE8" w14:textId="77777777" w:rsidR="001D7442" w:rsidRDefault="00000000">
            <w:pPr>
              <w:pStyle w:val="a3"/>
              <w:snapToGrid w:val="0"/>
              <w:jc w:val="left"/>
            </w:pPr>
            <w:r>
              <w:rPr>
                <w:rFonts w:hint="eastAsia"/>
              </w:rPr>
              <w:t>Henan</w:t>
            </w:r>
          </w:p>
        </w:tc>
        <w:tc>
          <w:tcPr>
            <w:tcW w:w="1427" w:type="dxa"/>
            <w:tcBorders>
              <w:top w:val="nil"/>
              <w:left w:val="nil"/>
              <w:bottom w:val="nil"/>
              <w:right w:val="nil"/>
            </w:tcBorders>
            <w:shd w:val="clear" w:color="auto" w:fill="auto"/>
            <w:noWrap/>
            <w:vAlign w:val="center"/>
          </w:tcPr>
          <w:p w14:paraId="6F3A91C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4F83C3E"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322BD730"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56EB1CE9" w14:textId="77777777" w:rsidR="001D7442" w:rsidRDefault="00000000">
            <w:pPr>
              <w:pStyle w:val="a3"/>
              <w:snapToGrid w:val="0"/>
            </w:pPr>
            <w:r>
              <w:rPr>
                <w:rFonts w:hint="eastAsia"/>
              </w:rPr>
              <w:t>2.30%</w:t>
            </w:r>
          </w:p>
        </w:tc>
        <w:tc>
          <w:tcPr>
            <w:tcW w:w="641" w:type="dxa"/>
            <w:tcBorders>
              <w:top w:val="nil"/>
              <w:left w:val="nil"/>
              <w:bottom w:val="nil"/>
              <w:right w:val="nil"/>
            </w:tcBorders>
            <w:shd w:val="clear" w:color="auto" w:fill="auto"/>
            <w:noWrap/>
            <w:vAlign w:val="center"/>
          </w:tcPr>
          <w:p w14:paraId="14C0F3A2" w14:textId="77777777" w:rsidR="001D7442" w:rsidRDefault="00000000">
            <w:pPr>
              <w:pStyle w:val="a3"/>
              <w:snapToGrid w:val="0"/>
            </w:pPr>
            <w:r>
              <w:rPr>
                <w:rFonts w:hint="eastAsia"/>
              </w:rPr>
              <w:t>10</w:t>
            </w:r>
          </w:p>
        </w:tc>
      </w:tr>
      <w:tr w:rsidR="001D7442" w14:paraId="5F649281" w14:textId="77777777">
        <w:trPr>
          <w:jc w:val="center"/>
        </w:trPr>
        <w:tc>
          <w:tcPr>
            <w:tcW w:w="1487" w:type="dxa"/>
            <w:tcBorders>
              <w:top w:val="nil"/>
              <w:left w:val="nil"/>
              <w:bottom w:val="nil"/>
              <w:right w:val="nil"/>
            </w:tcBorders>
            <w:shd w:val="clear" w:color="auto" w:fill="auto"/>
            <w:noWrap/>
            <w:vAlign w:val="center"/>
          </w:tcPr>
          <w:p w14:paraId="02EE49A5" w14:textId="77777777" w:rsidR="001D7442" w:rsidRDefault="00000000">
            <w:pPr>
              <w:pStyle w:val="a3"/>
              <w:snapToGrid w:val="0"/>
              <w:jc w:val="left"/>
            </w:pPr>
            <w:r>
              <w:rPr>
                <w:rFonts w:hint="eastAsia"/>
              </w:rPr>
              <w:t>Sichuan</w:t>
            </w:r>
          </w:p>
        </w:tc>
        <w:tc>
          <w:tcPr>
            <w:tcW w:w="1427" w:type="dxa"/>
            <w:tcBorders>
              <w:top w:val="nil"/>
              <w:left w:val="nil"/>
              <w:bottom w:val="nil"/>
              <w:right w:val="nil"/>
            </w:tcBorders>
            <w:shd w:val="clear" w:color="auto" w:fill="auto"/>
            <w:noWrap/>
            <w:vAlign w:val="center"/>
          </w:tcPr>
          <w:p w14:paraId="0A8BF68B"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67DDD6F"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15A4B8DE"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6B54E720" w14:textId="77777777" w:rsidR="001D7442" w:rsidRDefault="00000000">
            <w:pPr>
              <w:pStyle w:val="a3"/>
              <w:snapToGrid w:val="0"/>
            </w:pPr>
            <w:r>
              <w:rPr>
                <w:rFonts w:hint="eastAsia"/>
              </w:rPr>
              <w:t>2.27%</w:t>
            </w:r>
          </w:p>
        </w:tc>
        <w:tc>
          <w:tcPr>
            <w:tcW w:w="641" w:type="dxa"/>
            <w:tcBorders>
              <w:top w:val="nil"/>
              <w:left w:val="nil"/>
              <w:bottom w:val="nil"/>
              <w:right w:val="nil"/>
            </w:tcBorders>
            <w:shd w:val="clear" w:color="auto" w:fill="auto"/>
            <w:noWrap/>
            <w:vAlign w:val="center"/>
          </w:tcPr>
          <w:p w14:paraId="3333A598" w14:textId="77777777" w:rsidR="001D7442" w:rsidRDefault="00000000">
            <w:pPr>
              <w:pStyle w:val="a3"/>
              <w:snapToGrid w:val="0"/>
            </w:pPr>
            <w:r>
              <w:rPr>
                <w:rFonts w:hint="eastAsia"/>
              </w:rPr>
              <w:t>11</w:t>
            </w:r>
          </w:p>
        </w:tc>
      </w:tr>
      <w:tr w:rsidR="001D7442" w14:paraId="55674111" w14:textId="77777777">
        <w:trPr>
          <w:jc w:val="center"/>
        </w:trPr>
        <w:tc>
          <w:tcPr>
            <w:tcW w:w="1487" w:type="dxa"/>
            <w:tcBorders>
              <w:top w:val="nil"/>
              <w:left w:val="nil"/>
              <w:bottom w:val="nil"/>
              <w:right w:val="nil"/>
            </w:tcBorders>
            <w:shd w:val="clear" w:color="auto" w:fill="auto"/>
            <w:noWrap/>
            <w:vAlign w:val="center"/>
          </w:tcPr>
          <w:p w14:paraId="30555A59" w14:textId="77777777" w:rsidR="001D7442" w:rsidRDefault="00000000">
            <w:pPr>
              <w:pStyle w:val="a3"/>
              <w:snapToGrid w:val="0"/>
              <w:jc w:val="left"/>
            </w:pPr>
            <w:r>
              <w:rPr>
                <w:rFonts w:hint="eastAsia"/>
              </w:rPr>
              <w:t>Chongqing</w:t>
            </w:r>
          </w:p>
        </w:tc>
        <w:tc>
          <w:tcPr>
            <w:tcW w:w="1427" w:type="dxa"/>
            <w:tcBorders>
              <w:top w:val="nil"/>
              <w:left w:val="nil"/>
              <w:bottom w:val="nil"/>
              <w:right w:val="nil"/>
            </w:tcBorders>
            <w:shd w:val="clear" w:color="auto" w:fill="auto"/>
            <w:noWrap/>
            <w:vAlign w:val="center"/>
          </w:tcPr>
          <w:p w14:paraId="5577C8F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F66AF1B"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5158A228"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5051C267" w14:textId="77777777" w:rsidR="001D7442" w:rsidRDefault="00000000">
            <w:pPr>
              <w:pStyle w:val="a3"/>
              <w:snapToGrid w:val="0"/>
            </w:pPr>
            <w:r>
              <w:rPr>
                <w:rFonts w:hint="eastAsia"/>
              </w:rPr>
              <w:t>2.26%</w:t>
            </w:r>
          </w:p>
        </w:tc>
        <w:tc>
          <w:tcPr>
            <w:tcW w:w="641" w:type="dxa"/>
            <w:tcBorders>
              <w:top w:val="nil"/>
              <w:left w:val="nil"/>
              <w:bottom w:val="nil"/>
              <w:right w:val="nil"/>
            </w:tcBorders>
            <w:shd w:val="clear" w:color="auto" w:fill="auto"/>
            <w:noWrap/>
            <w:vAlign w:val="center"/>
          </w:tcPr>
          <w:p w14:paraId="6B9BDC81" w14:textId="77777777" w:rsidR="001D7442" w:rsidRDefault="00000000">
            <w:pPr>
              <w:pStyle w:val="a3"/>
              <w:snapToGrid w:val="0"/>
            </w:pPr>
            <w:r>
              <w:rPr>
                <w:rFonts w:hint="eastAsia"/>
              </w:rPr>
              <w:t>12</w:t>
            </w:r>
          </w:p>
        </w:tc>
      </w:tr>
      <w:tr w:rsidR="001D7442" w14:paraId="059F81E6" w14:textId="77777777">
        <w:trPr>
          <w:jc w:val="center"/>
        </w:trPr>
        <w:tc>
          <w:tcPr>
            <w:tcW w:w="1487" w:type="dxa"/>
            <w:tcBorders>
              <w:top w:val="nil"/>
              <w:left w:val="nil"/>
              <w:bottom w:val="nil"/>
              <w:right w:val="nil"/>
            </w:tcBorders>
            <w:shd w:val="clear" w:color="auto" w:fill="auto"/>
            <w:noWrap/>
            <w:vAlign w:val="center"/>
          </w:tcPr>
          <w:p w14:paraId="7537FAEB" w14:textId="77777777" w:rsidR="001D7442" w:rsidRDefault="00000000">
            <w:pPr>
              <w:pStyle w:val="a3"/>
              <w:snapToGrid w:val="0"/>
              <w:jc w:val="left"/>
            </w:pPr>
            <w:r>
              <w:rPr>
                <w:rFonts w:hint="eastAsia"/>
              </w:rPr>
              <w:t>Hubei</w:t>
            </w:r>
          </w:p>
        </w:tc>
        <w:tc>
          <w:tcPr>
            <w:tcW w:w="1427" w:type="dxa"/>
            <w:tcBorders>
              <w:top w:val="nil"/>
              <w:left w:val="nil"/>
              <w:bottom w:val="nil"/>
              <w:right w:val="nil"/>
            </w:tcBorders>
            <w:shd w:val="clear" w:color="auto" w:fill="auto"/>
            <w:noWrap/>
            <w:vAlign w:val="center"/>
          </w:tcPr>
          <w:p w14:paraId="7FA2101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75032FA"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C05499"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2F7A38C4"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7EE0801B" w14:textId="77777777" w:rsidR="001D7442" w:rsidRDefault="00000000">
            <w:pPr>
              <w:pStyle w:val="a3"/>
              <w:snapToGrid w:val="0"/>
            </w:pPr>
            <w:r>
              <w:rPr>
                <w:rFonts w:hint="eastAsia"/>
              </w:rPr>
              <w:t>13</w:t>
            </w:r>
          </w:p>
        </w:tc>
      </w:tr>
      <w:tr w:rsidR="001D7442" w14:paraId="7377662E" w14:textId="77777777">
        <w:trPr>
          <w:jc w:val="center"/>
        </w:trPr>
        <w:tc>
          <w:tcPr>
            <w:tcW w:w="1487" w:type="dxa"/>
            <w:tcBorders>
              <w:top w:val="nil"/>
              <w:left w:val="nil"/>
              <w:bottom w:val="nil"/>
              <w:right w:val="nil"/>
            </w:tcBorders>
            <w:shd w:val="clear" w:color="auto" w:fill="auto"/>
            <w:noWrap/>
            <w:vAlign w:val="center"/>
          </w:tcPr>
          <w:p w14:paraId="53471238" w14:textId="77777777" w:rsidR="001D7442" w:rsidRDefault="00000000">
            <w:pPr>
              <w:pStyle w:val="a3"/>
              <w:snapToGrid w:val="0"/>
              <w:jc w:val="left"/>
            </w:pPr>
            <w:r>
              <w:rPr>
                <w:rFonts w:hint="eastAsia"/>
              </w:rPr>
              <w:t>Jilin</w:t>
            </w:r>
          </w:p>
        </w:tc>
        <w:tc>
          <w:tcPr>
            <w:tcW w:w="1427" w:type="dxa"/>
            <w:tcBorders>
              <w:top w:val="nil"/>
              <w:left w:val="nil"/>
              <w:bottom w:val="nil"/>
              <w:right w:val="nil"/>
            </w:tcBorders>
            <w:shd w:val="clear" w:color="auto" w:fill="auto"/>
            <w:noWrap/>
            <w:vAlign w:val="center"/>
          </w:tcPr>
          <w:p w14:paraId="6892DAF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4E80449"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33F93F55"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7BFF7F69"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13C7CFB1" w14:textId="77777777" w:rsidR="001D7442" w:rsidRDefault="00000000">
            <w:pPr>
              <w:pStyle w:val="a3"/>
              <w:snapToGrid w:val="0"/>
            </w:pPr>
            <w:r>
              <w:rPr>
                <w:rFonts w:hint="eastAsia"/>
              </w:rPr>
              <w:t>14</w:t>
            </w:r>
          </w:p>
        </w:tc>
      </w:tr>
      <w:tr w:rsidR="001D7442" w14:paraId="33369750" w14:textId="77777777">
        <w:trPr>
          <w:jc w:val="center"/>
        </w:trPr>
        <w:tc>
          <w:tcPr>
            <w:tcW w:w="1487" w:type="dxa"/>
            <w:tcBorders>
              <w:top w:val="nil"/>
              <w:left w:val="nil"/>
              <w:bottom w:val="nil"/>
              <w:right w:val="nil"/>
            </w:tcBorders>
            <w:shd w:val="clear" w:color="auto" w:fill="auto"/>
            <w:noWrap/>
            <w:vAlign w:val="center"/>
          </w:tcPr>
          <w:p w14:paraId="4697EB58" w14:textId="77777777" w:rsidR="001D7442" w:rsidRDefault="00000000">
            <w:pPr>
              <w:pStyle w:val="a3"/>
              <w:snapToGrid w:val="0"/>
              <w:jc w:val="left"/>
            </w:pPr>
            <w:r>
              <w:rPr>
                <w:rFonts w:hint="eastAsia"/>
              </w:rPr>
              <w:t>Beijing</w:t>
            </w:r>
          </w:p>
        </w:tc>
        <w:tc>
          <w:tcPr>
            <w:tcW w:w="1427" w:type="dxa"/>
            <w:tcBorders>
              <w:top w:val="nil"/>
              <w:left w:val="nil"/>
              <w:bottom w:val="nil"/>
              <w:right w:val="nil"/>
            </w:tcBorders>
            <w:shd w:val="clear" w:color="auto" w:fill="auto"/>
            <w:noWrap/>
            <w:vAlign w:val="center"/>
          </w:tcPr>
          <w:p w14:paraId="4D2C79E4"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E4D0163"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2B3AF979" w14:textId="77777777" w:rsidR="001D7442" w:rsidRDefault="00000000">
            <w:pPr>
              <w:pStyle w:val="a3"/>
              <w:snapToGrid w:val="0"/>
            </w:pPr>
            <w:r>
              <w:rPr>
                <w:rFonts w:hint="eastAsia"/>
              </w:rPr>
              <w:t xml:space="preserve">0.00018 </w:t>
            </w:r>
          </w:p>
        </w:tc>
        <w:tc>
          <w:tcPr>
            <w:tcW w:w="2317" w:type="dxa"/>
            <w:tcBorders>
              <w:top w:val="nil"/>
              <w:left w:val="nil"/>
              <w:bottom w:val="nil"/>
              <w:right w:val="nil"/>
            </w:tcBorders>
            <w:shd w:val="clear" w:color="auto" w:fill="auto"/>
            <w:noWrap/>
            <w:vAlign w:val="center"/>
          </w:tcPr>
          <w:p w14:paraId="10816DE1"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5060F8D3" w14:textId="77777777" w:rsidR="001D7442" w:rsidRDefault="00000000">
            <w:pPr>
              <w:pStyle w:val="a3"/>
              <w:snapToGrid w:val="0"/>
            </w:pPr>
            <w:r>
              <w:rPr>
                <w:rFonts w:hint="eastAsia"/>
              </w:rPr>
              <w:t>15</w:t>
            </w:r>
          </w:p>
        </w:tc>
      </w:tr>
      <w:tr w:rsidR="001D7442" w14:paraId="7F9361BE" w14:textId="77777777">
        <w:trPr>
          <w:jc w:val="center"/>
        </w:trPr>
        <w:tc>
          <w:tcPr>
            <w:tcW w:w="1487" w:type="dxa"/>
            <w:tcBorders>
              <w:top w:val="nil"/>
              <w:left w:val="nil"/>
              <w:bottom w:val="nil"/>
              <w:right w:val="nil"/>
            </w:tcBorders>
            <w:shd w:val="clear" w:color="auto" w:fill="auto"/>
            <w:noWrap/>
            <w:vAlign w:val="center"/>
          </w:tcPr>
          <w:p w14:paraId="505797AD" w14:textId="77777777" w:rsidR="001D7442" w:rsidRDefault="00000000">
            <w:pPr>
              <w:pStyle w:val="a3"/>
              <w:snapToGrid w:val="0"/>
              <w:jc w:val="left"/>
            </w:pPr>
            <w:r>
              <w:rPr>
                <w:rFonts w:hint="eastAsia"/>
              </w:rPr>
              <w:t>Ningxia</w:t>
            </w:r>
          </w:p>
        </w:tc>
        <w:tc>
          <w:tcPr>
            <w:tcW w:w="1427" w:type="dxa"/>
            <w:tcBorders>
              <w:top w:val="nil"/>
              <w:left w:val="nil"/>
              <w:bottom w:val="nil"/>
              <w:right w:val="nil"/>
            </w:tcBorders>
            <w:shd w:val="clear" w:color="auto" w:fill="auto"/>
            <w:noWrap/>
            <w:vAlign w:val="center"/>
          </w:tcPr>
          <w:p w14:paraId="4B62A9D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31B0084"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5DEF8624"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48FA0A24"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3B63D29B" w14:textId="77777777" w:rsidR="001D7442" w:rsidRDefault="00000000">
            <w:pPr>
              <w:pStyle w:val="a3"/>
              <w:snapToGrid w:val="0"/>
            </w:pPr>
            <w:r>
              <w:rPr>
                <w:rFonts w:hint="eastAsia"/>
              </w:rPr>
              <w:t>16</w:t>
            </w:r>
          </w:p>
        </w:tc>
      </w:tr>
      <w:tr w:rsidR="001D7442" w14:paraId="0CB09D18" w14:textId="77777777">
        <w:trPr>
          <w:jc w:val="center"/>
        </w:trPr>
        <w:tc>
          <w:tcPr>
            <w:tcW w:w="1487" w:type="dxa"/>
            <w:tcBorders>
              <w:top w:val="nil"/>
              <w:left w:val="nil"/>
              <w:bottom w:val="nil"/>
              <w:right w:val="nil"/>
            </w:tcBorders>
            <w:shd w:val="clear" w:color="auto" w:fill="auto"/>
            <w:noWrap/>
            <w:vAlign w:val="center"/>
          </w:tcPr>
          <w:p w14:paraId="5419A345" w14:textId="77777777" w:rsidR="001D7442" w:rsidRDefault="00000000">
            <w:pPr>
              <w:pStyle w:val="a3"/>
              <w:snapToGrid w:val="0"/>
              <w:jc w:val="left"/>
            </w:pPr>
            <w:r>
              <w:rPr>
                <w:rFonts w:hint="eastAsia"/>
              </w:rPr>
              <w:t>Gansu</w:t>
            </w:r>
          </w:p>
        </w:tc>
        <w:tc>
          <w:tcPr>
            <w:tcW w:w="1427" w:type="dxa"/>
            <w:tcBorders>
              <w:top w:val="nil"/>
              <w:left w:val="nil"/>
              <w:bottom w:val="nil"/>
              <w:right w:val="nil"/>
            </w:tcBorders>
            <w:shd w:val="clear" w:color="auto" w:fill="auto"/>
            <w:noWrap/>
            <w:vAlign w:val="center"/>
          </w:tcPr>
          <w:p w14:paraId="7699619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5428BD0"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14FAAB5E"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6F8CF1EA"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0D2983C4" w14:textId="77777777" w:rsidR="001D7442" w:rsidRDefault="00000000">
            <w:pPr>
              <w:pStyle w:val="a3"/>
              <w:snapToGrid w:val="0"/>
            </w:pPr>
            <w:r>
              <w:rPr>
                <w:rFonts w:hint="eastAsia"/>
              </w:rPr>
              <w:t>17</w:t>
            </w:r>
          </w:p>
        </w:tc>
      </w:tr>
      <w:tr w:rsidR="001D7442" w14:paraId="622226F7" w14:textId="77777777">
        <w:trPr>
          <w:jc w:val="center"/>
        </w:trPr>
        <w:tc>
          <w:tcPr>
            <w:tcW w:w="1487" w:type="dxa"/>
            <w:tcBorders>
              <w:top w:val="nil"/>
              <w:left w:val="nil"/>
              <w:bottom w:val="nil"/>
              <w:right w:val="nil"/>
            </w:tcBorders>
            <w:shd w:val="clear" w:color="auto" w:fill="auto"/>
            <w:noWrap/>
            <w:vAlign w:val="center"/>
          </w:tcPr>
          <w:p w14:paraId="6E875F9B" w14:textId="77777777" w:rsidR="001D7442" w:rsidRDefault="00000000">
            <w:pPr>
              <w:pStyle w:val="a3"/>
              <w:snapToGrid w:val="0"/>
              <w:jc w:val="left"/>
            </w:pPr>
            <w:r>
              <w:rPr>
                <w:rFonts w:hint="eastAsia"/>
              </w:rPr>
              <w:t>Xinjiang</w:t>
            </w:r>
          </w:p>
        </w:tc>
        <w:tc>
          <w:tcPr>
            <w:tcW w:w="1427" w:type="dxa"/>
            <w:tcBorders>
              <w:top w:val="nil"/>
              <w:left w:val="nil"/>
              <w:bottom w:val="nil"/>
              <w:right w:val="nil"/>
            </w:tcBorders>
            <w:shd w:val="clear" w:color="auto" w:fill="auto"/>
            <w:noWrap/>
            <w:vAlign w:val="center"/>
          </w:tcPr>
          <w:p w14:paraId="5A6BBED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285DA02"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140961A3"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46F354B3"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0005307F" w14:textId="77777777" w:rsidR="001D7442" w:rsidRDefault="00000000">
            <w:pPr>
              <w:pStyle w:val="a3"/>
              <w:snapToGrid w:val="0"/>
            </w:pPr>
            <w:r>
              <w:rPr>
                <w:rFonts w:hint="eastAsia"/>
              </w:rPr>
              <w:t>18</w:t>
            </w:r>
          </w:p>
        </w:tc>
      </w:tr>
      <w:tr w:rsidR="001D7442" w14:paraId="36851312" w14:textId="77777777">
        <w:trPr>
          <w:jc w:val="center"/>
        </w:trPr>
        <w:tc>
          <w:tcPr>
            <w:tcW w:w="1487" w:type="dxa"/>
            <w:tcBorders>
              <w:top w:val="nil"/>
              <w:left w:val="nil"/>
              <w:bottom w:val="nil"/>
              <w:right w:val="nil"/>
            </w:tcBorders>
            <w:shd w:val="clear" w:color="auto" w:fill="auto"/>
            <w:noWrap/>
            <w:vAlign w:val="center"/>
          </w:tcPr>
          <w:p w14:paraId="533DBFBA" w14:textId="77777777" w:rsidR="001D7442" w:rsidRDefault="00000000">
            <w:pPr>
              <w:pStyle w:val="a3"/>
              <w:snapToGrid w:val="0"/>
              <w:jc w:val="left"/>
            </w:pPr>
            <w:r>
              <w:rPr>
                <w:rFonts w:hint="eastAsia"/>
              </w:rPr>
              <w:t>Hunan</w:t>
            </w:r>
          </w:p>
        </w:tc>
        <w:tc>
          <w:tcPr>
            <w:tcW w:w="1427" w:type="dxa"/>
            <w:tcBorders>
              <w:top w:val="nil"/>
              <w:left w:val="nil"/>
              <w:bottom w:val="nil"/>
              <w:right w:val="nil"/>
            </w:tcBorders>
            <w:shd w:val="clear" w:color="auto" w:fill="auto"/>
            <w:noWrap/>
            <w:vAlign w:val="center"/>
          </w:tcPr>
          <w:p w14:paraId="02F11CC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6EA192B"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DD471C6"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2A1D79BF"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47D44C6F" w14:textId="77777777" w:rsidR="001D7442" w:rsidRDefault="00000000">
            <w:pPr>
              <w:pStyle w:val="a3"/>
              <w:snapToGrid w:val="0"/>
            </w:pPr>
            <w:r>
              <w:rPr>
                <w:rFonts w:hint="eastAsia"/>
              </w:rPr>
              <w:t>19</w:t>
            </w:r>
          </w:p>
        </w:tc>
      </w:tr>
      <w:tr w:rsidR="001D7442" w14:paraId="442BEFE5" w14:textId="77777777">
        <w:trPr>
          <w:jc w:val="center"/>
        </w:trPr>
        <w:tc>
          <w:tcPr>
            <w:tcW w:w="1487" w:type="dxa"/>
            <w:tcBorders>
              <w:top w:val="nil"/>
              <w:left w:val="nil"/>
              <w:bottom w:val="nil"/>
              <w:right w:val="nil"/>
            </w:tcBorders>
            <w:shd w:val="clear" w:color="auto" w:fill="auto"/>
            <w:noWrap/>
            <w:vAlign w:val="center"/>
          </w:tcPr>
          <w:p w14:paraId="2A395DBA" w14:textId="77777777" w:rsidR="001D7442" w:rsidRDefault="00000000">
            <w:pPr>
              <w:pStyle w:val="a3"/>
              <w:snapToGrid w:val="0"/>
              <w:jc w:val="left"/>
            </w:pPr>
            <w:r>
              <w:rPr>
                <w:rFonts w:hint="eastAsia"/>
              </w:rPr>
              <w:lastRenderedPageBreak/>
              <w:t>Liaoning</w:t>
            </w:r>
          </w:p>
        </w:tc>
        <w:tc>
          <w:tcPr>
            <w:tcW w:w="1427" w:type="dxa"/>
            <w:tcBorders>
              <w:top w:val="nil"/>
              <w:left w:val="nil"/>
              <w:bottom w:val="nil"/>
              <w:right w:val="nil"/>
            </w:tcBorders>
            <w:shd w:val="clear" w:color="auto" w:fill="auto"/>
            <w:noWrap/>
            <w:vAlign w:val="center"/>
          </w:tcPr>
          <w:p w14:paraId="75CD674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40036A1"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773CB9E4"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FB4663F"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76C379FE" w14:textId="77777777" w:rsidR="001D7442" w:rsidRDefault="00000000">
            <w:pPr>
              <w:pStyle w:val="a3"/>
              <w:snapToGrid w:val="0"/>
            </w:pPr>
            <w:r>
              <w:rPr>
                <w:rFonts w:hint="eastAsia"/>
              </w:rPr>
              <w:t>20</w:t>
            </w:r>
          </w:p>
        </w:tc>
      </w:tr>
      <w:tr w:rsidR="001D7442" w14:paraId="5B21F503" w14:textId="77777777">
        <w:trPr>
          <w:jc w:val="center"/>
        </w:trPr>
        <w:tc>
          <w:tcPr>
            <w:tcW w:w="1487" w:type="dxa"/>
            <w:tcBorders>
              <w:top w:val="nil"/>
              <w:left w:val="nil"/>
              <w:bottom w:val="nil"/>
              <w:right w:val="nil"/>
            </w:tcBorders>
            <w:shd w:val="clear" w:color="auto" w:fill="auto"/>
            <w:noWrap/>
            <w:vAlign w:val="center"/>
          </w:tcPr>
          <w:p w14:paraId="649F1050" w14:textId="77777777" w:rsidR="001D7442" w:rsidRDefault="00000000">
            <w:pPr>
              <w:pStyle w:val="a3"/>
              <w:snapToGrid w:val="0"/>
              <w:jc w:val="left"/>
            </w:pPr>
            <w:r>
              <w:rPr>
                <w:rFonts w:hint="eastAsia"/>
              </w:rPr>
              <w:t>Guangxi</w:t>
            </w:r>
          </w:p>
        </w:tc>
        <w:tc>
          <w:tcPr>
            <w:tcW w:w="1427" w:type="dxa"/>
            <w:tcBorders>
              <w:top w:val="nil"/>
              <w:left w:val="nil"/>
              <w:bottom w:val="nil"/>
              <w:right w:val="nil"/>
            </w:tcBorders>
            <w:shd w:val="clear" w:color="auto" w:fill="auto"/>
            <w:noWrap/>
            <w:vAlign w:val="center"/>
          </w:tcPr>
          <w:p w14:paraId="4541AB0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34AD67B"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6912E33B"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14A43145" w14:textId="77777777" w:rsidR="001D7442" w:rsidRDefault="00000000">
            <w:pPr>
              <w:pStyle w:val="a3"/>
              <w:snapToGrid w:val="0"/>
            </w:pPr>
            <w:r>
              <w:rPr>
                <w:rFonts w:hint="eastAsia"/>
              </w:rPr>
              <w:t>2.16%</w:t>
            </w:r>
          </w:p>
        </w:tc>
        <w:tc>
          <w:tcPr>
            <w:tcW w:w="641" w:type="dxa"/>
            <w:tcBorders>
              <w:top w:val="nil"/>
              <w:left w:val="nil"/>
              <w:bottom w:val="nil"/>
              <w:right w:val="nil"/>
            </w:tcBorders>
            <w:shd w:val="clear" w:color="auto" w:fill="auto"/>
            <w:noWrap/>
            <w:vAlign w:val="center"/>
          </w:tcPr>
          <w:p w14:paraId="7A02DE95" w14:textId="77777777" w:rsidR="001D7442" w:rsidRDefault="00000000">
            <w:pPr>
              <w:pStyle w:val="a3"/>
              <w:snapToGrid w:val="0"/>
            </w:pPr>
            <w:r>
              <w:rPr>
                <w:rFonts w:hint="eastAsia"/>
              </w:rPr>
              <w:t>21</w:t>
            </w:r>
          </w:p>
        </w:tc>
      </w:tr>
      <w:tr w:rsidR="001D7442" w14:paraId="4620FBD7" w14:textId="77777777">
        <w:trPr>
          <w:jc w:val="center"/>
        </w:trPr>
        <w:tc>
          <w:tcPr>
            <w:tcW w:w="1487" w:type="dxa"/>
            <w:tcBorders>
              <w:top w:val="nil"/>
              <w:left w:val="nil"/>
              <w:bottom w:val="nil"/>
              <w:right w:val="nil"/>
            </w:tcBorders>
            <w:shd w:val="clear" w:color="auto" w:fill="auto"/>
            <w:noWrap/>
            <w:vAlign w:val="center"/>
          </w:tcPr>
          <w:p w14:paraId="40C149BC" w14:textId="77777777" w:rsidR="001D7442" w:rsidRDefault="00000000">
            <w:pPr>
              <w:pStyle w:val="a3"/>
              <w:snapToGrid w:val="0"/>
              <w:jc w:val="left"/>
            </w:pPr>
            <w:r>
              <w:rPr>
                <w:rFonts w:hint="eastAsia"/>
              </w:rPr>
              <w:t>Yunnan</w:t>
            </w:r>
          </w:p>
        </w:tc>
        <w:tc>
          <w:tcPr>
            <w:tcW w:w="1427" w:type="dxa"/>
            <w:tcBorders>
              <w:top w:val="nil"/>
              <w:left w:val="nil"/>
              <w:bottom w:val="nil"/>
              <w:right w:val="nil"/>
            </w:tcBorders>
            <w:shd w:val="clear" w:color="auto" w:fill="auto"/>
            <w:noWrap/>
            <w:vAlign w:val="center"/>
          </w:tcPr>
          <w:p w14:paraId="52367C6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F4E48DE"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494E25E5"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56109356" w14:textId="77777777" w:rsidR="001D7442" w:rsidRDefault="00000000">
            <w:pPr>
              <w:pStyle w:val="a3"/>
              <w:snapToGrid w:val="0"/>
            </w:pPr>
            <w:r>
              <w:rPr>
                <w:rFonts w:hint="eastAsia"/>
              </w:rPr>
              <w:t>2.15%</w:t>
            </w:r>
          </w:p>
        </w:tc>
        <w:tc>
          <w:tcPr>
            <w:tcW w:w="641" w:type="dxa"/>
            <w:tcBorders>
              <w:top w:val="nil"/>
              <w:left w:val="nil"/>
              <w:bottom w:val="nil"/>
              <w:right w:val="nil"/>
            </w:tcBorders>
            <w:shd w:val="clear" w:color="auto" w:fill="auto"/>
            <w:noWrap/>
            <w:vAlign w:val="center"/>
          </w:tcPr>
          <w:p w14:paraId="54F13F94" w14:textId="77777777" w:rsidR="001D7442" w:rsidRDefault="00000000">
            <w:pPr>
              <w:pStyle w:val="a3"/>
              <w:snapToGrid w:val="0"/>
            </w:pPr>
            <w:r>
              <w:rPr>
                <w:rFonts w:hint="eastAsia"/>
              </w:rPr>
              <w:t>22</w:t>
            </w:r>
          </w:p>
        </w:tc>
      </w:tr>
      <w:tr w:rsidR="001D7442" w14:paraId="5A3F74CD" w14:textId="77777777">
        <w:trPr>
          <w:jc w:val="center"/>
        </w:trPr>
        <w:tc>
          <w:tcPr>
            <w:tcW w:w="1487" w:type="dxa"/>
            <w:tcBorders>
              <w:top w:val="nil"/>
              <w:left w:val="nil"/>
              <w:bottom w:val="nil"/>
              <w:right w:val="nil"/>
            </w:tcBorders>
            <w:shd w:val="clear" w:color="auto" w:fill="auto"/>
            <w:noWrap/>
            <w:vAlign w:val="center"/>
          </w:tcPr>
          <w:p w14:paraId="7A6A303B" w14:textId="77777777" w:rsidR="001D7442" w:rsidRDefault="00000000">
            <w:pPr>
              <w:pStyle w:val="a3"/>
              <w:snapToGrid w:val="0"/>
              <w:jc w:val="left"/>
            </w:pPr>
            <w:r>
              <w:rPr>
                <w:rFonts w:hint="eastAsia"/>
              </w:rPr>
              <w:t>Heilongjiang</w:t>
            </w:r>
          </w:p>
        </w:tc>
        <w:tc>
          <w:tcPr>
            <w:tcW w:w="1427" w:type="dxa"/>
            <w:tcBorders>
              <w:top w:val="nil"/>
              <w:left w:val="nil"/>
              <w:bottom w:val="nil"/>
              <w:right w:val="nil"/>
            </w:tcBorders>
            <w:shd w:val="clear" w:color="auto" w:fill="auto"/>
            <w:noWrap/>
            <w:vAlign w:val="center"/>
          </w:tcPr>
          <w:p w14:paraId="56C9526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46BF758"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3CFC92FB"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409F80E0"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421FD51C" w14:textId="77777777" w:rsidR="001D7442" w:rsidRDefault="00000000">
            <w:pPr>
              <w:pStyle w:val="a3"/>
              <w:snapToGrid w:val="0"/>
            </w:pPr>
            <w:r>
              <w:rPr>
                <w:rFonts w:hint="eastAsia"/>
              </w:rPr>
              <w:t>23</w:t>
            </w:r>
          </w:p>
        </w:tc>
      </w:tr>
      <w:tr w:rsidR="001D7442" w14:paraId="3CEF956B" w14:textId="77777777">
        <w:trPr>
          <w:jc w:val="center"/>
        </w:trPr>
        <w:tc>
          <w:tcPr>
            <w:tcW w:w="1487" w:type="dxa"/>
            <w:tcBorders>
              <w:top w:val="nil"/>
              <w:left w:val="nil"/>
              <w:bottom w:val="nil"/>
              <w:right w:val="nil"/>
            </w:tcBorders>
            <w:shd w:val="clear" w:color="auto" w:fill="auto"/>
            <w:noWrap/>
            <w:vAlign w:val="center"/>
          </w:tcPr>
          <w:p w14:paraId="4F70D050" w14:textId="77777777" w:rsidR="001D7442" w:rsidRDefault="00000000">
            <w:pPr>
              <w:pStyle w:val="a3"/>
              <w:snapToGrid w:val="0"/>
              <w:jc w:val="left"/>
            </w:pPr>
            <w:r>
              <w:rPr>
                <w:rFonts w:hint="eastAsia"/>
              </w:rPr>
              <w:t>Shanxi</w:t>
            </w:r>
          </w:p>
        </w:tc>
        <w:tc>
          <w:tcPr>
            <w:tcW w:w="1427" w:type="dxa"/>
            <w:tcBorders>
              <w:top w:val="nil"/>
              <w:left w:val="nil"/>
              <w:bottom w:val="nil"/>
              <w:right w:val="nil"/>
            </w:tcBorders>
            <w:shd w:val="clear" w:color="auto" w:fill="auto"/>
            <w:noWrap/>
            <w:vAlign w:val="center"/>
          </w:tcPr>
          <w:p w14:paraId="35F45FD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B0E49BE"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6E300185"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42B74320"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0B970D8D" w14:textId="77777777" w:rsidR="001D7442" w:rsidRDefault="00000000">
            <w:pPr>
              <w:pStyle w:val="a3"/>
              <w:snapToGrid w:val="0"/>
            </w:pPr>
            <w:r>
              <w:rPr>
                <w:rFonts w:hint="eastAsia"/>
              </w:rPr>
              <w:t>24</w:t>
            </w:r>
          </w:p>
        </w:tc>
      </w:tr>
      <w:tr w:rsidR="001D7442" w14:paraId="7E1F9D2A" w14:textId="77777777">
        <w:trPr>
          <w:jc w:val="center"/>
        </w:trPr>
        <w:tc>
          <w:tcPr>
            <w:tcW w:w="1487" w:type="dxa"/>
            <w:tcBorders>
              <w:top w:val="nil"/>
              <w:left w:val="nil"/>
              <w:bottom w:val="nil"/>
              <w:right w:val="nil"/>
            </w:tcBorders>
            <w:shd w:val="clear" w:color="auto" w:fill="auto"/>
            <w:noWrap/>
            <w:vAlign w:val="center"/>
          </w:tcPr>
          <w:p w14:paraId="4E43F061" w14:textId="77777777" w:rsidR="001D7442" w:rsidRDefault="00000000">
            <w:pPr>
              <w:pStyle w:val="a3"/>
              <w:snapToGrid w:val="0"/>
              <w:jc w:val="left"/>
            </w:pPr>
            <w:r>
              <w:rPr>
                <w:rFonts w:hint="eastAsia"/>
              </w:rPr>
              <w:t>Tianjin</w:t>
            </w:r>
          </w:p>
        </w:tc>
        <w:tc>
          <w:tcPr>
            <w:tcW w:w="1427" w:type="dxa"/>
            <w:tcBorders>
              <w:top w:val="nil"/>
              <w:left w:val="nil"/>
              <w:bottom w:val="nil"/>
              <w:right w:val="nil"/>
            </w:tcBorders>
            <w:shd w:val="clear" w:color="auto" w:fill="auto"/>
            <w:noWrap/>
            <w:vAlign w:val="center"/>
          </w:tcPr>
          <w:p w14:paraId="1F69902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FCC1CFC"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4480A9D7"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17008316"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09B19EA4" w14:textId="77777777" w:rsidR="001D7442" w:rsidRDefault="00000000">
            <w:pPr>
              <w:pStyle w:val="a3"/>
              <w:snapToGrid w:val="0"/>
            </w:pPr>
            <w:r>
              <w:rPr>
                <w:rFonts w:hint="eastAsia"/>
              </w:rPr>
              <w:t>25</w:t>
            </w:r>
          </w:p>
        </w:tc>
      </w:tr>
      <w:tr w:rsidR="001D7442" w14:paraId="25C203AC" w14:textId="77777777">
        <w:trPr>
          <w:jc w:val="center"/>
        </w:trPr>
        <w:tc>
          <w:tcPr>
            <w:tcW w:w="1487" w:type="dxa"/>
            <w:tcBorders>
              <w:top w:val="nil"/>
              <w:left w:val="nil"/>
              <w:bottom w:val="nil"/>
              <w:right w:val="nil"/>
            </w:tcBorders>
            <w:shd w:val="clear" w:color="auto" w:fill="auto"/>
            <w:noWrap/>
            <w:vAlign w:val="center"/>
          </w:tcPr>
          <w:p w14:paraId="1DDD5F2D" w14:textId="77777777" w:rsidR="001D7442" w:rsidRDefault="00000000">
            <w:pPr>
              <w:pStyle w:val="a3"/>
              <w:snapToGrid w:val="0"/>
              <w:jc w:val="left"/>
            </w:pPr>
            <w:r>
              <w:rPr>
                <w:rFonts w:hint="eastAsia"/>
              </w:rPr>
              <w:t>Jiangxi</w:t>
            </w:r>
          </w:p>
        </w:tc>
        <w:tc>
          <w:tcPr>
            <w:tcW w:w="1427" w:type="dxa"/>
            <w:tcBorders>
              <w:top w:val="nil"/>
              <w:left w:val="nil"/>
              <w:bottom w:val="nil"/>
              <w:right w:val="nil"/>
            </w:tcBorders>
            <w:shd w:val="clear" w:color="auto" w:fill="auto"/>
            <w:noWrap/>
            <w:vAlign w:val="center"/>
          </w:tcPr>
          <w:p w14:paraId="5099123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B5BE1A2" w14:textId="77777777" w:rsidR="001D7442" w:rsidRDefault="00000000">
            <w:pPr>
              <w:pStyle w:val="a3"/>
              <w:snapToGrid w:val="0"/>
            </w:pPr>
            <w:r>
              <w:rPr>
                <w:rFonts w:hint="eastAsia"/>
              </w:rPr>
              <w:t xml:space="preserve">0.00021 </w:t>
            </w:r>
          </w:p>
        </w:tc>
        <w:tc>
          <w:tcPr>
            <w:tcW w:w="1505" w:type="dxa"/>
            <w:tcBorders>
              <w:top w:val="nil"/>
              <w:left w:val="nil"/>
              <w:bottom w:val="nil"/>
              <w:right w:val="nil"/>
            </w:tcBorders>
            <w:shd w:val="clear" w:color="auto" w:fill="auto"/>
            <w:noWrap/>
            <w:vAlign w:val="center"/>
          </w:tcPr>
          <w:p w14:paraId="2EEBB2AF"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2332AB35"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69DEDC9B" w14:textId="77777777" w:rsidR="001D7442" w:rsidRDefault="00000000">
            <w:pPr>
              <w:pStyle w:val="a3"/>
              <w:snapToGrid w:val="0"/>
            </w:pPr>
            <w:r>
              <w:rPr>
                <w:rFonts w:hint="eastAsia"/>
              </w:rPr>
              <w:t>26</w:t>
            </w:r>
          </w:p>
        </w:tc>
      </w:tr>
      <w:tr w:rsidR="001D7442" w14:paraId="41C6A9E9" w14:textId="77777777">
        <w:trPr>
          <w:jc w:val="center"/>
        </w:trPr>
        <w:tc>
          <w:tcPr>
            <w:tcW w:w="1487" w:type="dxa"/>
            <w:tcBorders>
              <w:top w:val="nil"/>
              <w:left w:val="nil"/>
              <w:bottom w:val="nil"/>
              <w:right w:val="nil"/>
            </w:tcBorders>
            <w:shd w:val="clear" w:color="auto" w:fill="auto"/>
            <w:noWrap/>
            <w:vAlign w:val="center"/>
          </w:tcPr>
          <w:p w14:paraId="1F139D67" w14:textId="77777777" w:rsidR="001D7442" w:rsidRDefault="00000000">
            <w:pPr>
              <w:pStyle w:val="a3"/>
              <w:snapToGrid w:val="0"/>
              <w:jc w:val="left"/>
            </w:pPr>
            <w:r>
              <w:rPr>
                <w:rFonts w:hint="eastAsia"/>
              </w:rPr>
              <w:t>Inner Mongolia</w:t>
            </w:r>
          </w:p>
        </w:tc>
        <w:tc>
          <w:tcPr>
            <w:tcW w:w="1427" w:type="dxa"/>
            <w:tcBorders>
              <w:top w:val="nil"/>
              <w:left w:val="nil"/>
              <w:bottom w:val="nil"/>
              <w:right w:val="nil"/>
            </w:tcBorders>
            <w:shd w:val="clear" w:color="auto" w:fill="auto"/>
            <w:noWrap/>
            <w:vAlign w:val="center"/>
          </w:tcPr>
          <w:p w14:paraId="4E8A299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569A5E0"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610D4210"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54AC48C9" w14:textId="77777777" w:rsidR="001D7442" w:rsidRDefault="00000000">
            <w:pPr>
              <w:pStyle w:val="a3"/>
              <w:snapToGrid w:val="0"/>
            </w:pPr>
            <w:r>
              <w:rPr>
                <w:rFonts w:hint="eastAsia"/>
              </w:rPr>
              <w:t>1.99%</w:t>
            </w:r>
          </w:p>
        </w:tc>
        <w:tc>
          <w:tcPr>
            <w:tcW w:w="641" w:type="dxa"/>
            <w:tcBorders>
              <w:top w:val="nil"/>
              <w:left w:val="nil"/>
              <w:bottom w:val="nil"/>
              <w:right w:val="nil"/>
            </w:tcBorders>
            <w:shd w:val="clear" w:color="auto" w:fill="auto"/>
            <w:noWrap/>
            <w:vAlign w:val="center"/>
          </w:tcPr>
          <w:p w14:paraId="70713337" w14:textId="77777777" w:rsidR="001D7442" w:rsidRDefault="00000000">
            <w:pPr>
              <w:pStyle w:val="a3"/>
              <w:snapToGrid w:val="0"/>
            </w:pPr>
            <w:r>
              <w:rPr>
                <w:rFonts w:hint="eastAsia"/>
              </w:rPr>
              <w:t>27</w:t>
            </w:r>
          </w:p>
        </w:tc>
      </w:tr>
      <w:tr w:rsidR="001D7442" w14:paraId="05F0BA5A" w14:textId="77777777">
        <w:trPr>
          <w:jc w:val="center"/>
        </w:trPr>
        <w:tc>
          <w:tcPr>
            <w:tcW w:w="1487" w:type="dxa"/>
            <w:tcBorders>
              <w:top w:val="nil"/>
              <w:left w:val="nil"/>
              <w:bottom w:val="nil"/>
              <w:right w:val="nil"/>
            </w:tcBorders>
            <w:shd w:val="clear" w:color="auto" w:fill="auto"/>
            <w:noWrap/>
            <w:vAlign w:val="center"/>
          </w:tcPr>
          <w:p w14:paraId="7D711CE4" w14:textId="77777777" w:rsidR="001D7442" w:rsidRDefault="00000000">
            <w:pPr>
              <w:pStyle w:val="a3"/>
              <w:snapToGrid w:val="0"/>
              <w:jc w:val="left"/>
            </w:pPr>
            <w:r>
              <w:rPr>
                <w:rFonts w:hint="eastAsia"/>
              </w:rPr>
              <w:t>Guizhou</w:t>
            </w:r>
          </w:p>
        </w:tc>
        <w:tc>
          <w:tcPr>
            <w:tcW w:w="1427" w:type="dxa"/>
            <w:tcBorders>
              <w:top w:val="nil"/>
              <w:left w:val="nil"/>
              <w:bottom w:val="nil"/>
              <w:right w:val="nil"/>
            </w:tcBorders>
            <w:shd w:val="clear" w:color="auto" w:fill="auto"/>
            <w:noWrap/>
            <w:vAlign w:val="center"/>
          </w:tcPr>
          <w:p w14:paraId="776E6171"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09D2DC0"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08F108C7" w14:textId="77777777" w:rsidR="001D7442" w:rsidRDefault="00000000">
            <w:pPr>
              <w:pStyle w:val="a3"/>
              <w:snapToGrid w:val="0"/>
            </w:pPr>
            <w:r>
              <w:rPr>
                <w:rFonts w:hint="eastAsia"/>
              </w:rPr>
              <w:t xml:space="preserve">0.00010 </w:t>
            </w:r>
          </w:p>
        </w:tc>
        <w:tc>
          <w:tcPr>
            <w:tcW w:w="2317" w:type="dxa"/>
            <w:tcBorders>
              <w:top w:val="nil"/>
              <w:left w:val="nil"/>
              <w:bottom w:val="nil"/>
              <w:right w:val="nil"/>
            </w:tcBorders>
            <w:shd w:val="clear" w:color="auto" w:fill="auto"/>
            <w:noWrap/>
            <w:vAlign w:val="center"/>
          </w:tcPr>
          <w:p w14:paraId="21EA6E98" w14:textId="77777777" w:rsidR="001D7442" w:rsidRDefault="00000000">
            <w:pPr>
              <w:pStyle w:val="a3"/>
              <w:snapToGrid w:val="0"/>
            </w:pPr>
            <w:r>
              <w:rPr>
                <w:rFonts w:hint="eastAsia"/>
              </w:rPr>
              <w:t>1.98%</w:t>
            </w:r>
          </w:p>
        </w:tc>
        <w:tc>
          <w:tcPr>
            <w:tcW w:w="641" w:type="dxa"/>
            <w:tcBorders>
              <w:top w:val="nil"/>
              <w:left w:val="nil"/>
              <w:bottom w:val="nil"/>
              <w:right w:val="nil"/>
            </w:tcBorders>
            <w:shd w:val="clear" w:color="auto" w:fill="auto"/>
            <w:noWrap/>
            <w:vAlign w:val="center"/>
          </w:tcPr>
          <w:p w14:paraId="39A18ED1" w14:textId="77777777" w:rsidR="001D7442" w:rsidRDefault="00000000">
            <w:pPr>
              <w:pStyle w:val="a3"/>
              <w:snapToGrid w:val="0"/>
            </w:pPr>
            <w:r>
              <w:rPr>
                <w:rFonts w:hint="eastAsia"/>
              </w:rPr>
              <w:t>28</w:t>
            </w:r>
          </w:p>
        </w:tc>
      </w:tr>
      <w:tr w:rsidR="001D7442" w14:paraId="71F9AE1C" w14:textId="77777777">
        <w:trPr>
          <w:jc w:val="center"/>
        </w:trPr>
        <w:tc>
          <w:tcPr>
            <w:tcW w:w="1487" w:type="dxa"/>
            <w:tcBorders>
              <w:top w:val="nil"/>
              <w:left w:val="nil"/>
              <w:bottom w:val="nil"/>
              <w:right w:val="nil"/>
            </w:tcBorders>
            <w:shd w:val="clear" w:color="auto" w:fill="auto"/>
            <w:noWrap/>
            <w:vAlign w:val="center"/>
          </w:tcPr>
          <w:p w14:paraId="7F29BAAD" w14:textId="77777777" w:rsidR="001D7442" w:rsidRDefault="00000000">
            <w:pPr>
              <w:pStyle w:val="a3"/>
              <w:snapToGrid w:val="0"/>
              <w:jc w:val="left"/>
            </w:pPr>
            <w:r>
              <w:rPr>
                <w:rFonts w:hint="eastAsia"/>
              </w:rPr>
              <w:t>Hebei</w:t>
            </w:r>
          </w:p>
        </w:tc>
        <w:tc>
          <w:tcPr>
            <w:tcW w:w="1427" w:type="dxa"/>
            <w:tcBorders>
              <w:top w:val="nil"/>
              <w:left w:val="nil"/>
              <w:bottom w:val="nil"/>
              <w:right w:val="nil"/>
            </w:tcBorders>
            <w:shd w:val="clear" w:color="auto" w:fill="auto"/>
            <w:noWrap/>
            <w:vAlign w:val="center"/>
          </w:tcPr>
          <w:p w14:paraId="7EEB709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94B2082" w14:textId="77777777" w:rsidR="001D7442" w:rsidRDefault="00000000">
            <w:pPr>
              <w:pStyle w:val="a3"/>
              <w:snapToGrid w:val="0"/>
            </w:pPr>
            <w:r>
              <w:rPr>
                <w:rFonts w:hint="eastAsia"/>
              </w:rPr>
              <w:t xml:space="preserve">0.00019 </w:t>
            </w:r>
          </w:p>
        </w:tc>
        <w:tc>
          <w:tcPr>
            <w:tcW w:w="1505" w:type="dxa"/>
            <w:tcBorders>
              <w:top w:val="nil"/>
              <w:left w:val="nil"/>
              <w:bottom w:val="nil"/>
              <w:right w:val="nil"/>
            </w:tcBorders>
            <w:shd w:val="clear" w:color="auto" w:fill="auto"/>
            <w:noWrap/>
            <w:vAlign w:val="center"/>
          </w:tcPr>
          <w:p w14:paraId="422AD20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7FC71B5E" w14:textId="77777777" w:rsidR="001D7442" w:rsidRDefault="00000000">
            <w:pPr>
              <w:pStyle w:val="a3"/>
              <w:snapToGrid w:val="0"/>
            </w:pPr>
            <w:r>
              <w:rPr>
                <w:rFonts w:hint="eastAsia"/>
              </w:rPr>
              <w:t>1.86%</w:t>
            </w:r>
          </w:p>
        </w:tc>
        <w:tc>
          <w:tcPr>
            <w:tcW w:w="641" w:type="dxa"/>
            <w:tcBorders>
              <w:top w:val="nil"/>
              <w:left w:val="nil"/>
              <w:bottom w:val="nil"/>
              <w:right w:val="nil"/>
            </w:tcBorders>
            <w:shd w:val="clear" w:color="auto" w:fill="auto"/>
            <w:noWrap/>
            <w:vAlign w:val="center"/>
          </w:tcPr>
          <w:p w14:paraId="1471EF65" w14:textId="77777777" w:rsidR="001D7442" w:rsidRDefault="00000000">
            <w:pPr>
              <w:pStyle w:val="a3"/>
              <w:snapToGrid w:val="0"/>
            </w:pPr>
            <w:r>
              <w:rPr>
                <w:rFonts w:hint="eastAsia"/>
              </w:rPr>
              <w:t>29</w:t>
            </w:r>
          </w:p>
        </w:tc>
      </w:tr>
      <w:tr w:rsidR="001D7442" w14:paraId="1129E7DC" w14:textId="77777777">
        <w:trPr>
          <w:jc w:val="center"/>
        </w:trPr>
        <w:tc>
          <w:tcPr>
            <w:tcW w:w="1487" w:type="dxa"/>
            <w:tcBorders>
              <w:top w:val="nil"/>
              <w:left w:val="nil"/>
              <w:bottom w:val="single" w:sz="12" w:space="0" w:color="auto"/>
              <w:right w:val="nil"/>
            </w:tcBorders>
            <w:shd w:val="clear" w:color="auto" w:fill="auto"/>
            <w:noWrap/>
            <w:vAlign w:val="center"/>
          </w:tcPr>
          <w:p w14:paraId="12995FC3" w14:textId="77777777" w:rsidR="001D7442" w:rsidRDefault="00000000">
            <w:pPr>
              <w:pStyle w:val="a3"/>
              <w:snapToGrid w:val="0"/>
              <w:jc w:val="left"/>
            </w:pPr>
            <w:r>
              <w:rPr>
                <w:rFonts w:hint="eastAsia"/>
              </w:rPr>
              <w:t>Shaanxi</w:t>
            </w:r>
          </w:p>
        </w:tc>
        <w:tc>
          <w:tcPr>
            <w:tcW w:w="1427" w:type="dxa"/>
            <w:tcBorders>
              <w:top w:val="nil"/>
              <w:left w:val="nil"/>
              <w:bottom w:val="single" w:sz="12" w:space="0" w:color="auto"/>
              <w:right w:val="nil"/>
            </w:tcBorders>
            <w:shd w:val="clear" w:color="auto" w:fill="auto"/>
            <w:noWrap/>
            <w:vAlign w:val="center"/>
          </w:tcPr>
          <w:p w14:paraId="20FB6B6C" w14:textId="77777777" w:rsidR="001D7442" w:rsidRDefault="00000000">
            <w:pPr>
              <w:pStyle w:val="a3"/>
              <w:snapToGrid w:val="0"/>
              <w:jc w:val="left"/>
            </w:pPr>
            <w:r>
              <w:rPr>
                <w:rFonts w:hint="eastAsia"/>
              </w:rPr>
              <w:t>Other</w:t>
            </w:r>
          </w:p>
        </w:tc>
        <w:tc>
          <w:tcPr>
            <w:tcW w:w="1142" w:type="dxa"/>
            <w:tcBorders>
              <w:top w:val="nil"/>
              <w:left w:val="nil"/>
              <w:bottom w:val="single" w:sz="12" w:space="0" w:color="auto"/>
              <w:right w:val="nil"/>
            </w:tcBorders>
            <w:shd w:val="clear" w:color="auto" w:fill="auto"/>
            <w:noWrap/>
            <w:vAlign w:val="center"/>
          </w:tcPr>
          <w:p w14:paraId="6854CED2" w14:textId="77777777" w:rsidR="001D7442" w:rsidRDefault="00000000">
            <w:pPr>
              <w:pStyle w:val="a3"/>
              <w:snapToGrid w:val="0"/>
            </w:pPr>
            <w:r>
              <w:rPr>
                <w:rFonts w:hint="eastAsia"/>
              </w:rPr>
              <w:t xml:space="preserve">0.00019 </w:t>
            </w:r>
          </w:p>
        </w:tc>
        <w:tc>
          <w:tcPr>
            <w:tcW w:w="1505" w:type="dxa"/>
            <w:tcBorders>
              <w:top w:val="nil"/>
              <w:left w:val="nil"/>
              <w:bottom w:val="single" w:sz="12" w:space="0" w:color="auto"/>
              <w:right w:val="nil"/>
            </w:tcBorders>
            <w:shd w:val="clear" w:color="auto" w:fill="auto"/>
            <w:noWrap/>
            <w:vAlign w:val="center"/>
          </w:tcPr>
          <w:p w14:paraId="188F3E29" w14:textId="77777777" w:rsidR="001D7442" w:rsidRDefault="00000000">
            <w:pPr>
              <w:pStyle w:val="a3"/>
              <w:snapToGrid w:val="0"/>
            </w:pPr>
            <w:r>
              <w:rPr>
                <w:rFonts w:hint="eastAsia"/>
              </w:rPr>
              <w:t xml:space="preserve">0.00010 </w:t>
            </w:r>
          </w:p>
        </w:tc>
        <w:tc>
          <w:tcPr>
            <w:tcW w:w="2317" w:type="dxa"/>
            <w:tcBorders>
              <w:top w:val="nil"/>
              <w:left w:val="nil"/>
              <w:bottom w:val="single" w:sz="12" w:space="0" w:color="auto"/>
              <w:right w:val="nil"/>
            </w:tcBorders>
            <w:shd w:val="clear" w:color="auto" w:fill="auto"/>
            <w:noWrap/>
            <w:vAlign w:val="center"/>
          </w:tcPr>
          <w:p w14:paraId="4A5065A3" w14:textId="77777777" w:rsidR="001D7442" w:rsidRDefault="00000000">
            <w:pPr>
              <w:pStyle w:val="a3"/>
              <w:snapToGrid w:val="0"/>
            </w:pPr>
            <w:r>
              <w:rPr>
                <w:rFonts w:hint="eastAsia"/>
              </w:rPr>
              <w:t>1.84%</w:t>
            </w:r>
          </w:p>
        </w:tc>
        <w:tc>
          <w:tcPr>
            <w:tcW w:w="641" w:type="dxa"/>
            <w:tcBorders>
              <w:top w:val="nil"/>
              <w:left w:val="nil"/>
              <w:bottom w:val="single" w:sz="12" w:space="0" w:color="auto"/>
              <w:right w:val="nil"/>
            </w:tcBorders>
            <w:shd w:val="clear" w:color="auto" w:fill="auto"/>
            <w:noWrap/>
            <w:vAlign w:val="center"/>
          </w:tcPr>
          <w:p w14:paraId="095807A5" w14:textId="77777777" w:rsidR="001D7442" w:rsidRDefault="00000000">
            <w:pPr>
              <w:pStyle w:val="a3"/>
              <w:snapToGrid w:val="0"/>
            </w:pPr>
            <w:r>
              <w:rPr>
                <w:rFonts w:hint="eastAsia"/>
              </w:rPr>
              <w:t>30</w:t>
            </w:r>
          </w:p>
        </w:tc>
      </w:tr>
    </w:tbl>
    <w:p w14:paraId="0FB0AF21" w14:textId="77777777" w:rsidR="001D7442" w:rsidRDefault="00000000">
      <w:r>
        <w:rPr>
          <w:color w:val="0070C0"/>
        </w:rPr>
        <w:t>广东省表格（</w:t>
      </w:r>
      <w:r>
        <w:rPr>
          <w:color w:val="0070C0"/>
        </w:rPr>
        <w:t xml:space="preserve">+0.50 </w:t>
      </w:r>
      <w:proofErr w:type="gramStart"/>
      <w:r>
        <w:rPr>
          <w:color w:val="0070C0"/>
        </w:rPr>
        <w:t>个</w:t>
      </w:r>
      <w:proofErr w:type="gramEnd"/>
      <w:r>
        <w:rPr>
          <w:color w:val="0070C0"/>
        </w:rPr>
        <w:t>标准差情景）：</w:t>
      </w:r>
    </w:p>
    <w:p w14:paraId="083B2E0D" w14:textId="77777777" w:rsidR="001D7442" w:rsidRDefault="001D7442"/>
    <w:p w14:paraId="616270E0" w14:textId="77777777" w:rsidR="001D7442" w:rsidRDefault="00000000">
      <w:r>
        <w:rPr>
          <w:rFonts w:hint="eastAsia"/>
          <w:color w:val="0070C0"/>
        </w:rPr>
        <w:t>广东省表格：</w:t>
      </w:r>
    </w:p>
    <w:tbl>
      <w:tblPr>
        <w:tblW w:w="8521" w:type="dxa"/>
        <w:tblLook w:val="04A0" w:firstRow="1" w:lastRow="0" w:firstColumn="1" w:lastColumn="0" w:noHBand="0" w:noVBand="1"/>
      </w:tblPr>
      <w:tblGrid>
        <w:gridCol w:w="1377"/>
        <w:gridCol w:w="1394"/>
        <w:gridCol w:w="1172"/>
        <w:gridCol w:w="1544"/>
        <w:gridCol w:w="2375"/>
        <w:gridCol w:w="659"/>
      </w:tblGrid>
      <w:tr w:rsidR="001D7442" w14:paraId="62DBE970" w14:textId="77777777">
        <w:trPr>
          <w:tblHeader/>
        </w:trPr>
        <w:tc>
          <w:tcPr>
            <w:tcW w:w="1377" w:type="dxa"/>
            <w:tcBorders>
              <w:top w:val="single" w:sz="12" w:space="0" w:color="auto"/>
              <w:left w:val="nil"/>
              <w:bottom w:val="single" w:sz="4" w:space="0" w:color="auto"/>
              <w:right w:val="nil"/>
            </w:tcBorders>
            <w:shd w:val="clear" w:color="auto" w:fill="auto"/>
            <w:noWrap/>
            <w:vAlign w:val="center"/>
          </w:tcPr>
          <w:p w14:paraId="18913E82" w14:textId="77777777" w:rsidR="001D7442" w:rsidRDefault="00000000">
            <w:pPr>
              <w:pStyle w:val="a3"/>
              <w:rPr>
                <w:rFonts w:ascii="Calibri" w:hAnsi="Calibri" w:cs="Calibri"/>
                <w:szCs w:val="18"/>
              </w:rPr>
            </w:pPr>
            <w:r>
              <w:rPr>
                <w:rFonts w:ascii="Calibri" w:hAnsi="Calibri" w:cs="Calibri"/>
                <w:szCs w:val="18"/>
              </w:rPr>
              <w:t>Province</w:t>
            </w:r>
          </w:p>
        </w:tc>
        <w:tc>
          <w:tcPr>
            <w:tcW w:w="1394" w:type="dxa"/>
            <w:tcBorders>
              <w:top w:val="single" w:sz="12" w:space="0" w:color="auto"/>
              <w:left w:val="nil"/>
              <w:bottom w:val="single" w:sz="4" w:space="0" w:color="auto"/>
              <w:right w:val="nil"/>
            </w:tcBorders>
            <w:shd w:val="clear" w:color="auto" w:fill="auto"/>
            <w:noWrap/>
            <w:vAlign w:val="center"/>
          </w:tcPr>
          <w:p w14:paraId="1717C1BE" w14:textId="77777777" w:rsidR="001D7442" w:rsidRDefault="00000000">
            <w:pPr>
              <w:pStyle w:val="a3"/>
              <w:rPr>
                <w:rFonts w:ascii="Calibri" w:hAnsi="Calibri" w:cs="Calibri"/>
                <w:szCs w:val="18"/>
              </w:rPr>
            </w:pPr>
            <w:proofErr w:type="spellStart"/>
            <w:r>
              <w:rPr>
                <w:rFonts w:ascii="Calibri" w:hAnsi="Calibri" w:cs="Calibri"/>
                <w:szCs w:val="18"/>
              </w:rPr>
              <w:t>Province_Type</w:t>
            </w:r>
            <w:proofErr w:type="spellEnd"/>
          </w:p>
        </w:tc>
        <w:tc>
          <w:tcPr>
            <w:tcW w:w="1172" w:type="dxa"/>
            <w:tcBorders>
              <w:top w:val="single" w:sz="12" w:space="0" w:color="auto"/>
              <w:left w:val="nil"/>
              <w:bottom w:val="single" w:sz="4" w:space="0" w:color="auto"/>
              <w:right w:val="nil"/>
            </w:tcBorders>
            <w:shd w:val="clear" w:color="auto" w:fill="auto"/>
            <w:noWrap/>
            <w:vAlign w:val="center"/>
          </w:tcPr>
          <w:p w14:paraId="05705890" w14:textId="77777777" w:rsidR="001D7442" w:rsidRDefault="00000000">
            <w:pPr>
              <w:pStyle w:val="a3"/>
              <w:rPr>
                <w:rFonts w:ascii="Calibri" w:hAnsi="Calibri" w:cs="Calibri"/>
                <w:szCs w:val="18"/>
              </w:rPr>
            </w:pPr>
            <w:proofErr w:type="spellStart"/>
            <w:r>
              <w:rPr>
                <w:rFonts w:ascii="Calibri" w:hAnsi="Calibri" w:cs="Calibri"/>
                <w:szCs w:val="18"/>
              </w:rPr>
              <w:t>EE_Change</w:t>
            </w:r>
            <w:proofErr w:type="spellEnd"/>
          </w:p>
        </w:tc>
        <w:tc>
          <w:tcPr>
            <w:tcW w:w="1544" w:type="dxa"/>
            <w:tcBorders>
              <w:top w:val="single" w:sz="12" w:space="0" w:color="auto"/>
              <w:left w:val="nil"/>
              <w:bottom w:val="single" w:sz="4" w:space="0" w:color="auto"/>
              <w:right w:val="nil"/>
            </w:tcBorders>
            <w:shd w:val="clear" w:color="auto" w:fill="auto"/>
            <w:noWrap/>
            <w:vAlign w:val="center"/>
          </w:tcPr>
          <w:p w14:paraId="42024B2D" w14:textId="77777777" w:rsidR="001D7442" w:rsidRDefault="00000000">
            <w:pPr>
              <w:pStyle w:val="a3"/>
              <w:rPr>
                <w:rFonts w:ascii="Calibri" w:hAnsi="Calibri" w:cs="Calibri"/>
                <w:szCs w:val="18"/>
              </w:rPr>
            </w:pPr>
            <w:proofErr w:type="spellStart"/>
            <w:r>
              <w:rPr>
                <w:rFonts w:ascii="Calibri" w:hAnsi="Calibri" w:cs="Calibri"/>
                <w:szCs w:val="18"/>
              </w:rPr>
              <w:t>EE_Change_Std</w:t>
            </w:r>
            <w:proofErr w:type="spellEnd"/>
          </w:p>
        </w:tc>
        <w:tc>
          <w:tcPr>
            <w:tcW w:w="2375" w:type="dxa"/>
            <w:tcBorders>
              <w:top w:val="single" w:sz="12" w:space="0" w:color="auto"/>
              <w:left w:val="nil"/>
              <w:bottom w:val="single" w:sz="4" w:space="0" w:color="auto"/>
              <w:right w:val="nil"/>
            </w:tcBorders>
            <w:shd w:val="clear" w:color="auto" w:fill="auto"/>
            <w:noWrap/>
            <w:vAlign w:val="center"/>
          </w:tcPr>
          <w:p w14:paraId="6D0AE665" w14:textId="77777777" w:rsidR="001D7442" w:rsidRDefault="00000000">
            <w:pPr>
              <w:pStyle w:val="a3"/>
              <w:rPr>
                <w:rFonts w:ascii="Calibri" w:hAnsi="Calibri" w:cs="Calibri"/>
                <w:szCs w:val="18"/>
              </w:rPr>
            </w:pPr>
            <w:proofErr w:type="spellStart"/>
            <w:r>
              <w:rPr>
                <w:rFonts w:ascii="Calibri" w:hAnsi="Calibri" w:cs="Calibri"/>
                <w:szCs w:val="18"/>
              </w:rPr>
              <w:t>Relative_Change_Percent</w:t>
            </w:r>
            <w:proofErr w:type="spellEnd"/>
          </w:p>
        </w:tc>
        <w:tc>
          <w:tcPr>
            <w:tcW w:w="659" w:type="dxa"/>
            <w:tcBorders>
              <w:top w:val="single" w:sz="12" w:space="0" w:color="auto"/>
              <w:left w:val="nil"/>
              <w:bottom w:val="single" w:sz="4" w:space="0" w:color="auto"/>
              <w:right w:val="nil"/>
            </w:tcBorders>
            <w:shd w:val="clear" w:color="auto" w:fill="auto"/>
            <w:noWrap/>
            <w:vAlign w:val="center"/>
          </w:tcPr>
          <w:p w14:paraId="5635A3DB" w14:textId="77777777" w:rsidR="001D7442" w:rsidRDefault="00000000">
            <w:pPr>
              <w:pStyle w:val="a3"/>
              <w:rPr>
                <w:rFonts w:ascii="Calibri" w:hAnsi="Calibri" w:cs="Calibri"/>
                <w:szCs w:val="18"/>
              </w:rPr>
            </w:pPr>
            <w:r>
              <w:rPr>
                <w:rFonts w:ascii="Calibri" w:hAnsi="Calibri" w:cs="Calibri"/>
                <w:szCs w:val="18"/>
              </w:rPr>
              <w:t>Rank</w:t>
            </w:r>
          </w:p>
        </w:tc>
      </w:tr>
      <w:tr w:rsidR="001D7442" w14:paraId="6998B88B" w14:textId="77777777">
        <w:trPr>
          <w:trHeight w:val="241"/>
        </w:trPr>
        <w:tc>
          <w:tcPr>
            <w:tcW w:w="1377" w:type="dxa"/>
            <w:tcBorders>
              <w:top w:val="single" w:sz="4" w:space="0" w:color="auto"/>
              <w:left w:val="nil"/>
              <w:bottom w:val="nil"/>
              <w:right w:val="nil"/>
            </w:tcBorders>
            <w:shd w:val="clear" w:color="auto" w:fill="auto"/>
            <w:noWrap/>
            <w:vAlign w:val="center"/>
          </w:tcPr>
          <w:p w14:paraId="29976892" w14:textId="77777777" w:rsidR="001D7442" w:rsidRDefault="00000000">
            <w:pPr>
              <w:pStyle w:val="a3"/>
              <w:jc w:val="left"/>
              <w:rPr>
                <w:rFonts w:ascii="Calibri" w:hAnsi="Calibri" w:cs="Calibri"/>
                <w:szCs w:val="18"/>
              </w:rPr>
            </w:pPr>
            <w:r>
              <w:rPr>
                <w:rFonts w:ascii="Calibri" w:hAnsi="Calibri" w:cs="Calibri"/>
                <w:szCs w:val="18"/>
              </w:rPr>
              <w:t>Guangdong</w:t>
            </w:r>
          </w:p>
        </w:tc>
        <w:tc>
          <w:tcPr>
            <w:tcW w:w="1394" w:type="dxa"/>
            <w:tcBorders>
              <w:top w:val="single" w:sz="4" w:space="0" w:color="auto"/>
              <w:left w:val="nil"/>
              <w:bottom w:val="nil"/>
              <w:right w:val="nil"/>
            </w:tcBorders>
            <w:shd w:val="clear" w:color="auto" w:fill="auto"/>
            <w:noWrap/>
            <w:vAlign w:val="center"/>
          </w:tcPr>
          <w:p w14:paraId="30937EAF" w14:textId="77777777" w:rsidR="001D7442" w:rsidRDefault="00000000">
            <w:pPr>
              <w:pStyle w:val="a3"/>
              <w:rPr>
                <w:rFonts w:ascii="Calibri" w:hAnsi="Calibri" w:cs="Calibri"/>
                <w:szCs w:val="18"/>
              </w:rPr>
            </w:pPr>
            <w:r>
              <w:rPr>
                <w:rFonts w:ascii="Calibri" w:hAnsi="Calibri" w:cs="Calibri"/>
                <w:szCs w:val="18"/>
              </w:rPr>
              <w:t>Target</w:t>
            </w:r>
          </w:p>
        </w:tc>
        <w:tc>
          <w:tcPr>
            <w:tcW w:w="1172" w:type="dxa"/>
            <w:tcBorders>
              <w:top w:val="single" w:sz="4" w:space="0" w:color="auto"/>
              <w:left w:val="nil"/>
              <w:bottom w:val="nil"/>
              <w:right w:val="nil"/>
            </w:tcBorders>
            <w:shd w:val="clear" w:color="auto" w:fill="auto"/>
            <w:noWrap/>
            <w:vAlign w:val="center"/>
          </w:tcPr>
          <w:p w14:paraId="256FCAA8" w14:textId="77777777" w:rsidR="001D7442" w:rsidRDefault="00000000">
            <w:pPr>
              <w:pStyle w:val="a3"/>
              <w:rPr>
                <w:rFonts w:ascii="Calibri" w:hAnsi="Calibri" w:cs="Calibri"/>
                <w:szCs w:val="18"/>
              </w:rPr>
            </w:pPr>
            <w:r>
              <w:rPr>
                <w:rFonts w:ascii="Calibri" w:hAnsi="Calibri" w:cs="Calibri"/>
                <w:szCs w:val="18"/>
              </w:rPr>
              <w:t xml:space="preserve">0.00050 </w:t>
            </w:r>
          </w:p>
        </w:tc>
        <w:tc>
          <w:tcPr>
            <w:tcW w:w="1544" w:type="dxa"/>
            <w:tcBorders>
              <w:top w:val="single" w:sz="4" w:space="0" w:color="auto"/>
              <w:left w:val="nil"/>
              <w:bottom w:val="nil"/>
              <w:right w:val="nil"/>
            </w:tcBorders>
            <w:shd w:val="clear" w:color="auto" w:fill="auto"/>
            <w:noWrap/>
            <w:vAlign w:val="center"/>
          </w:tcPr>
          <w:p w14:paraId="4CBE42A8" w14:textId="77777777" w:rsidR="001D7442" w:rsidRDefault="00000000">
            <w:pPr>
              <w:pStyle w:val="a3"/>
              <w:rPr>
                <w:rFonts w:ascii="Calibri" w:hAnsi="Calibri" w:cs="Calibri"/>
                <w:szCs w:val="18"/>
              </w:rPr>
            </w:pPr>
            <w:r>
              <w:rPr>
                <w:rFonts w:ascii="Calibri" w:hAnsi="Calibri" w:cs="Calibri"/>
                <w:szCs w:val="18"/>
              </w:rPr>
              <w:t xml:space="preserve">0.00047 </w:t>
            </w:r>
          </w:p>
        </w:tc>
        <w:tc>
          <w:tcPr>
            <w:tcW w:w="2375" w:type="dxa"/>
            <w:tcBorders>
              <w:top w:val="single" w:sz="4" w:space="0" w:color="auto"/>
              <w:left w:val="nil"/>
              <w:bottom w:val="nil"/>
              <w:right w:val="nil"/>
            </w:tcBorders>
            <w:shd w:val="clear" w:color="auto" w:fill="auto"/>
            <w:noWrap/>
            <w:vAlign w:val="center"/>
          </w:tcPr>
          <w:p w14:paraId="3A1006A4" w14:textId="77777777" w:rsidR="001D7442" w:rsidRDefault="00000000">
            <w:pPr>
              <w:pStyle w:val="a3"/>
              <w:rPr>
                <w:rFonts w:ascii="Calibri" w:hAnsi="Calibri" w:cs="Calibri"/>
                <w:szCs w:val="18"/>
              </w:rPr>
            </w:pPr>
            <w:r>
              <w:rPr>
                <w:rFonts w:ascii="Calibri" w:hAnsi="Calibri" w:cs="Calibri"/>
                <w:szCs w:val="18"/>
              </w:rPr>
              <w:t>4.67%</w:t>
            </w:r>
          </w:p>
        </w:tc>
        <w:tc>
          <w:tcPr>
            <w:tcW w:w="659" w:type="dxa"/>
            <w:tcBorders>
              <w:top w:val="single" w:sz="4" w:space="0" w:color="auto"/>
              <w:left w:val="nil"/>
              <w:bottom w:val="nil"/>
              <w:right w:val="nil"/>
            </w:tcBorders>
            <w:shd w:val="clear" w:color="auto" w:fill="auto"/>
            <w:noWrap/>
            <w:vAlign w:val="center"/>
          </w:tcPr>
          <w:p w14:paraId="13DB92BA" w14:textId="77777777" w:rsidR="001D7442" w:rsidRDefault="00000000">
            <w:pPr>
              <w:pStyle w:val="a3"/>
              <w:rPr>
                <w:rFonts w:ascii="Calibri" w:hAnsi="Calibri" w:cs="Calibri"/>
                <w:szCs w:val="18"/>
              </w:rPr>
            </w:pPr>
            <w:r>
              <w:rPr>
                <w:rFonts w:ascii="Calibri" w:hAnsi="Calibri" w:cs="Calibri"/>
                <w:szCs w:val="18"/>
              </w:rPr>
              <w:t>1</w:t>
            </w:r>
          </w:p>
        </w:tc>
      </w:tr>
      <w:tr w:rsidR="001D7442" w14:paraId="2964AA2C" w14:textId="77777777">
        <w:tc>
          <w:tcPr>
            <w:tcW w:w="1377" w:type="dxa"/>
            <w:tcBorders>
              <w:top w:val="nil"/>
              <w:left w:val="nil"/>
              <w:bottom w:val="nil"/>
              <w:right w:val="nil"/>
            </w:tcBorders>
            <w:shd w:val="clear" w:color="auto" w:fill="auto"/>
            <w:noWrap/>
            <w:vAlign w:val="center"/>
          </w:tcPr>
          <w:p w14:paraId="22EC9792" w14:textId="77777777" w:rsidR="001D7442" w:rsidRDefault="00000000">
            <w:pPr>
              <w:pStyle w:val="a3"/>
              <w:jc w:val="left"/>
              <w:rPr>
                <w:rFonts w:ascii="Calibri" w:hAnsi="Calibri" w:cs="Calibri"/>
                <w:szCs w:val="18"/>
              </w:rPr>
            </w:pPr>
            <w:r>
              <w:rPr>
                <w:rFonts w:ascii="Calibri" w:hAnsi="Calibri" w:cs="Calibri"/>
                <w:szCs w:val="18"/>
              </w:rPr>
              <w:t>Hainan</w:t>
            </w:r>
          </w:p>
        </w:tc>
        <w:tc>
          <w:tcPr>
            <w:tcW w:w="1394" w:type="dxa"/>
            <w:tcBorders>
              <w:top w:val="nil"/>
              <w:left w:val="nil"/>
              <w:bottom w:val="nil"/>
              <w:right w:val="nil"/>
            </w:tcBorders>
            <w:shd w:val="clear" w:color="auto" w:fill="auto"/>
            <w:noWrap/>
            <w:vAlign w:val="center"/>
          </w:tcPr>
          <w:p w14:paraId="697F852B"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5C24A740" w14:textId="77777777" w:rsidR="001D7442" w:rsidRDefault="00000000">
            <w:pPr>
              <w:pStyle w:val="a3"/>
              <w:rPr>
                <w:rFonts w:ascii="Calibri" w:hAnsi="Calibri" w:cs="Calibri"/>
                <w:szCs w:val="18"/>
              </w:rPr>
            </w:pPr>
            <w:r>
              <w:rPr>
                <w:rFonts w:ascii="Calibri" w:hAnsi="Calibri" w:cs="Calibri"/>
                <w:szCs w:val="18"/>
              </w:rPr>
              <w:t xml:space="preserve">0.00038 </w:t>
            </w:r>
          </w:p>
        </w:tc>
        <w:tc>
          <w:tcPr>
            <w:tcW w:w="1544" w:type="dxa"/>
            <w:tcBorders>
              <w:top w:val="nil"/>
              <w:left w:val="nil"/>
              <w:bottom w:val="nil"/>
              <w:right w:val="nil"/>
            </w:tcBorders>
            <w:shd w:val="clear" w:color="auto" w:fill="auto"/>
            <w:noWrap/>
            <w:vAlign w:val="center"/>
          </w:tcPr>
          <w:p w14:paraId="053119EC"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2375" w:type="dxa"/>
            <w:tcBorders>
              <w:top w:val="nil"/>
              <w:left w:val="nil"/>
              <w:bottom w:val="nil"/>
              <w:right w:val="nil"/>
            </w:tcBorders>
            <w:shd w:val="clear" w:color="auto" w:fill="auto"/>
            <w:noWrap/>
            <w:vAlign w:val="center"/>
          </w:tcPr>
          <w:p w14:paraId="47BC13C7" w14:textId="77777777" w:rsidR="001D7442" w:rsidRDefault="00000000">
            <w:pPr>
              <w:pStyle w:val="a3"/>
              <w:rPr>
                <w:rFonts w:ascii="Calibri" w:hAnsi="Calibri" w:cs="Calibri"/>
                <w:szCs w:val="18"/>
              </w:rPr>
            </w:pPr>
            <w:r>
              <w:rPr>
                <w:rFonts w:ascii="Calibri" w:hAnsi="Calibri" w:cs="Calibri"/>
                <w:szCs w:val="18"/>
              </w:rPr>
              <w:t>3.57%</w:t>
            </w:r>
          </w:p>
        </w:tc>
        <w:tc>
          <w:tcPr>
            <w:tcW w:w="659" w:type="dxa"/>
            <w:tcBorders>
              <w:top w:val="nil"/>
              <w:left w:val="nil"/>
              <w:bottom w:val="nil"/>
              <w:right w:val="nil"/>
            </w:tcBorders>
            <w:shd w:val="clear" w:color="auto" w:fill="auto"/>
            <w:noWrap/>
            <w:vAlign w:val="center"/>
          </w:tcPr>
          <w:p w14:paraId="154F971B" w14:textId="77777777" w:rsidR="001D7442" w:rsidRDefault="00000000">
            <w:pPr>
              <w:pStyle w:val="a3"/>
              <w:rPr>
                <w:rFonts w:ascii="Calibri" w:hAnsi="Calibri" w:cs="Calibri"/>
                <w:szCs w:val="18"/>
              </w:rPr>
            </w:pPr>
            <w:r>
              <w:rPr>
                <w:rFonts w:ascii="Calibri" w:hAnsi="Calibri" w:cs="Calibri"/>
                <w:szCs w:val="18"/>
              </w:rPr>
              <w:t>2</w:t>
            </w:r>
          </w:p>
        </w:tc>
      </w:tr>
      <w:tr w:rsidR="001D7442" w14:paraId="4948902B" w14:textId="77777777">
        <w:tc>
          <w:tcPr>
            <w:tcW w:w="1377" w:type="dxa"/>
            <w:tcBorders>
              <w:top w:val="nil"/>
              <w:left w:val="nil"/>
              <w:bottom w:val="nil"/>
              <w:right w:val="nil"/>
            </w:tcBorders>
            <w:shd w:val="clear" w:color="auto" w:fill="auto"/>
            <w:noWrap/>
            <w:vAlign w:val="center"/>
          </w:tcPr>
          <w:p w14:paraId="15E118C7" w14:textId="77777777" w:rsidR="001D7442" w:rsidRDefault="00000000">
            <w:pPr>
              <w:pStyle w:val="a3"/>
              <w:jc w:val="left"/>
              <w:rPr>
                <w:rFonts w:ascii="Calibri" w:hAnsi="Calibri" w:cs="Calibri"/>
                <w:szCs w:val="18"/>
              </w:rPr>
            </w:pPr>
            <w:r>
              <w:rPr>
                <w:rFonts w:ascii="Calibri" w:hAnsi="Calibri" w:cs="Calibri"/>
                <w:szCs w:val="18"/>
              </w:rPr>
              <w:t>Fujian</w:t>
            </w:r>
          </w:p>
        </w:tc>
        <w:tc>
          <w:tcPr>
            <w:tcW w:w="1394" w:type="dxa"/>
            <w:tcBorders>
              <w:top w:val="nil"/>
              <w:left w:val="nil"/>
              <w:bottom w:val="nil"/>
              <w:right w:val="nil"/>
            </w:tcBorders>
            <w:shd w:val="clear" w:color="auto" w:fill="auto"/>
            <w:noWrap/>
            <w:vAlign w:val="center"/>
          </w:tcPr>
          <w:p w14:paraId="77804602"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0F0AB204" w14:textId="77777777" w:rsidR="001D7442" w:rsidRDefault="00000000">
            <w:pPr>
              <w:pStyle w:val="a3"/>
              <w:rPr>
                <w:rFonts w:ascii="Calibri" w:hAnsi="Calibri" w:cs="Calibri"/>
                <w:szCs w:val="18"/>
              </w:rPr>
            </w:pPr>
            <w:r>
              <w:rPr>
                <w:rFonts w:ascii="Calibri" w:hAnsi="Calibri" w:cs="Calibri"/>
                <w:szCs w:val="18"/>
              </w:rPr>
              <w:t xml:space="preserve">0.00037 </w:t>
            </w:r>
          </w:p>
        </w:tc>
        <w:tc>
          <w:tcPr>
            <w:tcW w:w="1544" w:type="dxa"/>
            <w:tcBorders>
              <w:top w:val="nil"/>
              <w:left w:val="nil"/>
              <w:bottom w:val="nil"/>
              <w:right w:val="nil"/>
            </w:tcBorders>
            <w:shd w:val="clear" w:color="auto" w:fill="auto"/>
            <w:noWrap/>
            <w:vAlign w:val="center"/>
          </w:tcPr>
          <w:p w14:paraId="285BFD86" w14:textId="77777777" w:rsidR="001D7442" w:rsidRDefault="00000000">
            <w:pPr>
              <w:pStyle w:val="a3"/>
              <w:rPr>
                <w:rFonts w:ascii="Calibri" w:hAnsi="Calibri" w:cs="Calibri"/>
                <w:szCs w:val="18"/>
              </w:rPr>
            </w:pPr>
            <w:r>
              <w:rPr>
                <w:rFonts w:ascii="Calibri" w:hAnsi="Calibri" w:cs="Calibri"/>
                <w:szCs w:val="18"/>
              </w:rPr>
              <w:t xml:space="preserve">0.00035 </w:t>
            </w:r>
          </w:p>
        </w:tc>
        <w:tc>
          <w:tcPr>
            <w:tcW w:w="2375" w:type="dxa"/>
            <w:tcBorders>
              <w:top w:val="nil"/>
              <w:left w:val="nil"/>
              <w:bottom w:val="nil"/>
              <w:right w:val="nil"/>
            </w:tcBorders>
            <w:shd w:val="clear" w:color="auto" w:fill="auto"/>
            <w:noWrap/>
            <w:vAlign w:val="center"/>
          </w:tcPr>
          <w:p w14:paraId="6C19CEC0" w14:textId="77777777" w:rsidR="001D7442" w:rsidRDefault="00000000">
            <w:pPr>
              <w:pStyle w:val="a3"/>
              <w:rPr>
                <w:rFonts w:ascii="Calibri" w:hAnsi="Calibri" w:cs="Calibri"/>
                <w:szCs w:val="18"/>
              </w:rPr>
            </w:pPr>
            <w:r>
              <w:rPr>
                <w:rFonts w:ascii="Calibri" w:hAnsi="Calibri" w:cs="Calibri"/>
                <w:szCs w:val="18"/>
              </w:rPr>
              <w:t>3.50%</w:t>
            </w:r>
          </w:p>
        </w:tc>
        <w:tc>
          <w:tcPr>
            <w:tcW w:w="659" w:type="dxa"/>
            <w:tcBorders>
              <w:top w:val="nil"/>
              <w:left w:val="nil"/>
              <w:bottom w:val="nil"/>
              <w:right w:val="nil"/>
            </w:tcBorders>
            <w:shd w:val="clear" w:color="auto" w:fill="auto"/>
            <w:noWrap/>
            <w:vAlign w:val="center"/>
          </w:tcPr>
          <w:p w14:paraId="351D8A1F" w14:textId="77777777" w:rsidR="001D7442" w:rsidRDefault="00000000">
            <w:pPr>
              <w:pStyle w:val="a3"/>
              <w:rPr>
                <w:rFonts w:ascii="Calibri" w:hAnsi="Calibri" w:cs="Calibri"/>
                <w:szCs w:val="18"/>
              </w:rPr>
            </w:pPr>
            <w:r>
              <w:rPr>
                <w:rFonts w:ascii="Calibri" w:hAnsi="Calibri" w:cs="Calibri"/>
                <w:szCs w:val="18"/>
              </w:rPr>
              <w:t>3</w:t>
            </w:r>
          </w:p>
        </w:tc>
      </w:tr>
      <w:tr w:rsidR="001D7442" w14:paraId="40697928" w14:textId="77777777">
        <w:tc>
          <w:tcPr>
            <w:tcW w:w="1377" w:type="dxa"/>
            <w:tcBorders>
              <w:top w:val="nil"/>
              <w:left w:val="nil"/>
              <w:bottom w:val="nil"/>
              <w:right w:val="nil"/>
            </w:tcBorders>
            <w:shd w:val="clear" w:color="auto" w:fill="auto"/>
            <w:noWrap/>
            <w:vAlign w:val="center"/>
          </w:tcPr>
          <w:p w14:paraId="7FCF9157" w14:textId="77777777" w:rsidR="001D7442" w:rsidRDefault="00000000">
            <w:pPr>
              <w:pStyle w:val="a3"/>
              <w:jc w:val="left"/>
              <w:rPr>
                <w:rFonts w:ascii="Calibri" w:hAnsi="Calibri" w:cs="Calibri"/>
                <w:szCs w:val="18"/>
              </w:rPr>
            </w:pPr>
            <w:r>
              <w:rPr>
                <w:rFonts w:ascii="Calibri" w:hAnsi="Calibri" w:cs="Calibri"/>
                <w:szCs w:val="18"/>
              </w:rPr>
              <w:t>Guangxi</w:t>
            </w:r>
          </w:p>
        </w:tc>
        <w:tc>
          <w:tcPr>
            <w:tcW w:w="1394" w:type="dxa"/>
            <w:tcBorders>
              <w:top w:val="nil"/>
              <w:left w:val="nil"/>
              <w:bottom w:val="nil"/>
              <w:right w:val="nil"/>
            </w:tcBorders>
            <w:shd w:val="clear" w:color="auto" w:fill="auto"/>
            <w:noWrap/>
            <w:vAlign w:val="center"/>
          </w:tcPr>
          <w:p w14:paraId="5907C0FF"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983E35C"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1544" w:type="dxa"/>
            <w:tcBorders>
              <w:top w:val="nil"/>
              <w:left w:val="nil"/>
              <w:bottom w:val="nil"/>
              <w:right w:val="nil"/>
            </w:tcBorders>
            <w:shd w:val="clear" w:color="auto" w:fill="auto"/>
            <w:noWrap/>
            <w:vAlign w:val="center"/>
          </w:tcPr>
          <w:p w14:paraId="73B60966"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29938B1D" w14:textId="77777777" w:rsidR="001D7442" w:rsidRDefault="00000000">
            <w:pPr>
              <w:pStyle w:val="a3"/>
              <w:rPr>
                <w:rFonts w:ascii="Calibri" w:hAnsi="Calibri" w:cs="Calibri"/>
                <w:szCs w:val="18"/>
              </w:rPr>
            </w:pPr>
            <w:r>
              <w:rPr>
                <w:rFonts w:ascii="Calibri" w:hAnsi="Calibri" w:cs="Calibri"/>
                <w:szCs w:val="18"/>
              </w:rPr>
              <w:t>3.32%</w:t>
            </w:r>
          </w:p>
        </w:tc>
        <w:tc>
          <w:tcPr>
            <w:tcW w:w="659" w:type="dxa"/>
            <w:tcBorders>
              <w:top w:val="nil"/>
              <w:left w:val="nil"/>
              <w:bottom w:val="nil"/>
              <w:right w:val="nil"/>
            </w:tcBorders>
            <w:shd w:val="clear" w:color="auto" w:fill="auto"/>
            <w:noWrap/>
            <w:vAlign w:val="center"/>
          </w:tcPr>
          <w:p w14:paraId="1C4C9128" w14:textId="77777777" w:rsidR="001D7442" w:rsidRDefault="00000000">
            <w:pPr>
              <w:pStyle w:val="a3"/>
              <w:rPr>
                <w:rFonts w:ascii="Calibri" w:hAnsi="Calibri" w:cs="Calibri"/>
                <w:szCs w:val="18"/>
              </w:rPr>
            </w:pPr>
            <w:r>
              <w:rPr>
                <w:rFonts w:ascii="Calibri" w:hAnsi="Calibri" w:cs="Calibri"/>
                <w:szCs w:val="18"/>
              </w:rPr>
              <w:t>4</w:t>
            </w:r>
          </w:p>
        </w:tc>
      </w:tr>
      <w:tr w:rsidR="001D7442" w14:paraId="5191A4EF" w14:textId="77777777">
        <w:tc>
          <w:tcPr>
            <w:tcW w:w="1377" w:type="dxa"/>
            <w:tcBorders>
              <w:top w:val="nil"/>
              <w:left w:val="nil"/>
              <w:bottom w:val="nil"/>
              <w:right w:val="nil"/>
            </w:tcBorders>
            <w:shd w:val="clear" w:color="auto" w:fill="auto"/>
            <w:noWrap/>
            <w:vAlign w:val="center"/>
          </w:tcPr>
          <w:p w14:paraId="2959D444" w14:textId="77777777" w:rsidR="001D7442" w:rsidRDefault="00000000">
            <w:pPr>
              <w:pStyle w:val="a3"/>
              <w:jc w:val="left"/>
              <w:rPr>
                <w:rFonts w:ascii="Calibri" w:hAnsi="Calibri" w:cs="Calibri"/>
                <w:szCs w:val="18"/>
              </w:rPr>
            </w:pPr>
            <w:r>
              <w:rPr>
                <w:rFonts w:ascii="Calibri" w:hAnsi="Calibri" w:cs="Calibri"/>
                <w:szCs w:val="18"/>
              </w:rPr>
              <w:t>Hunan</w:t>
            </w:r>
          </w:p>
        </w:tc>
        <w:tc>
          <w:tcPr>
            <w:tcW w:w="1394" w:type="dxa"/>
            <w:tcBorders>
              <w:top w:val="nil"/>
              <w:left w:val="nil"/>
              <w:bottom w:val="nil"/>
              <w:right w:val="nil"/>
            </w:tcBorders>
            <w:shd w:val="clear" w:color="auto" w:fill="auto"/>
            <w:noWrap/>
            <w:vAlign w:val="center"/>
          </w:tcPr>
          <w:p w14:paraId="7630FB48"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5024FD67"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361A4930"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2375" w:type="dxa"/>
            <w:tcBorders>
              <w:top w:val="nil"/>
              <w:left w:val="nil"/>
              <w:bottom w:val="nil"/>
              <w:right w:val="nil"/>
            </w:tcBorders>
            <w:shd w:val="clear" w:color="auto" w:fill="auto"/>
            <w:noWrap/>
            <w:vAlign w:val="center"/>
          </w:tcPr>
          <w:p w14:paraId="29767814" w14:textId="77777777" w:rsidR="001D7442" w:rsidRDefault="00000000">
            <w:pPr>
              <w:pStyle w:val="a3"/>
              <w:rPr>
                <w:rFonts w:ascii="Calibri" w:hAnsi="Calibri" w:cs="Calibri"/>
                <w:szCs w:val="18"/>
              </w:rPr>
            </w:pPr>
            <w:r>
              <w:rPr>
                <w:rFonts w:ascii="Calibri" w:hAnsi="Calibri" w:cs="Calibri"/>
                <w:szCs w:val="18"/>
              </w:rPr>
              <w:t>3.05%</w:t>
            </w:r>
          </w:p>
        </w:tc>
        <w:tc>
          <w:tcPr>
            <w:tcW w:w="659" w:type="dxa"/>
            <w:tcBorders>
              <w:top w:val="nil"/>
              <w:left w:val="nil"/>
              <w:bottom w:val="nil"/>
              <w:right w:val="nil"/>
            </w:tcBorders>
            <w:shd w:val="clear" w:color="auto" w:fill="auto"/>
            <w:noWrap/>
            <w:vAlign w:val="center"/>
          </w:tcPr>
          <w:p w14:paraId="40E94F3D" w14:textId="77777777" w:rsidR="001D7442" w:rsidRDefault="00000000">
            <w:pPr>
              <w:pStyle w:val="a3"/>
              <w:rPr>
                <w:rFonts w:ascii="Calibri" w:hAnsi="Calibri" w:cs="Calibri"/>
                <w:szCs w:val="18"/>
              </w:rPr>
            </w:pPr>
            <w:r>
              <w:rPr>
                <w:rFonts w:ascii="Calibri" w:hAnsi="Calibri" w:cs="Calibri"/>
                <w:szCs w:val="18"/>
              </w:rPr>
              <w:t>5</w:t>
            </w:r>
          </w:p>
        </w:tc>
      </w:tr>
      <w:tr w:rsidR="001D7442" w14:paraId="4BA6F1C9" w14:textId="77777777">
        <w:tc>
          <w:tcPr>
            <w:tcW w:w="1377" w:type="dxa"/>
            <w:tcBorders>
              <w:top w:val="nil"/>
              <w:left w:val="nil"/>
              <w:bottom w:val="nil"/>
              <w:right w:val="nil"/>
            </w:tcBorders>
            <w:shd w:val="clear" w:color="auto" w:fill="auto"/>
            <w:noWrap/>
            <w:vAlign w:val="center"/>
          </w:tcPr>
          <w:p w14:paraId="5B71537E" w14:textId="77777777" w:rsidR="001D7442" w:rsidRDefault="00000000">
            <w:pPr>
              <w:pStyle w:val="a3"/>
              <w:jc w:val="left"/>
              <w:rPr>
                <w:rFonts w:ascii="Calibri" w:hAnsi="Calibri" w:cs="Calibri"/>
                <w:szCs w:val="18"/>
              </w:rPr>
            </w:pPr>
            <w:r>
              <w:rPr>
                <w:rFonts w:ascii="Calibri" w:hAnsi="Calibri" w:cs="Calibri"/>
                <w:szCs w:val="18"/>
              </w:rPr>
              <w:t>Jiangxi</w:t>
            </w:r>
          </w:p>
        </w:tc>
        <w:tc>
          <w:tcPr>
            <w:tcW w:w="1394" w:type="dxa"/>
            <w:tcBorders>
              <w:top w:val="nil"/>
              <w:left w:val="nil"/>
              <w:bottom w:val="nil"/>
              <w:right w:val="nil"/>
            </w:tcBorders>
            <w:shd w:val="clear" w:color="auto" w:fill="auto"/>
            <w:noWrap/>
            <w:vAlign w:val="center"/>
          </w:tcPr>
          <w:p w14:paraId="259CED7B"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04F3FF5"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4B555D4A" w14:textId="77777777" w:rsidR="001D7442" w:rsidRDefault="00000000">
            <w:pPr>
              <w:pStyle w:val="a3"/>
              <w:rPr>
                <w:rFonts w:ascii="Calibri" w:hAnsi="Calibri" w:cs="Calibri"/>
                <w:szCs w:val="18"/>
              </w:rPr>
            </w:pPr>
            <w:r>
              <w:rPr>
                <w:rFonts w:ascii="Calibri" w:hAnsi="Calibri" w:cs="Calibri"/>
                <w:szCs w:val="18"/>
              </w:rPr>
              <w:t xml:space="preserve">0.00025 </w:t>
            </w:r>
          </w:p>
        </w:tc>
        <w:tc>
          <w:tcPr>
            <w:tcW w:w="2375" w:type="dxa"/>
            <w:tcBorders>
              <w:top w:val="nil"/>
              <w:left w:val="nil"/>
              <w:bottom w:val="nil"/>
              <w:right w:val="nil"/>
            </w:tcBorders>
            <w:shd w:val="clear" w:color="auto" w:fill="auto"/>
            <w:noWrap/>
            <w:vAlign w:val="center"/>
          </w:tcPr>
          <w:p w14:paraId="24E8BE12" w14:textId="77777777" w:rsidR="001D7442" w:rsidRDefault="00000000">
            <w:pPr>
              <w:pStyle w:val="a3"/>
              <w:rPr>
                <w:rFonts w:ascii="Calibri" w:hAnsi="Calibri" w:cs="Calibri"/>
                <w:szCs w:val="18"/>
              </w:rPr>
            </w:pPr>
            <w:r>
              <w:rPr>
                <w:rFonts w:ascii="Calibri" w:hAnsi="Calibri" w:cs="Calibri"/>
                <w:szCs w:val="18"/>
              </w:rPr>
              <w:t>2.96%</w:t>
            </w:r>
          </w:p>
        </w:tc>
        <w:tc>
          <w:tcPr>
            <w:tcW w:w="659" w:type="dxa"/>
            <w:tcBorders>
              <w:top w:val="nil"/>
              <w:left w:val="nil"/>
              <w:bottom w:val="nil"/>
              <w:right w:val="nil"/>
            </w:tcBorders>
            <w:shd w:val="clear" w:color="auto" w:fill="auto"/>
            <w:noWrap/>
            <w:vAlign w:val="center"/>
          </w:tcPr>
          <w:p w14:paraId="0FD07862" w14:textId="77777777" w:rsidR="001D7442" w:rsidRDefault="00000000">
            <w:pPr>
              <w:pStyle w:val="a3"/>
              <w:rPr>
                <w:rFonts w:ascii="Calibri" w:hAnsi="Calibri" w:cs="Calibri"/>
                <w:szCs w:val="18"/>
              </w:rPr>
            </w:pPr>
            <w:r>
              <w:rPr>
                <w:rFonts w:ascii="Calibri" w:hAnsi="Calibri" w:cs="Calibri"/>
                <w:szCs w:val="18"/>
              </w:rPr>
              <w:t>6</w:t>
            </w:r>
          </w:p>
        </w:tc>
      </w:tr>
      <w:tr w:rsidR="001D7442" w14:paraId="78862F94" w14:textId="77777777">
        <w:tc>
          <w:tcPr>
            <w:tcW w:w="1377" w:type="dxa"/>
            <w:tcBorders>
              <w:top w:val="nil"/>
              <w:left w:val="nil"/>
              <w:bottom w:val="nil"/>
              <w:right w:val="nil"/>
            </w:tcBorders>
            <w:shd w:val="clear" w:color="auto" w:fill="auto"/>
            <w:noWrap/>
            <w:vAlign w:val="center"/>
          </w:tcPr>
          <w:p w14:paraId="5E968FF9" w14:textId="77777777" w:rsidR="001D7442" w:rsidRDefault="00000000">
            <w:pPr>
              <w:pStyle w:val="a3"/>
              <w:jc w:val="left"/>
              <w:rPr>
                <w:rFonts w:ascii="Calibri" w:hAnsi="Calibri" w:cs="Calibri"/>
                <w:szCs w:val="18"/>
              </w:rPr>
            </w:pPr>
            <w:r>
              <w:rPr>
                <w:rFonts w:ascii="Calibri" w:hAnsi="Calibri" w:cs="Calibri"/>
                <w:szCs w:val="18"/>
              </w:rPr>
              <w:t>Jiangsu</w:t>
            </w:r>
          </w:p>
        </w:tc>
        <w:tc>
          <w:tcPr>
            <w:tcW w:w="1394" w:type="dxa"/>
            <w:tcBorders>
              <w:top w:val="nil"/>
              <w:left w:val="nil"/>
              <w:bottom w:val="nil"/>
              <w:right w:val="nil"/>
            </w:tcBorders>
            <w:shd w:val="clear" w:color="auto" w:fill="auto"/>
            <w:noWrap/>
            <w:vAlign w:val="center"/>
          </w:tcPr>
          <w:p w14:paraId="511E292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D1CE9DA"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1544" w:type="dxa"/>
            <w:tcBorders>
              <w:top w:val="nil"/>
              <w:left w:val="nil"/>
              <w:bottom w:val="nil"/>
              <w:right w:val="nil"/>
            </w:tcBorders>
            <w:shd w:val="clear" w:color="auto" w:fill="auto"/>
            <w:noWrap/>
            <w:vAlign w:val="center"/>
          </w:tcPr>
          <w:p w14:paraId="29440446" w14:textId="77777777" w:rsidR="001D7442" w:rsidRDefault="00000000">
            <w:pPr>
              <w:pStyle w:val="a3"/>
              <w:rPr>
                <w:rFonts w:ascii="Calibri" w:hAnsi="Calibri" w:cs="Calibri"/>
                <w:szCs w:val="18"/>
              </w:rPr>
            </w:pPr>
            <w:r>
              <w:rPr>
                <w:rFonts w:ascii="Calibri" w:hAnsi="Calibri" w:cs="Calibri"/>
                <w:szCs w:val="18"/>
              </w:rPr>
              <w:t xml:space="preserve">0.00024 </w:t>
            </w:r>
          </w:p>
        </w:tc>
        <w:tc>
          <w:tcPr>
            <w:tcW w:w="2375" w:type="dxa"/>
            <w:tcBorders>
              <w:top w:val="nil"/>
              <w:left w:val="nil"/>
              <w:bottom w:val="nil"/>
              <w:right w:val="nil"/>
            </w:tcBorders>
            <w:shd w:val="clear" w:color="auto" w:fill="auto"/>
            <w:noWrap/>
            <w:vAlign w:val="center"/>
          </w:tcPr>
          <w:p w14:paraId="3164AE1F" w14:textId="77777777" w:rsidR="001D7442" w:rsidRDefault="00000000">
            <w:pPr>
              <w:pStyle w:val="a3"/>
              <w:rPr>
                <w:rFonts w:ascii="Calibri" w:hAnsi="Calibri" w:cs="Calibri"/>
                <w:szCs w:val="18"/>
              </w:rPr>
            </w:pPr>
            <w:r>
              <w:rPr>
                <w:rFonts w:ascii="Calibri" w:hAnsi="Calibri" w:cs="Calibri"/>
                <w:szCs w:val="18"/>
              </w:rPr>
              <w:t>2.42%</w:t>
            </w:r>
          </w:p>
        </w:tc>
        <w:tc>
          <w:tcPr>
            <w:tcW w:w="659" w:type="dxa"/>
            <w:tcBorders>
              <w:top w:val="nil"/>
              <w:left w:val="nil"/>
              <w:bottom w:val="nil"/>
              <w:right w:val="nil"/>
            </w:tcBorders>
            <w:shd w:val="clear" w:color="auto" w:fill="auto"/>
            <w:noWrap/>
            <w:vAlign w:val="center"/>
          </w:tcPr>
          <w:p w14:paraId="7E78BA0B" w14:textId="77777777" w:rsidR="001D7442" w:rsidRDefault="00000000">
            <w:pPr>
              <w:pStyle w:val="a3"/>
              <w:rPr>
                <w:rFonts w:ascii="Calibri" w:hAnsi="Calibri" w:cs="Calibri"/>
                <w:szCs w:val="18"/>
              </w:rPr>
            </w:pPr>
            <w:r>
              <w:rPr>
                <w:rFonts w:ascii="Calibri" w:hAnsi="Calibri" w:cs="Calibri"/>
                <w:szCs w:val="18"/>
              </w:rPr>
              <w:t>7</w:t>
            </w:r>
          </w:p>
        </w:tc>
      </w:tr>
      <w:tr w:rsidR="001D7442" w14:paraId="03BEBBC0" w14:textId="77777777">
        <w:tc>
          <w:tcPr>
            <w:tcW w:w="1377" w:type="dxa"/>
            <w:tcBorders>
              <w:top w:val="nil"/>
              <w:left w:val="nil"/>
              <w:bottom w:val="nil"/>
              <w:right w:val="nil"/>
            </w:tcBorders>
            <w:shd w:val="clear" w:color="auto" w:fill="auto"/>
            <w:noWrap/>
            <w:vAlign w:val="center"/>
          </w:tcPr>
          <w:p w14:paraId="4EDC3D12" w14:textId="77777777" w:rsidR="001D7442" w:rsidRDefault="00000000">
            <w:pPr>
              <w:pStyle w:val="a3"/>
              <w:jc w:val="left"/>
              <w:rPr>
                <w:rFonts w:ascii="Calibri" w:hAnsi="Calibri" w:cs="Calibri"/>
                <w:szCs w:val="18"/>
              </w:rPr>
            </w:pPr>
            <w:r>
              <w:rPr>
                <w:rFonts w:ascii="Calibri" w:hAnsi="Calibri" w:cs="Calibri"/>
                <w:szCs w:val="18"/>
              </w:rPr>
              <w:t>Beijing</w:t>
            </w:r>
          </w:p>
        </w:tc>
        <w:tc>
          <w:tcPr>
            <w:tcW w:w="1394" w:type="dxa"/>
            <w:tcBorders>
              <w:top w:val="nil"/>
              <w:left w:val="nil"/>
              <w:bottom w:val="nil"/>
              <w:right w:val="nil"/>
            </w:tcBorders>
            <w:shd w:val="clear" w:color="auto" w:fill="auto"/>
            <w:noWrap/>
            <w:vAlign w:val="center"/>
          </w:tcPr>
          <w:p w14:paraId="721FC29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7780526"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1544" w:type="dxa"/>
            <w:tcBorders>
              <w:top w:val="nil"/>
              <w:left w:val="nil"/>
              <w:bottom w:val="nil"/>
              <w:right w:val="nil"/>
            </w:tcBorders>
            <w:shd w:val="clear" w:color="auto" w:fill="auto"/>
            <w:noWrap/>
            <w:vAlign w:val="center"/>
          </w:tcPr>
          <w:p w14:paraId="626A5FF0"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25EF71ED" w14:textId="77777777" w:rsidR="001D7442" w:rsidRDefault="00000000">
            <w:pPr>
              <w:pStyle w:val="a3"/>
              <w:rPr>
                <w:rFonts w:ascii="Calibri" w:hAnsi="Calibri" w:cs="Calibri"/>
                <w:szCs w:val="18"/>
              </w:rPr>
            </w:pPr>
            <w:r>
              <w:rPr>
                <w:rFonts w:ascii="Calibri" w:hAnsi="Calibri" w:cs="Calibri"/>
                <w:szCs w:val="18"/>
              </w:rPr>
              <w:t>2.40%</w:t>
            </w:r>
          </w:p>
        </w:tc>
        <w:tc>
          <w:tcPr>
            <w:tcW w:w="659" w:type="dxa"/>
            <w:tcBorders>
              <w:top w:val="nil"/>
              <w:left w:val="nil"/>
              <w:bottom w:val="nil"/>
              <w:right w:val="nil"/>
            </w:tcBorders>
            <w:shd w:val="clear" w:color="auto" w:fill="auto"/>
            <w:noWrap/>
            <w:vAlign w:val="center"/>
          </w:tcPr>
          <w:p w14:paraId="6DF24E9C" w14:textId="77777777" w:rsidR="001D7442" w:rsidRDefault="00000000">
            <w:pPr>
              <w:pStyle w:val="a3"/>
              <w:rPr>
                <w:rFonts w:ascii="Calibri" w:hAnsi="Calibri" w:cs="Calibri"/>
                <w:szCs w:val="18"/>
              </w:rPr>
            </w:pPr>
            <w:r>
              <w:rPr>
                <w:rFonts w:ascii="Calibri" w:hAnsi="Calibri" w:cs="Calibri"/>
                <w:szCs w:val="18"/>
              </w:rPr>
              <w:t>8</w:t>
            </w:r>
          </w:p>
        </w:tc>
      </w:tr>
      <w:tr w:rsidR="001D7442" w14:paraId="61FF35EE" w14:textId="77777777">
        <w:tc>
          <w:tcPr>
            <w:tcW w:w="1377" w:type="dxa"/>
            <w:tcBorders>
              <w:top w:val="nil"/>
              <w:left w:val="nil"/>
              <w:bottom w:val="nil"/>
              <w:right w:val="nil"/>
            </w:tcBorders>
            <w:shd w:val="clear" w:color="auto" w:fill="auto"/>
            <w:noWrap/>
            <w:vAlign w:val="center"/>
          </w:tcPr>
          <w:p w14:paraId="473558A4" w14:textId="77777777" w:rsidR="001D7442" w:rsidRDefault="00000000">
            <w:pPr>
              <w:pStyle w:val="a3"/>
              <w:jc w:val="left"/>
              <w:rPr>
                <w:rFonts w:ascii="Calibri" w:hAnsi="Calibri" w:cs="Calibri"/>
                <w:szCs w:val="18"/>
              </w:rPr>
            </w:pPr>
            <w:r>
              <w:rPr>
                <w:rFonts w:ascii="Calibri" w:hAnsi="Calibri" w:cs="Calibri"/>
                <w:szCs w:val="18"/>
              </w:rPr>
              <w:t>Qinghai</w:t>
            </w:r>
          </w:p>
        </w:tc>
        <w:tc>
          <w:tcPr>
            <w:tcW w:w="1394" w:type="dxa"/>
            <w:tcBorders>
              <w:top w:val="nil"/>
              <w:left w:val="nil"/>
              <w:bottom w:val="nil"/>
              <w:right w:val="nil"/>
            </w:tcBorders>
            <w:shd w:val="clear" w:color="auto" w:fill="auto"/>
            <w:noWrap/>
            <w:vAlign w:val="center"/>
          </w:tcPr>
          <w:p w14:paraId="649665A4"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8C62B27" w14:textId="77777777" w:rsidR="001D7442" w:rsidRDefault="00000000">
            <w:pPr>
              <w:pStyle w:val="a3"/>
              <w:rPr>
                <w:rFonts w:ascii="Calibri" w:hAnsi="Calibri" w:cs="Calibri"/>
                <w:szCs w:val="18"/>
              </w:rPr>
            </w:pPr>
            <w:r>
              <w:rPr>
                <w:rFonts w:ascii="Calibri" w:hAnsi="Calibri" w:cs="Calibri"/>
                <w:szCs w:val="18"/>
              </w:rPr>
              <w:t xml:space="preserve">0.00022 </w:t>
            </w:r>
          </w:p>
        </w:tc>
        <w:tc>
          <w:tcPr>
            <w:tcW w:w="1544" w:type="dxa"/>
            <w:tcBorders>
              <w:top w:val="nil"/>
              <w:left w:val="nil"/>
              <w:bottom w:val="nil"/>
              <w:right w:val="nil"/>
            </w:tcBorders>
            <w:shd w:val="clear" w:color="auto" w:fill="auto"/>
            <w:noWrap/>
            <w:vAlign w:val="center"/>
          </w:tcPr>
          <w:p w14:paraId="65726A8E"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716EBF4C" w14:textId="77777777" w:rsidR="001D7442" w:rsidRDefault="00000000">
            <w:pPr>
              <w:pStyle w:val="a3"/>
              <w:rPr>
                <w:rFonts w:ascii="Calibri" w:hAnsi="Calibri" w:cs="Calibri"/>
                <w:szCs w:val="18"/>
              </w:rPr>
            </w:pPr>
            <w:r>
              <w:rPr>
                <w:rFonts w:ascii="Calibri" w:hAnsi="Calibri" w:cs="Calibri"/>
                <w:szCs w:val="18"/>
              </w:rPr>
              <w:t>2.16%</w:t>
            </w:r>
          </w:p>
        </w:tc>
        <w:tc>
          <w:tcPr>
            <w:tcW w:w="659" w:type="dxa"/>
            <w:tcBorders>
              <w:top w:val="nil"/>
              <w:left w:val="nil"/>
              <w:bottom w:val="nil"/>
              <w:right w:val="nil"/>
            </w:tcBorders>
            <w:shd w:val="clear" w:color="auto" w:fill="auto"/>
            <w:noWrap/>
            <w:vAlign w:val="center"/>
          </w:tcPr>
          <w:p w14:paraId="40ADAE29" w14:textId="77777777" w:rsidR="001D7442" w:rsidRDefault="00000000">
            <w:pPr>
              <w:pStyle w:val="a3"/>
              <w:rPr>
                <w:rFonts w:ascii="Calibri" w:hAnsi="Calibri" w:cs="Calibri"/>
                <w:szCs w:val="18"/>
              </w:rPr>
            </w:pPr>
            <w:r>
              <w:rPr>
                <w:rFonts w:ascii="Calibri" w:hAnsi="Calibri" w:cs="Calibri"/>
                <w:szCs w:val="18"/>
              </w:rPr>
              <w:t>9</w:t>
            </w:r>
          </w:p>
        </w:tc>
      </w:tr>
      <w:tr w:rsidR="001D7442" w14:paraId="50205399" w14:textId="77777777">
        <w:tc>
          <w:tcPr>
            <w:tcW w:w="1377" w:type="dxa"/>
            <w:tcBorders>
              <w:top w:val="nil"/>
              <w:left w:val="nil"/>
              <w:bottom w:val="nil"/>
              <w:right w:val="nil"/>
            </w:tcBorders>
            <w:shd w:val="clear" w:color="auto" w:fill="auto"/>
            <w:noWrap/>
            <w:vAlign w:val="center"/>
          </w:tcPr>
          <w:p w14:paraId="16C4DFE7" w14:textId="77777777" w:rsidR="001D7442" w:rsidRDefault="00000000">
            <w:pPr>
              <w:pStyle w:val="a3"/>
              <w:jc w:val="left"/>
              <w:rPr>
                <w:rFonts w:ascii="Calibri" w:hAnsi="Calibri" w:cs="Calibri"/>
                <w:szCs w:val="18"/>
              </w:rPr>
            </w:pPr>
            <w:r>
              <w:rPr>
                <w:rFonts w:ascii="Calibri" w:hAnsi="Calibri" w:cs="Calibri"/>
                <w:szCs w:val="18"/>
              </w:rPr>
              <w:t>Chongqing</w:t>
            </w:r>
          </w:p>
        </w:tc>
        <w:tc>
          <w:tcPr>
            <w:tcW w:w="1394" w:type="dxa"/>
            <w:tcBorders>
              <w:top w:val="nil"/>
              <w:left w:val="nil"/>
              <w:bottom w:val="nil"/>
              <w:right w:val="nil"/>
            </w:tcBorders>
            <w:shd w:val="clear" w:color="auto" w:fill="auto"/>
            <w:noWrap/>
            <w:vAlign w:val="center"/>
          </w:tcPr>
          <w:p w14:paraId="19CE5EB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D152685"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4F737616"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1B86058F" w14:textId="77777777" w:rsidR="001D7442" w:rsidRDefault="00000000">
            <w:pPr>
              <w:pStyle w:val="a3"/>
              <w:rPr>
                <w:rFonts w:ascii="Calibri" w:hAnsi="Calibri" w:cs="Calibri"/>
                <w:szCs w:val="18"/>
              </w:rPr>
            </w:pPr>
            <w:r>
              <w:rPr>
                <w:rFonts w:ascii="Calibri" w:hAnsi="Calibri" w:cs="Calibri"/>
                <w:szCs w:val="18"/>
              </w:rPr>
              <w:t>1.99%</w:t>
            </w:r>
          </w:p>
        </w:tc>
        <w:tc>
          <w:tcPr>
            <w:tcW w:w="659" w:type="dxa"/>
            <w:tcBorders>
              <w:top w:val="nil"/>
              <w:left w:val="nil"/>
              <w:bottom w:val="nil"/>
              <w:right w:val="nil"/>
            </w:tcBorders>
            <w:shd w:val="clear" w:color="auto" w:fill="auto"/>
            <w:noWrap/>
            <w:vAlign w:val="center"/>
          </w:tcPr>
          <w:p w14:paraId="7F8FF113" w14:textId="77777777" w:rsidR="001D7442" w:rsidRDefault="00000000">
            <w:pPr>
              <w:pStyle w:val="a3"/>
              <w:rPr>
                <w:rFonts w:ascii="Calibri" w:hAnsi="Calibri" w:cs="Calibri"/>
                <w:szCs w:val="18"/>
              </w:rPr>
            </w:pPr>
            <w:r>
              <w:rPr>
                <w:rFonts w:ascii="Calibri" w:hAnsi="Calibri" w:cs="Calibri"/>
                <w:szCs w:val="18"/>
              </w:rPr>
              <w:t>10</w:t>
            </w:r>
          </w:p>
        </w:tc>
      </w:tr>
      <w:tr w:rsidR="001D7442" w14:paraId="4345A2C1" w14:textId="77777777">
        <w:tc>
          <w:tcPr>
            <w:tcW w:w="1377" w:type="dxa"/>
            <w:tcBorders>
              <w:top w:val="nil"/>
              <w:left w:val="nil"/>
              <w:bottom w:val="nil"/>
              <w:right w:val="nil"/>
            </w:tcBorders>
            <w:shd w:val="clear" w:color="auto" w:fill="auto"/>
            <w:noWrap/>
            <w:vAlign w:val="center"/>
          </w:tcPr>
          <w:p w14:paraId="0333EB6E" w14:textId="77777777" w:rsidR="001D7442" w:rsidRDefault="00000000">
            <w:pPr>
              <w:pStyle w:val="a3"/>
              <w:jc w:val="left"/>
              <w:rPr>
                <w:rFonts w:ascii="Calibri" w:hAnsi="Calibri" w:cs="Calibri"/>
                <w:szCs w:val="18"/>
              </w:rPr>
            </w:pPr>
            <w:r>
              <w:rPr>
                <w:rFonts w:ascii="Calibri" w:hAnsi="Calibri" w:cs="Calibri"/>
                <w:szCs w:val="18"/>
              </w:rPr>
              <w:t>Zhejiang</w:t>
            </w:r>
          </w:p>
        </w:tc>
        <w:tc>
          <w:tcPr>
            <w:tcW w:w="1394" w:type="dxa"/>
            <w:tcBorders>
              <w:top w:val="nil"/>
              <w:left w:val="nil"/>
              <w:bottom w:val="nil"/>
              <w:right w:val="nil"/>
            </w:tcBorders>
            <w:shd w:val="clear" w:color="auto" w:fill="auto"/>
            <w:noWrap/>
            <w:vAlign w:val="center"/>
          </w:tcPr>
          <w:p w14:paraId="79DB7C1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433F00B"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078CD29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2375" w:type="dxa"/>
            <w:tcBorders>
              <w:top w:val="nil"/>
              <w:left w:val="nil"/>
              <w:bottom w:val="nil"/>
              <w:right w:val="nil"/>
            </w:tcBorders>
            <w:shd w:val="clear" w:color="auto" w:fill="auto"/>
            <w:noWrap/>
            <w:vAlign w:val="center"/>
          </w:tcPr>
          <w:p w14:paraId="40783A7B" w14:textId="77777777" w:rsidR="001D7442" w:rsidRDefault="00000000">
            <w:pPr>
              <w:pStyle w:val="a3"/>
              <w:rPr>
                <w:rFonts w:ascii="Calibri" w:hAnsi="Calibri" w:cs="Calibri"/>
                <w:szCs w:val="18"/>
              </w:rPr>
            </w:pPr>
            <w:r>
              <w:rPr>
                <w:rFonts w:ascii="Calibri" w:hAnsi="Calibri" w:cs="Calibri"/>
                <w:szCs w:val="18"/>
              </w:rPr>
              <w:t>1.98%</w:t>
            </w:r>
          </w:p>
        </w:tc>
        <w:tc>
          <w:tcPr>
            <w:tcW w:w="659" w:type="dxa"/>
            <w:tcBorders>
              <w:top w:val="nil"/>
              <w:left w:val="nil"/>
              <w:bottom w:val="nil"/>
              <w:right w:val="nil"/>
            </w:tcBorders>
            <w:shd w:val="clear" w:color="auto" w:fill="auto"/>
            <w:noWrap/>
            <w:vAlign w:val="center"/>
          </w:tcPr>
          <w:p w14:paraId="5F686709" w14:textId="77777777" w:rsidR="001D7442" w:rsidRDefault="00000000">
            <w:pPr>
              <w:pStyle w:val="a3"/>
              <w:rPr>
                <w:rFonts w:ascii="Calibri" w:hAnsi="Calibri" w:cs="Calibri"/>
                <w:szCs w:val="18"/>
              </w:rPr>
            </w:pPr>
            <w:r>
              <w:rPr>
                <w:rFonts w:ascii="Calibri" w:hAnsi="Calibri" w:cs="Calibri"/>
                <w:szCs w:val="18"/>
              </w:rPr>
              <w:t>11</w:t>
            </w:r>
          </w:p>
        </w:tc>
      </w:tr>
      <w:tr w:rsidR="001D7442" w14:paraId="008314D4" w14:textId="77777777">
        <w:tc>
          <w:tcPr>
            <w:tcW w:w="1377" w:type="dxa"/>
            <w:tcBorders>
              <w:top w:val="nil"/>
              <w:left w:val="nil"/>
              <w:bottom w:val="nil"/>
              <w:right w:val="nil"/>
            </w:tcBorders>
            <w:shd w:val="clear" w:color="auto" w:fill="auto"/>
            <w:noWrap/>
            <w:vAlign w:val="center"/>
          </w:tcPr>
          <w:p w14:paraId="6181A1D3" w14:textId="77777777" w:rsidR="001D7442" w:rsidRDefault="00000000">
            <w:pPr>
              <w:pStyle w:val="a3"/>
              <w:jc w:val="left"/>
              <w:rPr>
                <w:rFonts w:ascii="Calibri" w:hAnsi="Calibri" w:cs="Calibri"/>
                <w:szCs w:val="18"/>
              </w:rPr>
            </w:pPr>
            <w:r>
              <w:rPr>
                <w:rFonts w:ascii="Calibri" w:hAnsi="Calibri" w:cs="Calibri"/>
                <w:szCs w:val="18"/>
              </w:rPr>
              <w:t>Shandong</w:t>
            </w:r>
          </w:p>
        </w:tc>
        <w:tc>
          <w:tcPr>
            <w:tcW w:w="1394" w:type="dxa"/>
            <w:tcBorders>
              <w:top w:val="nil"/>
              <w:left w:val="nil"/>
              <w:bottom w:val="nil"/>
              <w:right w:val="nil"/>
            </w:tcBorders>
            <w:shd w:val="clear" w:color="auto" w:fill="auto"/>
            <w:noWrap/>
            <w:vAlign w:val="center"/>
          </w:tcPr>
          <w:p w14:paraId="452A0214"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79E9EB7"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1B3BD070"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60B81933"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11ABA26E" w14:textId="77777777" w:rsidR="001D7442" w:rsidRDefault="00000000">
            <w:pPr>
              <w:pStyle w:val="a3"/>
              <w:rPr>
                <w:rFonts w:ascii="Calibri" w:hAnsi="Calibri" w:cs="Calibri"/>
                <w:szCs w:val="18"/>
              </w:rPr>
            </w:pPr>
            <w:r>
              <w:rPr>
                <w:rFonts w:ascii="Calibri" w:hAnsi="Calibri" w:cs="Calibri"/>
                <w:szCs w:val="18"/>
              </w:rPr>
              <w:t>12</w:t>
            </w:r>
          </w:p>
        </w:tc>
      </w:tr>
      <w:tr w:rsidR="001D7442" w14:paraId="0408E75E" w14:textId="77777777">
        <w:tc>
          <w:tcPr>
            <w:tcW w:w="1377" w:type="dxa"/>
            <w:tcBorders>
              <w:top w:val="nil"/>
              <w:left w:val="nil"/>
              <w:bottom w:val="nil"/>
              <w:right w:val="nil"/>
            </w:tcBorders>
            <w:shd w:val="clear" w:color="auto" w:fill="auto"/>
            <w:noWrap/>
            <w:vAlign w:val="center"/>
          </w:tcPr>
          <w:p w14:paraId="3FC2CBB4" w14:textId="77777777" w:rsidR="001D7442" w:rsidRDefault="00000000">
            <w:pPr>
              <w:pStyle w:val="a3"/>
              <w:jc w:val="left"/>
              <w:rPr>
                <w:rFonts w:ascii="Calibri" w:hAnsi="Calibri" w:cs="Calibri"/>
                <w:szCs w:val="18"/>
              </w:rPr>
            </w:pPr>
            <w:r>
              <w:rPr>
                <w:rFonts w:ascii="Calibri" w:hAnsi="Calibri" w:cs="Calibri"/>
                <w:szCs w:val="18"/>
              </w:rPr>
              <w:t>Henan</w:t>
            </w:r>
          </w:p>
        </w:tc>
        <w:tc>
          <w:tcPr>
            <w:tcW w:w="1394" w:type="dxa"/>
            <w:tcBorders>
              <w:top w:val="nil"/>
              <w:left w:val="nil"/>
              <w:bottom w:val="nil"/>
              <w:right w:val="nil"/>
            </w:tcBorders>
            <w:shd w:val="clear" w:color="auto" w:fill="auto"/>
            <w:noWrap/>
            <w:vAlign w:val="center"/>
          </w:tcPr>
          <w:p w14:paraId="2F0D853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4BB9513"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1B52BF70"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5086F4BE"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6467FAAF" w14:textId="77777777" w:rsidR="001D7442" w:rsidRDefault="00000000">
            <w:pPr>
              <w:pStyle w:val="a3"/>
              <w:rPr>
                <w:rFonts w:ascii="Calibri" w:hAnsi="Calibri" w:cs="Calibri"/>
                <w:szCs w:val="18"/>
              </w:rPr>
            </w:pPr>
            <w:r>
              <w:rPr>
                <w:rFonts w:ascii="Calibri" w:hAnsi="Calibri" w:cs="Calibri"/>
                <w:szCs w:val="18"/>
              </w:rPr>
              <w:t>13</w:t>
            </w:r>
          </w:p>
        </w:tc>
      </w:tr>
      <w:tr w:rsidR="001D7442" w14:paraId="24266E3F" w14:textId="77777777">
        <w:tc>
          <w:tcPr>
            <w:tcW w:w="1377" w:type="dxa"/>
            <w:tcBorders>
              <w:top w:val="nil"/>
              <w:left w:val="nil"/>
              <w:bottom w:val="nil"/>
              <w:right w:val="nil"/>
            </w:tcBorders>
            <w:shd w:val="clear" w:color="auto" w:fill="auto"/>
            <w:noWrap/>
            <w:vAlign w:val="center"/>
          </w:tcPr>
          <w:p w14:paraId="64A0A1D1" w14:textId="77777777" w:rsidR="001D7442" w:rsidRDefault="00000000">
            <w:pPr>
              <w:pStyle w:val="a3"/>
              <w:jc w:val="left"/>
              <w:rPr>
                <w:rFonts w:ascii="Calibri" w:hAnsi="Calibri" w:cs="Calibri"/>
                <w:szCs w:val="18"/>
              </w:rPr>
            </w:pPr>
            <w:r>
              <w:rPr>
                <w:rFonts w:ascii="Calibri" w:hAnsi="Calibri" w:cs="Calibri"/>
                <w:szCs w:val="18"/>
              </w:rPr>
              <w:t>Sichuan</w:t>
            </w:r>
          </w:p>
        </w:tc>
        <w:tc>
          <w:tcPr>
            <w:tcW w:w="1394" w:type="dxa"/>
            <w:tcBorders>
              <w:top w:val="nil"/>
              <w:left w:val="nil"/>
              <w:bottom w:val="nil"/>
              <w:right w:val="nil"/>
            </w:tcBorders>
            <w:shd w:val="clear" w:color="auto" w:fill="auto"/>
            <w:noWrap/>
            <w:vAlign w:val="center"/>
          </w:tcPr>
          <w:p w14:paraId="016CB0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1B2ABF1"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E7B1FD4"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5481072B"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74FCDFE6" w14:textId="77777777" w:rsidR="001D7442" w:rsidRDefault="00000000">
            <w:pPr>
              <w:pStyle w:val="a3"/>
              <w:rPr>
                <w:rFonts w:ascii="Calibri" w:hAnsi="Calibri" w:cs="Calibri"/>
                <w:szCs w:val="18"/>
              </w:rPr>
            </w:pPr>
            <w:r>
              <w:rPr>
                <w:rFonts w:ascii="Calibri" w:hAnsi="Calibri" w:cs="Calibri"/>
                <w:szCs w:val="18"/>
              </w:rPr>
              <w:t>14</w:t>
            </w:r>
          </w:p>
        </w:tc>
      </w:tr>
      <w:tr w:rsidR="001D7442" w14:paraId="3A01FDE6" w14:textId="77777777">
        <w:tc>
          <w:tcPr>
            <w:tcW w:w="1377" w:type="dxa"/>
            <w:tcBorders>
              <w:top w:val="nil"/>
              <w:left w:val="nil"/>
              <w:bottom w:val="nil"/>
              <w:right w:val="nil"/>
            </w:tcBorders>
            <w:shd w:val="clear" w:color="auto" w:fill="auto"/>
            <w:noWrap/>
            <w:vAlign w:val="center"/>
          </w:tcPr>
          <w:p w14:paraId="71602BBE" w14:textId="77777777" w:rsidR="001D7442" w:rsidRDefault="00000000">
            <w:pPr>
              <w:pStyle w:val="a3"/>
              <w:jc w:val="left"/>
              <w:rPr>
                <w:rFonts w:ascii="Calibri" w:hAnsi="Calibri" w:cs="Calibri"/>
                <w:szCs w:val="18"/>
              </w:rPr>
            </w:pPr>
            <w:r>
              <w:rPr>
                <w:rFonts w:ascii="Calibri" w:hAnsi="Calibri" w:cs="Calibri"/>
                <w:szCs w:val="18"/>
              </w:rPr>
              <w:t>Ningxia</w:t>
            </w:r>
          </w:p>
        </w:tc>
        <w:tc>
          <w:tcPr>
            <w:tcW w:w="1394" w:type="dxa"/>
            <w:tcBorders>
              <w:top w:val="nil"/>
              <w:left w:val="nil"/>
              <w:bottom w:val="nil"/>
              <w:right w:val="nil"/>
            </w:tcBorders>
            <w:shd w:val="clear" w:color="auto" w:fill="auto"/>
            <w:noWrap/>
            <w:vAlign w:val="center"/>
          </w:tcPr>
          <w:p w14:paraId="117B157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9F2DFAE"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357BD633"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6AD54102" w14:textId="77777777" w:rsidR="001D7442" w:rsidRDefault="00000000">
            <w:pPr>
              <w:pStyle w:val="a3"/>
              <w:rPr>
                <w:rFonts w:ascii="Calibri" w:hAnsi="Calibri" w:cs="Calibri"/>
                <w:szCs w:val="18"/>
              </w:rPr>
            </w:pPr>
            <w:r>
              <w:rPr>
                <w:rFonts w:ascii="Calibri" w:hAnsi="Calibri" w:cs="Calibri"/>
                <w:szCs w:val="18"/>
              </w:rPr>
              <w:t>1.95%</w:t>
            </w:r>
          </w:p>
        </w:tc>
        <w:tc>
          <w:tcPr>
            <w:tcW w:w="659" w:type="dxa"/>
            <w:tcBorders>
              <w:top w:val="nil"/>
              <w:left w:val="nil"/>
              <w:bottom w:val="nil"/>
              <w:right w:val="nil"/>
            </w:tcBorders>
            <w:shd w:val="clear" w:color="auto" w:fill="auto"/>
            <w:noWrap/>
            <w:vAlign w:val="center"/>
          </w:tcPr>
          <w:p w14:paraId="122BEBCE" w14:textId="77777777" w:rsidR="001D7442" w:rsidRDefault="00000000">
            <w:pPr>
              <w:pStyle w:val="a3"/>
              <w:rPr>
                <w:rFonts w:ascii="Calibri" w:hAnsi="Calibri" w:cs="Calibri"/>
                <w:szCs w:val="18"/>
              </w:rPr>
            </w:pPr>
            <w:r>
              <w:rPr>
                <w:rFonts w:ascii="Calibri" w:hAnsi="Calibri" w:cs="Calibri"/>
                <w:szCs w:val="18"/>
              </w:rPr>
              <w:t>15</w:t>
            </w:r>
          </w:p>
        </w:tc>
      </w:tr>
      <w:tr w:rsidR="001D7442" w14:paraId="767DDB49" w14:textId="77777777">
        <w:tc>
          <w:tcPr>
            <w:tcW w:w="1377" w:type="dxa"/>
            <w:tcBorders>
              <w:top w:val="nil"/>
              <w:left w:val="nil"/>
              <w:bottom w:val="nil"/>
              <w:right w:val="nil"/>
            </w:tcBorders>
            <w:shd w:val="clear" w:color="auto" w:fill="auto"/>
            <w:noWrap/>
            <w:vAlign w:val="center"/>
          </w:tcPr>
          <w:p w14:paraId="79764601" w14:textId="77777777" w:rsidR="001D7442" w:rsidRDefault="00000000">
            <w:pPr>
              <w:pStyle w:val="a3"/>
              <w:jc w:val="left"/>
              <w:rPr>
                <w:rFonts w:ascii="Calibri" w:hAnsi="Calibri" w:cs="Calibri"/>
                <w:szCs w:val="18"/>
              </w:rPr>
            </w:pPr>
            <w:r>
              <w:rPr>
                <w:rFonts w:ascii="Calibri" w:hAnsi="Calibri" w:cs="Calibri"/>
                <w:szCs w:val="18"/>
              </w:rPr>
              <w:t>Jilin</w:t>
            </w:r>
          </w:p>
        </w:tc>
        <w:tc>
          <w:tcPr>
            <w:tcW w:w="1394" w:type="dxa"/>
            <w:tcBorders>
              <w:top w:val="nil"/>
              <w:left w:val="nil"/>
              <w:bottom w:val="nil"/>
              <w:right w:val="nil"/>
            </w:tcBorders>
            <w:shd w:val="clear" w:color="auto" w:fill="auto"/>
            <w:noWrap/>
            <w:vAlign w:val="center"/>
          </w:tcPr>
          <w:p w14:paraId="4968925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BC2144D"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6F91B6DF"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44216E3D" w14:textId="77777777" w:rsidR="001D7442" w:rsidRDefault="00000000">
            <w:pPr>
              <w:pStyle w:val="a3"/>
              <w:rPr>
                <w:rFonts w:ascii="Calibri" w:hAnsi="Calibri" w:cs="Calibri"/>
                <w:szCs w:val="18"/>
              </w:rPr>
            </w:pPr>
            <w:r>
              <w:rPr>
                <w:rFonts w:ascii="Calibri" w:hAnsi="Calibri" w:cs="Calibri"/>
                <w:szCs w:val="18"/>
              </w:rPr>
              <w:t>1.94%</w:t>
            </w:r>
          </w:p>
        </w:tc>
        <w:tc>
          <w:tcPr>
            <w:tcW w:w="659" w:type="dxa"/>
            <w:tcBorders>
              <w:top w:val="nil"/>
              <w:left w:val="nil"/>
              <w:bottom w:val="nil"/>
              <w:right w:val="nil"/>
            </w:tcBorders>
            <w:shd w:val="clear" w:color="auto" w:fill="auto"/>
            <w:noWrap/>
            <w:vAlign w:val="center"/>
          </w:tcPr>
          <w:p w14:paraId="518F0349" w14:textId="77777777" w:rsidR="001D7442" w:rsidRDefault="00000000">
            <w:pPr>
              <w:pStyle w:val="a3"/>
              <w:rPr>
                <w:rFonts w:ascii="Calibri" w:hAnsi="Calibri" w:cs="Calibri"/>
                <w:szCs w:val="18"/>
              </w:rPr>
            </w:pPr>
            <w:r>
              <w:rPr>
                <w:rFonts w:ascii="Calibri" w:hAnsi="Calibri" w:cs="Calibri"/>
                <w:szCs w:val="18"/>
              </w:rPr>
              <w:t>16</w:t>
            </w:r>
          </w:p>
        </w:tc>
      </w:tr>
      <w:tr w:rsidR="001D7442" w14:paraId="60B21262" w14:textId="77777777">
        <w:tc>
          <w:tcPr>
            <w:tcW w:w="1377" w:type="dxa"/>
            <w:tcBorders>
              <w:top w:val="nil"/>
              <w:left w:val="nil"/>
              <w:bottom w:val="nil"/>
              <w:right w:val="nil"/>
            </w:tcBorders>
            <w:shd w:val="clear" w:color="auto" w:fill="auto"/>
            <w:noWrap/>
            <w:vAlign w:val="center"/>
          </w:tcPr>
          <w:p w14:paraId="55528291" w14:textId="77777777" w:rsidR="001D7442" w:rsidRDefault="00000000">
            <w:pPr>
              <w:pStyle w:val="a3"/>
              <w:jc w:val="left"/>
              <w:rPr>
                <w:rFonts w:ascii="Calibri" w:hAnsi="Calibri" w:cs="Calibri"/>
                <w:szCs w:val="18"/>
              </w:rPr>
            </w:pPr>
            <w:r>
              <w:rPr>
                <w:rFonts w:ascii="Calibri" w:hAnsi="Calibri" w:cs="Calibri"/>
                <w:szCs w:val="18"/>
              </w:rPr>
              <w:t>Hubei</w:t>
            </w:r>
          </w:p>
        </w:tc>
        <w:tc>
          <w:tcPr>
            <w:tcW w:w="1394" w:type="dxa"/>
            <w:tcBorders>
              <w:top w:val="nil"/>
              <w:left w:val="nil"/>
              <w:bottom w:val="nil"/>
              <w:right w:val="nil"/>
            </w:tcBorders>
            <w:shd w:val="clear" w:color="auto" w:fill="auto"/>
            <w:noWrap/>
            <w:vAlign w:val="center"/>
          </w:tcPr>
          <w:p w14:paraId="5967E90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26401D9"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51A793CF"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4DE4BF6"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7F14EC16" w14:textId="77777777" w:rsidR="001D7442" w:rsidRDefault="00000000">
            <w:pPr>
              <w:pStyle w:val="a3"/>
              <w:rPr>
                <w:rFonts w:ascii="Calibri" w:hAnsi="Calibri" w:cs="Calibri"/>
                <w:szCs w:val="18"/>
              </w:rPr>
            </w:pPr>
            <w:r>
              <w:rPr>
                <w:rFonts w:ascii="Calibri" w:hAnsi="Calibri" w:cs="Calibri"/>
                <w:szCs w:val="18"/>
              </w:rPr>
              <w:t>17</w:t>
            </w:r>
          </w:p>
        </w:tc>
      </w:tr>
      <w:tr w:rsidR="001D7442" w14:paraId="2F7AE535" w14:textId="77777777">
        <w:tc>
          <w:tcPr>
            <w:tcW w:w="1377" w:type="dxa"/>
            <w:tcBorders>
              <w:top w:val="nil"/>
              <w:left w:val="nil"/>
              <w:bottom w:val="nil"/>
              <w:right w:val="nil"/>
            </w:tcBorders>
            <w:shd w:val="clear" w:color="auto" w:fill="auto"/>
            <w:noWrap/>
            <w:vAlign w:val="center"/>
          </w:tcPr>
          <w:p w14:paraId="2A782653" w14:textId="77777777" w:rsidR="001D7442" w:rsidRDefault="00000000">
            <w:pPr>
              <w:pStyle w:val="a3"/>
              <w:jc w:val="left"/>
              <w:rPr>
                <w:rFonts w:ascii="Calibri" w:hAnsi="Calibri" w:cs="Calibri"/>
                <w:szCs w:val="18"/>
              </w:rPr>
            </w:pPr>
            <w:r>
              <w:rPr>
                <w:rFonts w:ascii="Calibri" w:hAnsi="Calibri" w:cs="Calibri"/>
                <w:szCs w:val="18"/>
              </w:rPr>
              <w:t>Gansu</w:t>
            </w:r>
          </w:p>
        </w:tc>
        <w:tc>
          <w:tcPr>
            <w:tcW w:w="1394" w:type="dxa"/>
            <w:tcBorders>
              <w:top w:val="nil"/>
              <w:left w:val="nil"/>
              <w:bottom w:val="nil"/>
              <w:right w:val="nil"/>
            </w:tcBorders>
            <w:shd w:val="clear" w:color="auto" w:fill="auto"/>
            <w:noWrap/>
            <w:vAlign w:val="center"/>
          </w:tcPr>
          <w:p w14:paraId="5E63072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8157A0C"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0AF7D7E8"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6122A5F0"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0944CD0B" w14:textId="77777777" w:rsidR="001D7442" w:rsidRDefault="00000000">
            <w:pPr>
              <w:pStyle w:val="a3"/>
              <w:rPr>
                <w:rFonts w:ascii="Calibri" w:hAnsi="Calibri" w:cs="Calibri"/>
                <w:szCs w:val="18"/>
              </w:rPr>
            </w:pPr>
            <w:r>
              <w:rPr>
                <w:rFonts w:ascii="Calibri" w:hAnsi="Calibri" w:cs="Calibri"/>
                <w:szCs w:val="18"/>
              </w:rPr>
              <w:t>18</w:t>
            </w:r>
          </w:p>
        </w:tc>
      </w:tr>
      <w:tr w:rsidR="001D7442" w14:paraId="10C5A730" w14:textId="77777777">
        <w:tc>
          <w:tcPr>
            <w:tcW w:w="1377" w:type="dxa"/>
            <w:tcBorders>
              <w:top w:val="nil"/>
              <w:left w:val="nil"/>
              <w:bottom w:val="nil"/>
              <w:right w:val="nil"/>
            </w:tcBorders>
            <w:shd w:val="clear" w:color="auto" w:fill="auto"/>
            <w:noWrap/>
            <w:vAlign w:val="center"/>
          </w:tcPr>
          <w:p w14:paraId="18B7DD4D" w14:textId="77777777" w:rsidR="001D7442" w:rsidRDefault="00000000">
            <w:pPr>
              <w:pStyle w:val="a3"/>
              <w:jc w:val="left"/>
              <w:rPr>
                <w:rFonts w:ascii="Calibri" w:hAnsi="Calibri" w:cs="Calibri"/>
                <w:szCs w:val="18"/>
              </w:rPr>
            </w:pPr>
            <w:r>
              <w:rPr>
                <w:rFonts w:ascii="Calibri" w:hAnsi="Calibri" w:cs="Calibri"/>
                <w:szCs w:val="18"/>
              </w:rPr>
              <w:t>Yunnan</w:t>
            </w:r>
          </w:p>
        </w:tc>
        <w:tc>
          <w:tcPr>
            <w:tcW w:w="1394" w:type="dxa"/>
            <w:tcBorders>
              <w:top w:val="nil"/>
              <w:left w:val="nil"/>
              <w:bottom w:val="nil"/>
              <w:right w:val="nil"/>
            </w:tcBorders>
            <w:shd w:val="clear" w:color="auto" w:fill="auto"/>
            <w:noWrap/>
            <w:vAlign w:val="center"/>
          </w:tcPr>
          <w:p w14:paraId="60B18B8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64332A8"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2AFB24BC"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7FBD01A1"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10F48CAE" w14:textId="77777777" w:rsidR="001D7442" w:rsidRDefault="00000000">
            <w:pPr>
              <w:pStyle w:val="a3"/>
              <w:rPr>
                <w:rFonts w:ascii="Calibri" w:hAnsi="Calibri" w:cs="Calibri"/>
                <w:szCs w:val="18"/>
              </w:rPr>
            </w:pPr>
            <w:r>
              <w:rPr>
                <w:rFonts w:ascii="Calibri" w:hAnsi="Calibri" w:cs="Calibri"/>
                <w:szCs w:val="18"/>
              </w:rPr>
              <w:t>19</w:t>
            </w:r>
          </w:p>
        </w:tc>
      </w:tr>
      <w:tr w:rsidR="001D7442" w14:paraId="57075D3A" w14:textId="77777777">
        <w:tc>
          <w:tcPr>
            <w:tcW w:w="1377" w:type="dxa"/>
            <w:tcBorders>
              <w:top w:val="nil"/>
              <w:left w:val="nil"/>
              <w:bottom w:val="nil"/>
              <w:right w:val="nil"/>
            </w:tcBorders>
            <w:shd w:val="clear" w:color="auto" w:fill="auto"/>
            <w:noWrap/>
            <w:vAlign w:val="center"/>
          </w:tcPr>
          <w:p w14:paraId="09AB83DA" w14:textId="77777777" w:rsidR="001D7442" w:rsidRDefault="00000000">
            <w:pPr>
              <w:pStyle w:val="a3"/>
              <w:jc w:val="left"/>
              <w:rPr>
                <w:rFonts w:ascii="Calibri" w:hAnsi="Calibri" w:cs="Calibri"/>
                <w:szCs w:val="18"/>
              </w:rPr>
            </w:pPr>
            <w:r>
              <w:rPr>
                <w:rFonts w:ascii="Calibri" w:hAnsi="Calibri" w:cs="Calibri"/>
                <w:szCs w:val="18"/>
              </w:rPr>
              <w:t>Xinjiang</w:t>
            </w:r>
          </w:p>
        </w:tc>
        <w:tc>
          <w:tcPr>
            <w:tcW w:w="1394" w:type="dxa"/>
            <w:tcBorders>
              <w:top w:val="nil"/>
              <w:left w:val="nil"/>
              <w:bottom w:val="nil"/>
              <w:right w:val="nil"/>
            </w:tcBorders>
            <w:shd w:val="clear" w:color="auto" w:fill="auto"/>
            <w:noWrap/>
            <w:vAlign w:val="center"/>
          </w:tcPr>
          <w:p w14:paraId="13EE0A8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E15B534"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11D56A87"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43648054"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019BF4B4" w14:textId="77777777" w:rsidR="001D7442" w:rsidRDefault="00000000">
            <w:pPr>
              <w:pStyle w:val="a3"/>
              <w:rPr>
                <w:rFonts w:ascii="Calibri" w:hAnsi="Calibri" w:cs="Calibri"/>
                <w:szCs w:val="18"/>
              </w:rPr>
            </w:pPr>
            <w:r>
              <w:rPr>
                <w:rFonts w:ascii="Calibri" w:hAnsi="Calibri" w:cs="Calibri"/>
                <w:szCs w:val="18"/>
              </w:rPr>
              <w:t>20</w:t>
            </w:r>
          </w:p>
        </w:tc>
      </w:tr>
      <w:tr w:rsidR="001D7442" w14:paraId="50FD2C81" w14:textId="77777777">
        <w:tc>
          <w:tcPr>
            <w:tcW w:w="1377" w:type="dxa"/>
            <w:tcBorders>
              <w:top w:val="nil"/>
              <w:left w:val="nil"/>
              <w:bottom w:val="nil"/>
              <w:right w:val="nil"/>
            </w:tcBorders>
            <w:shd w:val="clear" w:color="auto" w:fill="auto"/>
            <w:noWrap/>
            <w:vAlign w:val="center"/>
          </w:tcPr>
          <w:p w14:paraId="509070FB" w14:textId="77777777" w:rsidR="001D7442" w:rsidRDefault="00000000">
            <w:pPr>
              <w:pStyle w:val="a3"/>
              <w:jc w:val="left"/>
              <w:rPr>
                <w:rFonts w:ascii="Calibri" w:hAnsi="Calibri" w:cs="Calibri"/>
                <w:szCs w:val="18"/>
              </w:rPr>
            </w:pPr>
            <w:r>
              <w:rPr>
                <w:rFonts w:ascii="Calibri" w:hAnsi="Calibri" w:cs="Calibri"/>
                <w:szCs w:val="18"/>
              </w:rPr>
              <w:t>Liaoning</w:t>
            </w:r>
          </w:p>
        </w:tc>
        <w:tc>
          <w:tcPr>
            <w:tcW w:w="1394" w:type="dxa"/>
            <w:tcBorders>
              <w:top w:val="nil"/>
              <w:left w:val="nil"/>
              <w:bottom w:val="nil"/>
              <w:right w:val="nil"/>
            </w:tcBorders>
            <w:shd w:val="clear" w:color="auto" w:fill="auto"/>
            <w:noWrap/>
            <w:vAlign w:val="center"/>
          </w:tcPr>
          <w:p w14:paraId="504B3C9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160BD9A"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2756BF19" w14:textId="77777777" w:rsidR="001D7442" w:rsidRDefault="00000000">
            <w:pPr>
              <w:pStyle w:val="a3"/>
              <w:rPr>
                <w:rFonts w:ascii="Calibri" w:hAnsi="Calibri" w:cs="Calibri"/>
                <w:szCs w:val="18"/>
              </w:rPr>
            </w:pPr>
            <w:r>
              <w:rPr>
                <w:rFonts w:ascii="Calibri" w:hAnsi="Calibri" w:cs="Calibri"/>
                <w:szCs w:val="18"/>
              </w:rPr>
              <w:t xml:space="preserve">0.00015 </w:t>
            </w:r>
          </w:p>
        </w:tc>
        <w:tc>
          <w:tcPr>
            <w:tcW w:w="2375" w:type="dxa"/>
            <w:tcBorders>
              <w:top w:val="nil"/>
              <w:left w:val="nil"/>
              <w:bottom w:val="nil"/>
              <w:right w:val="nil"/>
            </w:tcBorders>
            <w:shd w:val="clear" w:color="auto" w:fill="auto"/>
            <w:noWrap/>
            <w:vAlign w:val="center"/>
          </w:tcPr>
          <w:p w14:paraId="45EDE930"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5317BEBD" w14:textId="77777777" w:rsidR="001D7442" w:rsidRDefault="00000000">
            <w:pPr>
              <w:pStyle w:val="a3"/>
              <w:rPr>
                <w:rFonts w:ascii="Calibri" w:hAnsi="Calibri" w:cs="Calibri"/>
                <w:szCs w:val="18"/>
              </w:rPr>
            </w:pPr>
            <w:r>
              <w:rPr>
                <w:rFonts w:ascii="Calibri" w:hAnsi="Calibri" w:cs="Calibri"/>
                <w:szCs w:val="18"/>
              </w:rPr>
              <w:t>21</w:t>
            </w:r>
          </w:p>
        </w:tc>
      </w:tr>
      <w:tr w:rsidR="001D7442" w14:paraId="6C64C821" w14:textId="77777777">
        <w:tc>
          <w:tcPr>
            <w:tcW w:w="1377" w:type="dxa"/>
            <w:tcBorders>
              <w:top w:val="nil"/>
              <w:left w:val="nil"/>
              <w:bottom w:val="nil"/>
              <w:right w:val="nil"/>
            </w:tcBorders>
            <w:shd w:val="clear" w:color="auto" w:fill="auto"/>
            <w:noWrap/>
            <w:vAlign w:val="center"/>
          </w:tcPr>
          <w:p w14:paraId="1BA13485" w14:textId="77777777" w:rsidR="001D7442" w:rsidRDefault="00000000">
            <w:pPr>
              <w:pStyle w:val="a3"/>
              <w:jc w:val="left"/>
              <w:rPr>
                <w:rFonts w:ascii="Calibri" w:hAnsi="Calibri" w:cs="Calibri"/>
                <w:szCs w:val="18"/>
              </w:rPr>
            </w:pPr>
            <w:r>
              <w:rPr>
                <w:rFonts w:ascii="Calibri" w:hAnsi="Calibri" w:cs="Calibri"/>
                <w:szCs w:val="18"/>
              </w:rPr>
              <w:t>Heilongjiang</w:t>
            </w:r>
          </w:p>
        </w:tc>
        <w:tc>
          <w:tcPr>
            <w:tcW w:w="1394" w:type="dxa"/>
            <w:tcBorders>
              <w:top w:val="nil"/>
              <w:left w:val="nil"/>
              <w:bottom w:val="nil"/>
              <w:right w:val="nil"/>
            </w:tcBorders>
            <w:shd w:val="clear" w:color="auto" w:fill="auto"/>
            <w:noWrap/>
            <w:vAlign w:val="center"/>
          </w:tcPr>
          <w:p w14:paraId="12689C2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23A27E1"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1C18BBAE"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7BE4CCFC"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1398EA64" w14:textId="77777777" w:rsidR="001D7442" w:rsidRDefault="00000000">
            <w:pPr>
              <w:pStyle w:val="a3"/>
              <w:rPr>
                <w:rFonts w:ascii="Calibri" w:hAnsi="Calibri" w:cs="Calibri"/>
                <w:szCs w:val="18"/>
              </w:rPr>
            </w:pPr>
            <w:r>
              <w:rPr>
                <w:rFonts w:ascii="Calibri" w:hAnsi="Calibri" w:cs="Calibri"/>
                <w:szCs w:val="18"/>
              </w:rPr>
              <w:t>22</w:t>
            </w:r>
          </w:p>
        </w:tc>
      </w:tr>
      <w:tr w:rsidR="001D7442" w14:paraId="1CF177C3" w14:textId="77777777">
        <w:tc>
          <w:tcPr>
            <w:tcW w:w="1377" w:type="dxa"/>
            <w:tcBorders>
              <w:top w:val="nil"/>
              <w:left w:val="nil"/>
              <w:bottom w:val="nil"/>
              <w:right w:val="nil"/>
            </w:tcBorders>
            <w:shd w:val="clear" w:color="auto" w:fill="auto"/>
            <w:noWrap/>
            <w:vAlign w:val="center"/>
          </w:tcPr>
          <w:p w14:paraId="715E96F7" w14:textId="77777777" w:rsidR="001D7442" w:rsidRDefault="00000000">
            <w:pPr>
              <w:pStyle w:val="a3"/>
              <w:jc w:val="left"/>
              <w:rPr>
                <w:rFonts w:ascii="Calibri" w:hAnsi="Calibri" w:cs="Calibri"/>
                <w:szCs w:val="18"/>
              </w:rPr>
            </w:pPr>
            <w:r>
              <w:rPr>
                <w:rFonts w:ascii="Calibri" w:hAnsi="Calibri" w:cs="Calibri"/>
                <w:szCs w:val="18"/>
              </w:rPr>
              <w:t>Shanxi</w:t>
            </w:r>
          </w:p>
        </w:tc>
        <w:tc>
          <w:tcPr>
            <w:tcW w:w="1394" w:type="dxa"/>
            <w:tcBorders>
              <w:top w:val="nil"/>
              <w:left w:val="nil"/>
              <w:bottom w:val="nil"/>
              <w:right w:val="nil"/>
            </w:tcBorders>
            <w:shd w:val="clear" w:color="auto" w:fill="auto"/>
            <w:noWrap/>
            <w:vAlign w:val="center"/>
          </w:tcPr>
          <w:p w14:paraId="54D28108"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AAD0120"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4A10EDB5"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067C24BB" w14:textId="77777777" w:rsidR="001D7442" w:rsidRDefault="00000000">
            <w:pPr>
              <w:pStyle w:val="a3"/>
              <w:rPr>
                <w:rFonts w:ascii="Calibri" w:hAnsi="Calibri" w:cs="Calibri"/>
                <w:szCs w:val="18"/>
              </w:rPr>
            </w:pPr>
            <w:r>
              <w:rPr>
                <w:rFonts w:ascii="Calibri" w:hAnsi="Calibri" w:cs="Calibri"/>
                <w:szCs w:val="18"/>
              </w:rPr>
              <w:t>1.79%</w:t>
            </w:r>
          </w:p>
        </w:tc>
        <w:tc>
          <w:tcPr>
            <w:tcW w:w="659" w:type="dxa"/>
            <w:tcBorders>
              <w:top w:val="nil"/>
              <w:left w:val="nil"/>
              <w:bottom w:val="nil"/>
              <w:right w:val="nil"/>
            </w:tcBorders>
            <w:shd w:val="clear" w:color="auto" w:fill="auto"/>
            <w:noWrap/>
            <w:vAlign w:val="center"/>
          </w:tcPr>
          <w:p w14:paraId="6399C398" w14:textId="77777777" w:rsidR="001D7442" w:rsidRDefault="00000000">
            <w:pPr>
              <w:pStyle w:val="a3"/>
              <w:rPr>
                <w:rFonts w:ascii="Calibri" w:hAnsi="Calibri" w:cs="Calibri"/>
                <w:szCs w:val="18"/>
              </w:rPr>
            </w:pPr>
            <w:r>
              <w:rPr>
                <w:rFonts w:ascii="Calibri" w:hAnsi="Calibri" w:cs="Calibri"/>
                <w:szCs w:val="18"/>
              </w:rPr>
              <w:t>23</w:t>
            </w:r>
          </w:p>
        </w:tc>
      </w:tr>
      <w:tr w:rsidR="001D7442" w14:paraId="09FA1B85" w14:textId="77777777">
        <w:tc>
          <w:tcPr>
            <w:tcW w:w="1377" w:type="dxa"/>
            <w:tcBorders>
              <w:top w:val="nil"/>
              <w:left w:val="nil"/>
              <w:bottom w:val="nil"/>
              <w:right w:val="nil"/>
            </w:tcBorders>
            <w:shd w:val="clear" w:color="auto" w:fill="auto"/>
            <w:noWrap/>
            <w:vAlign w:val="center"/>
          </w:tcPr>
          <w:p w14:paraId="768C29A3" w14:textId="77777777" w:rsidR="001D7442" w:rsidRDefault="00000000">
            <w:pPr>
              <w:pStyle w:val="a3"/>
              <w:jc w:val="left"/>
              <w:rPr>
                <w:rFonts w:ascii="Calibri" w:hAnsi="Calibri" w:cs="Calibri"/>
                <w:szCs w:val="18"/>
              </w:rPr>
            </w:pPr>
            <w:r>
              <w:rPr>
                <w:rFonts w:ascii="Calibri" w:hAnsi="Calibri" w:cs="Calibri"/>
                <w:szCs w:val="18"/>
              </w:rPr>
              <w:t>Guizhou</w:t>
            </w:r>
          </w:p>
        </w:tc>
        <w:tc>
          <w:tcPr>
            <w:tcW w:w="1394" w:type="dxa"/>
            <w:tcBorders>
              <w:top w:val="nil"/>
              <w:left w:val="nil"/>
              <w:bottom w:val="nil"/>
              <w:right w:val="nil"/>
            </w:tcBorders>
            <w:shd w:val="clear" w:color="auto" w:fill="auto"/>
            <w:noWrap/>
            <w:vAlign w:val="center"/>
          </w:tcPr>
          <w:p w14:paraId="7A263C1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7DC0B29"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3FA4DE6A"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32F55D07" w14:textId="77777777" w:rsidR="001D7442" w:rsidRDefault="00000000">
            <w:pPr>
              <w:pStyle w:val="a3"/>
              <w:rPr>
                <w:rFonts w:ascii="Calibri" w:hAnsi="Calibri" w:cs="Calibri"/>
                <w:szCs w:val="18"/>
              </w:rPr>
            </w:pPr>
            <w:r>
              <w:rPr>
                <w:rFonts w:ascii="Calibri" w:hAnsi="Calibri" w:cs="Calibri"/>
                <w:szCs w:val="18"/>
              </w:rPr>
              <w:t>1.78%</w:t>
            </w:r>
          </w:p>
        </w:tc>
        <w:tc>
          <w:tcPr>
            <w:tcW w:w="659" w:type="dxa"/>
            <w:tcBorders>
              <w:top w:val="nil"/>
              <w:left w:val="nil"/>
              <w:bottom w:val="nil"/>
              <w:right w:val="nil"/>
            </w:tcBorders>
            <w:shd w:val="clear" w:color="auto" w:fill="auto"/>
            <w:noWrap/>
            <w:vAlign w:val="center"/>
          </w:tcPr>
          <w:p w14:paraId="09FEAB31" w14:textId="77777777" w:rsidR="001D7442" w:rsidRDefault="00000000">
            <w:pPr>
              <w:pStyle w:val="a3"/>
              <w:rPr>
                <w:rFonts w:ascii="Calibri" w:hAnsi="Calibri" w:cs="Calibri"/>
                <w:szCs w:val="18"/>
              </w:rPr>
            </w:pPr>
            <w:r>
              <w:rPr>
                <w:rFonts w:ascii="Calibri" w:hAnsi="Calibri" w:cs="Calibri"/>
                <w:szCs w:val="18"/>
              </w:rPr>
              <w:t>24</w:t>
            </w:r>
          </w:p>
        </w:tc>
      </w:tr>
      <w:tr w:rsidR="001D7442" w14:paraId="213DCC95" w14:textId="77777777">
        <w:tc>
          <w:tcPr>
            <w:tcW w:w="1377" w:type="dxa"/>
            <w:tcBorders>
              <w:top w:val="nil"/>
              <w:left w:val="nil"/>
              <w:bottom w:val="nil"/>
              <w:right w:val="nil"/>
            </w:tcBorders>
            <w:shd w:val="clear" w:color="auto" w:fill="auto"/>
            <w:noWrap/>
            <w:vAlign w:val="center"/>
          </w:tcPr>
          <w:p w14:paraId="5AFE70F1" w14:textId="77777777" w:rsidR="001D7442" w:rsidRDefault="00000000">
            <w:pPr>
              <w:pStyle w:val="a3"/>
              <w:jc w:val="left"/>
              <w:rPr>
                <w:rFonts w:ascii="Calibri" w:hAnsi="Calibri" w:cs="Calibri"/>
                <w:szCs w:val="18"/>
              </w:rPr>
            </w:pPr>
            <w:r>
              <w:rPr>
                <w:rFonts w:ascii="Calibri" w:hAnsi="Calibri" w:cs="Calibri"/>
                <w:szCs w:val="18"/>
              </w:rPr>
              <w:t>Anhui</w:t>
            </w:r>
          </w:p>
        </w:tc>
        <w:tc>
          <w:tcPr>
            <w:tcW w:w="1394" w:type="dxa"/>
            <w:tcBorders>
              <w:top w:val="nil"/>
              <w:left w:val="nil"/>
              <w:bottom w:val="nil"/>
              <w:right w:val="nil"/>
            </w:tcBorders>
            <w:shd w:val="clear" w:color="auto" w:fill="auto"/>
            <w:noWrap/>
            <w:vAlign w:val="center"/>
          </w:tcPr>
          <w:p w14:paraId="6E3FAD28"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BE2CF0B"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672DA80B"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5D94A009" w14:textId="77777777" w:rsidR="001D7442" w:rsidRDefault="00000000">
            <w:pPr>
              <w:pStyle w:val="a3"/>
              <w:rPr>
                <w:rFonts w:ascii="Calibri" w:hAnsi="Calibri" w:cs="Calibri"/>
                <w:szCs w:val="18"/>
              </w:rPr>
            </w:pPr>
            <w:r>
              <w:rPr>
                <w:rFonts w:ascii="Calibri" w:hAnsi="Calibri" w:cs="Calibri"/>
                <w:szCs w:val="18"/>
              </w:rPr>
              <w:t>1.77%</w:t>
            </w:r>
          </w:p>
        </w:tc>
        <w:tc>
          <w:tcPr>
            <w:tcW w:w="659" w:type="dxa"/>
            <w:tcBorders>
              <w:top w:val="nil"/>
              <w:left w:val="nil"/>
              <w:bottom w:val="nil"/>
              <w:right w:val="nil"/>
            </w:tcBorders>
            <w:shd w:val="clear" w:color="auto" w:fill="auto"/>
            <w:noWrap/>
            <w:vAlign w:val="center"/>
          </w:tcPr>
          <w:p w14:paraId="29CC64A5" w14:textId="77777777" w:rsidR="001D7442" w:rsidRDefault="00000000">
            <w:pPr>
              <w:pStyle w:val="a3"/>
              <w:rPr>
                <w:rFonts w:ascii="Calibri" w:hAnsi="Calibri" w:cs="Calibri"/>
                <w:szCs w:val="18"/>
              </w:rPr>
            </w:pPr>
            <w:r>
              <w:rPr>
                <w:rFonts w:ascii="Calibri" w:hAnsi="Calibri" w:cs="Calibri"/>
                <w:szCs w:val="18"/>
              </w:rPr>
              <w:t>25</w:t>
            </w:r>
          </w:p>
        </w:tc>
      </w:tr>
      <w:tr w:rsidR="001D7442" w14:paraId="2B50B5BA" w14:textId="77777777">
        <w:tc>
          <w:tcPr>
            <w:tcW w:w="1377" w:type="dxa"/>
            <w:tcBorders>
              <w:top w:val="nil"/>
              <w:left w:val="nil"/>
              <w:bottom w:val="nil"/>
              <w:right w:val="nil"/>
            </w:tcBorders>
            <w:shd w:val="clear" w:color="auto" w:fill="auto"/>
            <w:noWrap/>
            <w:vAlign w:val="center"/>
          </w:tcPr>
          <w:p w14:paraId="5ADE4446" w14:textId="77777777" w:rsidR="001D7442" w:rsidRDefault="00000000">
            <w:pPr>
              <w:pStyle w:val="a3"/>
              <w:jc w:val="left"/>
              <w:rPr>
                <w:rFonts w:ascii="Calibri" w:hAnsi="Calibri" w:cs="Calibri"/>
                <w:szCs w:val="18"/>
              </w:rPr>
            </w:pPr>
            <w:r>
              <w:rPr>
                <w:rFonts w:hint="eastAsia"/>
              </w:rPr>
              <w:t>Inner Mongolia</w:t>
            </w:r>
          </w:p>
        </w:tc>
        <w:tc>
          <w:tcPr>
            <w:tcW w:w="1394" w:type="dxa"/>
            <w:tcBorders>
              <w:top w:val="nil"/>
              <w:left w:val="nil"/>
              <w:bottom w:val="nil"/>
              <w:right w:val="nil"/>
            </w:tcBorders>
            <w:shd w:val="clear" w:color="auto" w:fill="auto"/>
            <w:noWrap/>
            <w:vAlign w:val="center"/>
          </w:tcPr>
          <w:p w14:paraId="1BEE0A9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61948E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630E9E08"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42D18A20" w14:textId="77777777" w:rsidR="001D7442" w:rsidRDefault="00000000">
            <w:pPr>
              <w:pStyle w:val="a3"/>
              <w:rPr>
                <w:rFonts w:ascii="Calibri" w:hAnsi="Calibri" w:cs="Calibri"/>
                <w:szCs w:val="18"/>
              </w:rPr>
            </w:pPr>
            <w:r>
              <w:rPr>
                <w:rFonts w:ascii="Calibri" w:hAnsi="Calibri" w:cs="Calibri"/>
                <w:szCs w:val="18"/>
              </w:rPr>
              <w:t>1.72%</w:t>
            </w:r>
          </w:p>
        </w:tc>
        <w:tc>
          <w:tcPr>
            <w:tcW w:w="659" w:type="dxa"/>
            <w:tcBorders>
              <w:top w:val="nil"/>
              <w:left w:val="nil"/>
              <w:bottom w:val="nil"/>
              <w:right w:val="nil"/>
            </w:tcBorders>
            <w:shd w:val="clear" w:color="auto" w:fill="auto"/>
            <w:noWrap/>
            <w:vAlign w:val="center"/>
          </w:tcPr>
          <w:p w14:paraId="7BACB2B5" w14:textId="77777777" w:rsidR="001D7442" w:rsidRDefault="00000000">
            <w:pPr>
              <w:pStyle w:val="a3"/>
              <w:rPr>
                <w:rFonts w:ascii="Calibri" w:hAnsi="Calibri" w:cs="Calibri"/>
                <w:szCs w:val="18"/>
              </w:rPr>
            </w:pPr>
            <w:r>
              <w:rPr>
                <w:rFonts w:ascii="Calibri" w:hAnsi="Calibri" w:cs="Calibri"/>
                <w:szCs w:val="18"/>
              </w:rPr>
              <w:t>26</w:t>
            </w:r>
          </w:p>
        </w:tc>
      </w:tr>
      <w:tr w:rsidR="001D7442" w14:paraId="5DEFB86B" w14:textId="77777777">
        <w:tc>
          <w:tcPr>
            <w:tcW w:w="1377" w:type="dxa"/>
            <w:tcBorders>
              <w:top w:val="nil"/>
              <w:left w:val="nil"/>
              <w:bottom w:val="nil"/>
              <w:right w:val="nil"/>
            </w:tcBorders>
            <w:shd w:val="clear" w:color="auto" w:fill="auto"/>
            <w:noWrap/>
            <w:vAlign w:val="center"/>
          </w:tcPr>
          <w:p w14:paraId="525870AB" w14:textId="77777777" w:rsidR="001D7442" w:rsidRDefault="00000000">
            <w:pPr>
              <w:pStyle w:val="a3"/>
              <w:jc w:val="left"/>
              <w:rPr>
                <w:rFonts w:ascii="Calibri" w:hAnsi="Calibri" w:cs="Calibri"/>
                <w:szCs w:val="18"/>
              </w:rPr>
            </w:pPr>
            <w:r>
              <w:rPr>
                <w:rFonts w:ascii="Calibri" w:hAnsi="Calibri" w:cs="Calibri"/>
                <w:szCs w:val="18"/>
              </w:rPr>
              <w:t>Shanghai</w:t>
            </w:r>
          </w:p>
        </w:tc>
        <w:tc>
          <w:tcPr>
            <w:tcW w:w="1394" w:type="dxa"/>
            <w:tcBorders>
              <w:top w:val="nil"/>
              <w:left w:val="nil"/>
              <w:bottom w:val="nil"/>
              <w:right w:val="nil"/>
            </w:tcBorders>
            <w:shd w:val="clear" w:color="auto" w:fill="auto"/>
            <w:noWrap/>
            <w:vAlign w:val="center"/>
          </w:tcPr>
          <w:p w14:paraId="25E730A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141688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3553ED4B"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FC31F73" w14:textId="77777777" w:rsidR="001D7442" w:rsidRDefault="00000000">
            <w:pPr>
              <w:pStyle w:val="a3"/>
              <w:rPr>
                <w:rFonts w:ascii="Calibri" w:hAnsi="Calibri" w:cs="Calibri"/>
                <w:szCs w:val="18"/>
              </w:rPr>
            </w:pPr>
            <w:r>
              <w:rPr>
                <w:rFonts w:ascii="Calibri" w:hAnsi="Calibri" w:cs="Calibri"/>
                <w:szCs w:val="18"/>
              </w:rPr>
              <w:t>1.66%</w:t>
            </w:r>
          </w:p>
        </w:tc>
        <w:tc>
          <w:tcPr>
            <w:tcW w:w="659" w:type="dxa"/>
            <w:tcBorders>
              <w:top w:val="nil"/>
              <w:left w:val="nil"/>
              <w:bottom w:val="nil"/>
              <w:right w:val="nil"/>
            </w:tcBorders>
            <w:shd w:val="clear" w:color="auto" w:fill="auto"/>
            <w:noWrap/>
            <w:vAlign w:val="center"/>
          </w:tcPr>
          <w:p w14:paraId="2B9A6A60" w14:textId="77777777" w:rsidR="001D7442" w:rsidRDefault="00000000">
            <w:pPr>
              <w:pStyle w:val="a3"/>
              <w:rPr>
                <w:rFonts w:ascii="Calibri" w:hAnsi="Calibri" w:cs="Calibri"/>
                <w:szCs w:val="18"/>
              </w:rPr>
            </w:pPr>
            <w:r>
              <w:rPr>
                <w:rFonts w:ascii="Calibri" w:hAnsi="Calibri" w:cs="Calibri"/>
                <w:szCs w:val="18"/>
              </w:rPr>
              <w:t>27</w:t>
            </w:r>
          </w:p>
        </w:tc>
      </w:tr>
      <w:tr w:rsidR="001D7442" w14:paraId="13D64D9F" w14:textId="77777777">
        <w:tc>
          <w:tcPr>
            <w:tcW w:w="1377" w:type="dxa"/>
            <w:tcBorders>
              <w:top w:val="nil"/>
              <w:left w:val="nil"/>
              <w:bottom w:val="nil"/>
              <w:right w:val="nil"/>
            </w:tcBorders>
            <w:shd w:val="clear" w:color="auto" w:fill="auto"/>
            <w:noWrap/>
            <w:vAlign w:val="center"/>
          </w:tcPr>
          <w:p w14:paraId="5082CF04" w14:textId="77777777" w:rsidR="001D7442" w:rsidRDefault="00000000">
            <w:pPr>
              <w:pStyle w:val="a3"/>
              <w:jc w:val="left"/>
              <w:rPr>
                <w:rFonts w:ascii="Calibri" w:hAnsi="Calibri" w:cs="Calibri"/>
                <w:szCs w:val="18"/>
              </w:rPr>
            </w:pPr>
            <w:r>
              <w:rPr>
                <w:rFonts w:ascii="Calibri" w:hAnsi="Calibri" w:cs="Calibri"/>
                <w:szCs w:val="18"/>
              </w:rPr>
              <w:t>Tianjin</w:t>
            </w:r>
          </w:p>
        </w:tc>
        <w:tc>
          <w:tcPr>
            <w:tcW w:w="1394" w:type="dxa"/>
            <w:tcBorders>
              <w:top w:val="nil"/>
              <w:left w:val="nil"/>
              <w:bottom w:val="nil"/>
              <w:right w:val="nil"/>
            </w:tcBorders>
            <w:shd w:val="clear" w:color="auto" w:fill="auto"/>
            <w:noWrap/>
            <w:vAlign w:val="center"/>
          </w:tcPr>
          <w:p w14:paraId="454CA6BE"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8A59C2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463F81A"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3A31F448" w14:textId="77777777" w:rsidR="001D7442" w:rsidRDefault="00000000">
            <w:pPr>
              <w:pStyle w:val="a3"/>
              <w:rPr>
                <w:rFonts w:ascii="Calibri" w:hAnsi="Calibri" w:cs="Calibri"/>
                <w:szCs w:val="18"/>
              </w:rPr>
            </w:pPr>
            <w:r>
              <w:rPr>
                <w:rFonts w:ascii="Calibri" w:hAnsi="Calibri" w:cs="Calibri"/>
                <w:szCs w:val="18"/>
              </w:rPr>
              <w:t>1.64%</w:t>
            </w:r>
          </w:p>
        </w:tc>
        <w:tc>
          <w:tcPr>
            <w:tcW w:w="659" w:type="dxa"/>
            <w:tcBorders>
              <w:top w:val="nil"/>
              <w:left w:val="nil"/>
              <w:bottom w:val="nil"/>
              <w:right w:val="nil"/>
            </w:tcBorders>
            <w:shd w:val="clear" w:color="auto" w:fill="auto"/>
            <w:noWrap/>
            <w:vAlign w:val="center"/>
          </w:tcPr>
          <w:p w14:paraId="29754B4B" w14:textId="77777777" w:rsidR="001D7442" w:rsidRDefault="00000000">
            <w:pPr>
              <w:pStyle w:val="a3"/>
              <w:rPr>
                <w:rFonts w:ascii="Calibri" w:hAnsi="Calibri" w:cs="Calibri"/>
                <w:szCs w:val="18"/>
              </w:rPr>
            </w:pPr>
            <w:r>
              <w:rPr>
                <w:rFonts w:ascii="Calibri" w:hAnsi="Calibri" w:cs="Calibri"/>
                <w:szCs w:val="18"/>
              </w:rPr>
              <w:t>28</w:t>
            </w:r>
          </w:p>
        </w:tc>
      </w:tr>
      <w:tr w:rsidR="001D7442" w14:paraId="0E2D92C6" w14:textId="77777777">
        <w:tc>
          <w:tcPr>
            <w:tcW w:w="1377" w:type="dxa"/>
            <w:tcBorders>
              <w:top w:val="nil"/>
              <w:left w:val="nil"/>
              <w:bottom w:val="nil"/>
              <w:right w:val="nil"/>
            </w:tcBorders>
            <w:shd w:val="clear" w:color="auto" w:fill="auto"/>
            <w:noWrap/>
            <w:vAlign w:val="center"/>
          </w:tcPr>
          <w:p w14:paraId="1F6C8A48" w14:textId="77777777" w:rsidR="001D7442" w:rsidRDefault="00000000">
            <w:pPr>
              <w:pStyle w:val="a3"/>
              <w:jc w:val="left"/>
              <w:rPr>
                <w:rFonts w:ascii="Calibri" w:hAnsi="Calibri" w:cs="Calibri"/>
                <w:szCs w:val="18"/>
              </w:rPr>
            </w:pPr>
            <w:r>
              <w:rPr>
                <w:rFonts w:ascii="Calibri" w:hAnsi="Calibri" w:cs="Calibri"/>
                <w:szCs w:val="18"/>
              </w:rPr>
              <w:t>Shaanxi</w:t>
            </w:r>
          </w:p>
        </w:tc>
        <w:tc>
          <w:tcPr>
            <w:tcW w:w="1394" w:type="dxa"/>
            <w:tcBorders>
              <w:top w:val="nil"/>
              <w:left w:val="nil"/>
              <w:bottom w:val="nil"/>
              <w:right w:val="nil"/>
            </w:tcBorders>
            <w:shd w:val="clear" w:color="auto" w:fill="auto"/>
            <w:noWrap/>
            <w:vAlign w:val="center"/>
          </w:tcPr>
          <w:p w14:paraId="2201A48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410B31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nil"/>
              <w:right w:val="nil"/>
            </w:tcBorders>
            <w:shd w:val="clear" w:color="auto" w:fill="auto"/>
            <w:noWrap/>
            <w:vAlign w:val="center"/>
          </w:tcPr>
          <w:p w14:paraId="7FB45FF5" w14:textId="77777777" w:rsidR="001D7442" w:rsidRDefault="00000000">
            <w:pPr>
              <w:pStyle w:val="a3"/>
              <w:rPr>
                <w:rFonts w:ascii="Calibri" w:hAnsi="Calibri" w:cs="Calibri"/>
                <w:szCs w:val="18"/>
              </w:rPr>
            </w:pPr>
            <w:r>
              <w:rPr>
                <w:rFonts w:ascii="Calibri" w:hAnsi="Calibri" w:cs="Calibri"/>
                <w:szCs w:val="18"/>
              </w:rPr>
              <w:t xml:space="preserve">0.00011 </w:t>
            </w:r>
          </w:p>
        </w:tc>
        <w:tc>
          <w:tcPr>
            <w:tcW w:w="2375" w:type="dxa"/>
            <w:tcBorders>
              <w:top w:val="nil"/>
              <w:left w:val="nil"/>
              <w:bottom w:val="nil"/>
              <w:right w:val="nil"/>
            </w:tcBorders>
            <w:shd w:val="clear" w:color="auto" w:fill="auto"/>
            <w:noWrap/>
            <w:vAlign w:val="center"/>
          </w:tcPr>
          <w:p w14:paraId="45D246F2" w14:textId="77777777" w:rsidR="001D7442" w:rsidRDefault="00000000">
            <w:pPr>
              <w:pStyle w:val="a3"/>
              <w:rPr>
                <w:rFonts w:ascii="Calibri" w:hAnsi="Calibri" w:cs="Calibri"/>
                <w:szCs w:val="18"/>
              </w:rPr>
            </w:pPr>
            <w:r>
              <w:rPr>
                <w:rFonts w:ascii="Calibri" w:hAnsi="Calibri" w:cs="Calibri"/>
                <w:szCs w:val="18"/>
              </w:rPr>
              <w:t>1.53%</w:t>
            </w:r>
          </w:p>
        </w:tc>
        <w:tc>
          <w:tcPr>
            <w:tcW w:w="659" w:type="dxa"/>
            <w:tcBorders>
              <w:top w:val="nil"/>
              <w:left w:val="nil"/>
              <w:bottom w:val="nil"/>
              <w:right w:val="nil"/>
            </w:tcBorders>
            <w:shd w:val="clear" w:color="auto" w:fill="auto"/>
            <w:noWrap/>
            <w:vAlign w:val="center"/>
          </w:tcPr>
          <w:p w14:paraId="2EF87F04" w14:textId="77777777" w:rsidR="001D7442" w:rsidRDefault="00000000">
            <w:pPr>
              <w:pStyle w:val="a3"/>
              <w:rPr>
                <w:rFonts w:ascii="Calibri" w:hAnsi="Calibri" w:cs="Calibri"/>
                <w:szCs w:val="18"/>
              </w:rPr>
            </w:pPr>
            <w:r>
              <w:rPr>
                <w:rFonts w:ascii="Calibri" w:hAnsi="Calibri" w:cs="Calibri"/>
                <w:szCs w:val="18"/>
              </w:rPr>
              <w:t>29</w:t>
            </w:r>
          </w:p>
        </w:tc>
      </w:tr>
      <w:tr w:rsidR="001D7442" w14:paraId="7C6CAFAB" w14:textId="77777777">
        <w:tc>
          <w:tcPr>
            <w:tcW w:w="1377" w:type="dxa"/>
            <w:tcBorders>
              <w:top w:val="nil"/>
              <w:left w:val="nil"/>
              <w:bottom w:val="single" w:sz="12" w:space="0" w:color="auto"/>
              <w:right w:val="nil"/>
            </w:tcBorders>
            <w:shd w:val="clear" w:color="auto" w:fill="auto"/>
            <w:noWrap/>
            <w:vAlign w:val="center"/>
          </w:tcPr>
          <w:p w14:paraId="05647300" w14:textId="77777777" w:rsidR="001D7442" w:rsidRDefault="00000000">
            <w:pPr>
              <w:pStyle w:val="a3"/>
              <w:jc w:val="left"/>
              <w:rPr>
                <w:rFonts w:ascii="Calibri" w:hAnsi="Calibri" w:cs="Calibri"/>
                <w:szCs w:val="18"/>
              </w:rPr>
            </w:pPr>
            <w:r>
              <w:rPr>
                <w:rFonts w:ascii="Calibri" w:hAnsi="Calibri" w:cs="Calibri"/>
                <w:szCs w:val="18"/>
              </w:rPr>
              <w:t>Hebei</w:t>
            </w:r>
          </w:p>
        </w:tc>
        <w:tc>
          <w:tcPr>
            <w:tcW w:w="1394" w:type="dxa"/>
            <w:tcBorders>
              <w:top w:val="nil"/>
              <w:left w:val="nil"/>
              <w:bottom w:val="single" w:sz="12" w:space="0" w:color="auto"/>
              <w:right w:val="nil"/>
            </w:tcBorders>
            <w:shd w:val="clear" w:color="auto" w:fill="auto"/>
            <w:noWrap/>
            <w:vAlign w:val="center"/>
          </w:tcPr>
          <w:p w14:paraId="799C7BE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single" w:sz="12" w:space="0" w:color="auto"/>
              <w:right w:val="nil"/>
            </w:tcBorders>
            <w:shd w:val="clear" w:color="auto" w:fill="auto"/>
            <w:noWrap/>
            <w:vAlign w:val="center"/>
          </w:tcPr>
          <w:p w14:paraId="034A098A"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single" w:sz="12" w:space="0" w:color="auto"/>
              <w:right w:val="nil"/>
            </w:tcBorders>
            <w:shd w:val="clear" w:color="auto" w:fill="auto"/>
            <w:noWrap/>
            <w:vAlign w:val="center"/>
          </w:tcPr>
          <w:p w14:paraId="4A5CA4A9"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single" w:sz="12" w:space="0" w:color="auto"/>
              <w:right w:val="nil"/>
            </w:tcBorders>
            <w:shd w:val="clear" w:color="auto" w:fill="auto"/>
            <w:noWrap/>
            <w:vAlign w:val="center"/>
          </w:tcPr>
          <w:p w14:paraId="5F25C3B5" w14:textId="77777777" w:rsidR="001D7442" w:rsidRDefault="00000000">
            <w:pPr>
              <w:pStyle w:val="a3"/>
              <w:rPr>
                <w:rFonts w:ascii="Calibri" w:hAnsi="Calibri" w:cs="Calibri"/>
                <w:szCs w:val="18"/>
              </w:rPr>
            </w:pPr>
            <w:r>
              <w:rPr>
                <w:rFonts w:ascii="Calibri" w:hAnsi="Calibri" w:cs="Calibri"/>
                <w:szCs w:val="18"/>
              </w:rPr>
              <w:t>1.50%</w:t>
            </w:r>
          </w:p>
        </w:tc>
        <w:tc>
          <w:tcPr>
            <w:tcW w:w="659" w:type="dxa"/>
            <w:tcBorders>
              <w:top w:val="nil"/>
              <w:left w:val="nil"/>
              <w:bottom w:val="single" w:sz="12" w:space="0" w:color="auto"/>
              <w:right w:val="nil"/>
            </w:tcBorders>
            <w:shd w:val="clear" w:color="auto" w:fill="auto"/>
            <w:noWrap/>
            <w:vAlign w:val="center"/>
          </w:tcPr>
          <w:p w14:paraId="46D1DF34" w14:textId="77777777" w:rsidR="001D7442" w:rsidRDefault="00000000">
            <w:pPr>
              <w:pStyle w:val="a3"/>
              <w:rPr>
                <w:rFonts w:ascii="Calibri" w:hAnsi="Calibri" w:cs="Calibri"/>
                <w:szCs w:val="18"/>
              </w:rPr>
            </w:pPr>
            <w:r>
              <w:rPr>
                <w:rFonts w:ascii="Calibri" w:hAnsi="Calibri" w:cs="Calibri"/>
                <w:szCs w:val="18"/>
              </w:rPr>
              <w:t>30</w:t>
            </w:r>
          </w:p>
        </w:tc>
      </w:tr>
    </w:tbl>
    <w:p w14:paraId="709C34E5" w14:textId="77777777" w:rsidR="001D7442" w:rsidRDefault="00000000">
      <w:r>
        <w:rPr>
          <w:noProof/>
        </w:rPr>
        <w:lastRenderedPageBreak/>
        <w:drawing>
          <wp:inline distT="0" distB="0" distL="114300" distR="114300" wp14:anchorId="2C1AB996" wp14:editId="184E8A15">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5"/>
                    <a:stretch>
                      <a:fillRect/>
                    </a:stretch>
                  </pic:blipFill>
                  <pic:spPr>
                    <a:xfrm>
                      <a:off x="0" y="0"/>
                      <a:ext cx="4952365" cy="3850005"/>
                    </a:xfrm>
                    <a:prstGeom prst="rect">
                      <a:avLst/>
                    </a:prstGeom>
                  </pic:spPr>
                </pic:pic>
              </a:graphicData>
            </a:graphic>
          </wp:inline>
        </w:drawing>
      </w:r>
    </w:p>
    <w:p w14:paraId="33A6261C" w14:textId="77777777" w:rsidR="001D7442" w:rsidRDefault="001D7442"/>
    <w:p w14:paraId="0810CFD3" w14:textId="77777777" w:rsidR="001D7442" w:rsidRDefault="00000000">
      <w:r>
        <w:rPr>
          <w:color w:val="0070C0"/>
        </w:rPr>
        <w:t>表</w:t>
      </w:r>
      <w:r>
        <w:rPr>
          <w:color w:val="0070C0"/>
        </w:rPr>
        <w:t xml:space="preserve"> 4  </w:t>
      </w:r>
      <w:r>
        <w:rPr>
          <w:color w:val="0070C0"/>
        </w:rPr>
        <w:t>四种空间权重方案的</w:t>
      </w:r>
      <w:r>
        <w:rPr>
          <w:color w:val="0070C0"/>
        </w:rPr>
        <w:t xml:space="preserve"> STGNN </w:t>
      </w:r>
      <w:r>
        <w:rPr>
          <w:color w:val="0070C0"/>
        </w:rPr>
        <w:t>性能敏感性比较（</w:t>
      </w:r>
      <w:r>
        <w:rPr>
          <w:color w:val="0070C0"/>
        </w:rPr>
        <w:t>R²</w:t>
      </w:r>
      <w:r>
        <w:rPr>
          <w:color w:val="0070C0"/>
        </w:rPr>
        <w:t>）</w:t>
      </w:r>
    </w:p>
    <w:tbl>
      <w:tblPr>
        <w:tblW w:w="8540" w:type="dxa"/>
        <w:tblLook w:val="04A0" w:firstRow="1" w:lastRow="0" w:firstColumn="1" w:lastColumn="0" w:noHBand="0" w:noVBand="1"/>
      </w:tblPr>
      <w:tblGrid>
        <w:gridCol w:w="1384"/>
        <w:gridCol w:w="1620"/>
        <w:gridCol w:w="1384"/>
        <w:gridCol w:w="1384"/>
        <w:gridCol w:w="1384"/>
        <w:gridCol w:w="1384"/>
      </w:tblGrid>
      <w:tr w:rsidR="001D7442" w:rsidRPr="00B929E7" w14:paraId="52C5361D" w14:textId="77777777" w:rsidTr="00B929E7">
        <w:tc>
          <w:tcPr>
            <w:tcW w:w="1384" w:type="dxa"/>
          </w:tcPr>
          <w:p w14:paraId="0801885B" w14:textId="77777777" w:rsidR="001D7442" w:rsidRPr="00B929E7" w:rsidRDefault="00000000" w:rsidP="00B929E7">
            <w:pPr>
              <w:ind w:firstLineChars="0" w:firstLine="0"/>
              <w:rPr>
                <w:sz w:val="21"/>
                <w:szCs w:val="21"/>
              </w:rPr>
            </w:pPr>
            <w:r w:rsidRPr="00B929E7">
              <w:rPr>
                <w:color w:val="0070C0"/>
                <w:sz w:val="21"/>
                <w:szCs w:val="21"/>
              </w:rPr>
              <w:t>方案</w:t>
            </w:r>
          </w:p>
        </w:tc>
        <w:tc>
          <w:tcPr>
            <w:tcW w:w="1620" w:type="dxa"/>
          </w:tcPr>
          <w:p w14:paraId="3DD8AF19" w14:textId="77777777" w:rsidR="001D7442" w:rsidRPr="00B929E7" w:rsidRDefault="00000000" w:rsidP="00B929E7">
            <w:pPr>
              <w:ind w:firstLineChars="0" w:firstLine="0"/>
              <w:rPr>
                <w:sz w:val="21"/>
                <w:szCs w:val="21"/>
              </w:rPr>
            </w:pPr>
            <w:r w:rsidRPr="00B929E7">
              <w:rPr>
                <w:color w:val="0070C0"/>
                <w:sz w:val="21"/>
                <w:szCs w:val="21"/>
              </w:rPr>
              <w:t>图权重</w:t>
            </w:r>
            <w:r w:rsidRPr="00B929E7">
              <w:rPr>
                <w:color w:val="0070C0"/>
                <w:sz w:val="21"/>
                <w:szCs w:val="21"/>
              </w:rPr>
              <w:t>(G,E,D)</w:t>
            </w:r>
          </w:p>
        </w:tc>
        <w:tc>
          <w:tcPr>
            <w:tcW w:w="1384" w:type="dxa"/>
          </w:tcPr>
          <w:p w14:paraId="3CC23A15" w14:textId="77777777" w:rsidR="001D7442" w:rsidRPr="00B929E7" w:rsidRDefault="00000000" w:rsidP="00B929E7">
            <w:pPr>
              <w:ind w:firstLineChars="0" w:firstLine="0"/>
              <w:rPr>
                <w:sz w:val="21"/>
                <w:szCs w:val="21"/>
              </w:rPr>
            </w:pPr>
            <w:r w:rsidRPr="00B929E7">
              <w:rPr>
                <w:color w:val="0070C0"/>
                <w:sz w:val="21"/>
                <w:szCs w:val="21"/>
              </w:rPr>
              <w:t>选中</w:t>
            </w:r>
            <w:r w:rsidRPr="00B929E7">
              <w:rPr>
                <w:color w:val="0070C0"/>
                <w:sz w:val="21"/>
                <w:szCs w:val="21"/>
              </w:rPr>
              <w:t xml:space="preserve"> seed</w:t>
            </w:r>
          </w:p>
        </w:tc>
        <w:tc>
          <w:tcPr>
            <w:tcW w:w="1384" w:type="dxa"/>
          </w:tcPr>
          <w:p w14:paraId="023B15F8" w14:textId="77777777" w:rsidR="001D7442" w:rsidRPr="00B929E7" w:rsidRDefault="00000000" w:rsidP="00B929E7">
            <w:pPr>
              <w:ind w:firstLineChars="0" w:firstLine="0"/>
              <w:rPr>
                <w:sz w:val="21"/>
                <w:szCs w:val="21"/>
              </w:rPr>
            </w:pPr>
            <w:r w:rsidRPr="00B929E7">
              <w:rPr>
                <w:color w:val="0070C0"/>
                <w:sz w:val="21"/>
                <w:szCs w:val="21"/>
              </w:rPr>
              <w:t>训练集</w:t>
            </w:r>
            <w:r w:rsidRPr="00B929E7">
              <w:rPr>
                <w:color w:val="0070C0"/>
                <w:sz w:val="21"/>
                <w:szCs w:val="21"/>
              </w:rPr>
              <w:t xml:space="preserve"> R²</w:t>
            </w:r>
          </w:p>
        </w:tc>
        <w:tc>
          <w:tcPr>
            <w:tcW w:w="1384" w:type="dxa"/>
          </w:tcPr>
          <w:p w14:paraId="2FC67282" w14:textId="77777777" w:rsidR="001D7442" w:rsidRPr="00B929E7" w:rsidRDefault="00000000" w:rsidP="00B929E7">
            <w:pPr>
              <w:ind w:firstLineChars="0" w:firstLine="0"/>
              <w:rPr>
                <w:sz w:val="21"/>
                <w:szCs w:val="21"/>
              </w:rPr>
            </w:pPr>
            <w:r w:rsidRPr="00B929E7">
              <w:rPr>
                <w:color w:val="0070C0"/>
                <w:sz w:val="21"/>
                <w:szCs w:val="21"/>
              </w:rPr>
              <w:t>验证集</w:t>
            </w:r>
            <w:r w:rsidRPr="00B929E7">
              <w:rPr>
                <w:color w:val="0070C0"/>
                <w:sz w:val="21"/>
                <w:szCs w:val="21"/>
              </w:rPr>
              <w:t xml:space="preserve"> R²</w:t>
            </w:r>
          </w:p>
        </w:tc>
        <w:tc>
          <w:tcPr>
            <w:tcW w:w="1384" w:type="dxa"/>
          </w:tcPr>
          <w:p w14:paraId="6B23AD88" w14:textId="77777777" w:rsidR="001D7442" w:rsidRPr="00B929E7" w:rsidRDefault="00000000" w:rsidP="00B929E7">
            <w:pPr>
              <w:ind w:firstLineChars="0" w:firstLine="0"/>
              <w:rPr>
                <w:sz w:val="21"/>
                <w:szCs w:val="21"/>
              </w:rPr>
            </w:pPr>
            <w:r w:rsidRPr="00B929E7">
              <w:rPr>
                <w:color w:val="0070C0"/>
                <w:sz w:val="21"/>
                <w:szCs w:val="21"/>
              </w:rPr>
              <w:t>测试集</w:t>
            </w:r>
            <w:r w:rsidRPr="00B929E7">
              <w:rPr>
                <w:color w:val="0070C0"/>
                <w:sz w:val="21"/>
                <w:szCs w:val="21"/>
              </w:rPr>
              <w:t xml:space="preserve"> R²</w:t>
            </w:r>
          </w:p>
        </w:tc>
      </w:tr>
      <w:tr w:rsidR="001D7442" w:rsidRPr="00B929E7" w14:paraId="3BDE07B6" w14:textId="77777777" w:rsidTr="00B929E7">
        <w:tc>
          <w:tcPr>
            <w:tcW w:w="1384" w:type="dxa"/>
          </w:tcPr>
          <w:p w14:paraId="72B9CC2D" w14:textId="77777777" w:rsidR="001D7442" w:rsidRPr="00B929E7" w:rsidRDefault="00000000" w:rsidP="00B929E7">
            <w:pPr>
              <w:ind w:firstLineChars="0" w:firstLine="0"/>
              <w:rPr>
                <w:sz w:val="21"/>
                <w:szCs w:val="21"/>
              </w:rPr>
            </w:pPr>
            <w:r w:rsidRPr="00B929E7">
              <w:rPr>
                <w:color w:val="0070C0"/>
                <w:sz w:val="21"/>
                <w:szCs w:val="21"/>
              </w:rPr>
              <w:t>等权基准</w:t>
            </w:r>
          </w:p>
        </w:tc>
        <w:tc>
          <w:tcPr>
            <w:tcW w:w="1620" w:type="dxa"/>
          </w:tcPr>
          <w:p w14:paraId="5CDACBCA" w14:textId="77777777" w:rsidR="001D7442" w:rsidRPr="00B929E7" w:rsidRDefault="00000000" w:rsidP="00B929E7">
            <w:pPr>
              <w:ind w:firstLineChars="0" w:firstLine="0"/>
              <w:rPr>
                <w:sz w:val="21"/>
                <w:szCs w:val="21"/>
              </w:rPr>
            </w:pPr>
            <w:r w:rsidRPr="00B929E7">
              <w:rPr>
                <w:color w:val="0070C0"/>
                <w:sz w:val="21"/>
                <w:szCs w:val="21"/>
              </w:rPr>
              <w:t>0.33, 0.33, 0.34</w:t>
            </w:r>
          </w:p>
        </w:tc>
        <w:tc>
          <w:tcPr>
            <w:tcW w:w="1384" w:type="dxa"/>
          </w:tcPr>
          <w:p w14:paraId="50C8DE85" w14:textId="77777777" w:rsidR="001D7442" w:rsidRPr="00B929E7" w:rsidRDefault="00000000">
            <w:pPr>
              <w:ind w:firstLine="420"/>
              <w:rPr>
                <w:sz w:val="21"/>
                <w:szCs w:val="21"/>
              </w:rPr>
            </w:pPr>
            <w:r w:rsidRPr="00B929E7">
              <w:rPr>
                <w:color w:val="0070C0"/>
                <w:sz w:val="21"/>
                <w:szCs w:val="21"/>
              </w:rPr>
              <w:t>132</w:t>
            </w:r>
          </w:p>
        </w:tc>
        <w:tc>
          <w:tcPr>
            <w:tcW w:w="1384" w:type="dxa"/>
          </w:tcPr>
          <w:p w14:paraId="450D81DD" w14:textId="77777777" w:rsidR="001D7442" w:rsidRPr="00B929E7" w:rsidRDefault="00000000">
            <w:pPr>
              <w:ind w:firstLine="420"/>
              <w:rPr>
                <w:sz w:val="21"/>
                <w:szCs w:val="21"/>
              </w:rPr>
            </w:pPr>
            <w:r w:rsidRPr="00B929E7">
              <w:rPr>
                <w:color w:val="0070C0"/>
                <w:sz w:val="21"/>
                <w:szCs w:val="21"/>
              </w:rPr>
              <w:t>0.2346</w:t>
            </w:r>
          </w:p>
        </w:tc>
        <w:tc>
          <w:tcPr>
            <w:tcW w:w="1384" w:type="dxa"/>
          </w:tcPr>
          <w:p w14:paraId="323BC431" w14:textId="77777777" w:rsidR="001D7442" w:rsidRPr="00B929E7" w:rsidRDefault="00000000">
            <w:pPr>
              <w:ind w:firstLine="420"/>
              <w:rPr>
                <w:sz w:val="21"/>
                <w:szCs w:val="21"/>
              </w:rPr>
            </w:pPr>
            <w:r w:rsidRPr="00B929E7">
              <w:rPr>
                <w:color w:val="0070C0"/>
                <w:sz w:val="21"/>
                <w:szCs w:val="21"/>
              </w:rPr>
              <w:t>0.0291</w:t>
            </w:r>
          </w:p>
        </w:tc>
        <w:tc>
          <w:tcPr>
            <w:tcW w:w="1384" w:type="dxa"/>
          </w:tcPr>
          <w:p w14:paraId="39E25B86" w14:textId="77777777" w:rsidR="001D7442" w:rsidRPr="00B929E7" w:rsidRDefault="00000000">
            <w:pPr>
              <w:ind w:firstLine="420"/>
              <w:rPr>
                <w:sz w:val="21"/>
                <w:szCs w:val="21"/>
              </w:rPr>
            </w:pPr>
            <w:r w:rsidRPr="00B929E7">
              <w:rPr>
                <w:color w:val="0070C0"/>
                <w:sz w:val="21"/>
                <w:szCs w:val="21"/>
              </w:rPr>
              <w:t>0.1911</w:t>
            </w:r>
          </w:p>
        </w:tc>
      </w:tr>
      <w:tr w:rsidR="001D7442" w:rsidRPr="00B929E7" w14:paraId="3435E1DC" w14:textId="77777777" w:rsidTr="00B929E7">
        <w:tc>
          <w:tcPr>
            <w:tcW w:w="1384" w:type="dxa"/>
          </w:tcPr>
          <w:p w14:paraId="4FDA9766" w14:textId="77777777" w:rsidR="001D7442" w:rsidRPr="00B929E7" w:rsidRDefault="00000000" w:rsidP="00B929E7">
            <w:pPr>
              <w:ind w:firstLineChars="0" w:firstLine="0"/>
              <w:rPr>
                <w:sz w:val="21"/>
                <w:szCs w:val="21"/>
              </w:rPr>
            </w:pPr>
            <w:r w:rsidRPr="00B929E7">
              <w:rPr>
                <w:color w:val="0070C0"/>
                <w:sz w:val="21"/>
                <w:szCs w:val="21"/>
              </w:rPr>
              <w:t>地理优先</w:t>
            </w:r>
          </w:p>
        </w:tc>
        <w:tc>
          <w:tcPr>
            <w:tcW w:w="1620" w:type="dxa"/>
          </w:tcPr>
          <w:p w14:paraId="0FEF0C6F" w14:textId="77777777" w:rsidR="001D7442" w:rsidRPr="00B929E7" w:rsidRDefault="00000000" w:rsidP="00B929E7">
            <w:pPr>
              <w:ind w:firstLineChars="0" w:firstLine="0"/>
              <w:rPr>
                <w:sz w:val="21"/>
                <w:szCs w:val="21"/>
              </w:rPr>
            </w:pPr>
            <w:r w:rsidRPr="00B929E7">
              <w:rPr>
                <w:color w:val="0070C0"/>
                <w:sz w:val="21"/>
                <w:szCs w:val="21"/>
              </w:rPr>
              <w:t>0.50, 0.25, 0.25</w:t>
            </w:r>
          </w:p>
        </w:tc>
        <w:tc>
          <w:tcPr>
            <w:tcW w:w="1384" w:type="dxa"/>
          </w:tcPr>
          <w:p w14:paraId="60BCB2C6" w14:textId="77777777" w:rsidR="001D7442" w:rsidRPr="00B929E7" w:rsidRDefault="00000000">
            <w:pPr>
              <w:ind w:firstLine="420"/>
              <w:rPr>
                <w:sz w:val="21"/>
                <w:szCs w:val="21"/>
              </w:rPr>
            </w:pPr>
            <w:r w:rsidRPr="00B929E7">
              <w:rPr>
                <w:color w:val="0070C0"/>
                <w:sz w:val="21"/>
                <w:szCs w:val="21"/>
              </w:rPr>
              <w:t>102</w:t>
            </w:r>
          </w:p>
        </w:tc>
        <w:tc>
          <w:tcPr>
            <w:tcW w:w="1384" w:type="dxa"/>
          </w:tcPr>
          <w:p w14:paraId="42233577" w14:textId="77777777" w:rsidR="001D7442" w:rsidRPr="00B929E7" w:rsidRDefault="00000000">
            <w:pPr>
              <w:ind w:firstLine="420"/>
              <w:rPr>
                <w:sz w:val="21"/>
                <w:szCs w:val="21"/>
              </w:rPr>
            </w:pPr>
            <w:r w:rsidRPr="00B929E7">
              <w:rPr>
                <w:color w:val="0070C0"/>
                <w:sz w:val="21"/>
                <w:szCs w:val="21"/>
              </w:rPr>
              <w:t>0.1865</w:t>
            </w:r>
          </w:p>
        </w:tc>
        <w:tc>
          <w:tcPr>
            <w:tcW w:w="1384" w:type="dxa"/>
          </w:tcPr>
          <w:p w14:paraId="5BC6E068" w14:textId="77777777" w:rsidR="001D7442" w:rsidRPr="00B929E7" w:rsidRDefault="00000000">
            <w:pPr>
              <w:ind w:firstLine="420"/>
              <w:rPr>
                <w:sz w:val="21"/>
                <w:szCs w:val="21"/>
              </w:rPr>
            </w:pPr>
            <w:r w:rsidRPr="00B929E7">
              <w:rPr>
                <w:color w:val="0070C0"/>
                <w:sz w:val="21"/>
                <w:szCs w:val="21"/>
              </w:rPr>
              <w:t>0.0213</w:t>
            </w:r>
          </w:p>
        </w:tc>
        <w:tc>
          <w:tcPr>
            <w:tcW w:w="1384" w:type="dxa"/>
          </w:tcPr>
          <w:p w14:paraId="779BEF3D" w14:textId="77777777" w:rsidR="001D7442" w:rsidRPr="00B929E7" w:rsidRDefault="00000000">
            <w:pPr>
              <w:ind w:firstLine="420"/>
              <w:rPr>
                <w:sz w:val="21"/>
                <w:szCs w:val="21"/>
              </w:rPr>
            </w:pPr>
            <w:r w:rsidRPr="00B929E7">
              <w:rPr>
                <w:color w:val="0070C0"/>
                <w:sz w:val="21"/>
                <w:szCs w:val="21"/>
              </w:rPr>
              <w:t>0.1647</w:t>
            </w:r>
          </w:p>
        </w:tc>
      </w:tr>
      <w:tr w:rsidR="001D7442" w:rsidRPr="00B929E7" w14:paraId="36A04E1B" w14:textId="77777777" w:rsidTr="00B929E7">
        <w:tc>
          <w:tcPr>
            <w:tcW w:w="1384" w:type="dxa"/>
          </w:tcPr>
          <w:p w14:paraId="12268194" w14:textId="77777777" w:rsidR="001D7442" w:rsidRPr="00B929E7" w:rsidRDefault="00000000" w:rsidP="00B929E7">
            <w:pPr>
              <w:ind w:firstLineChars="0" w:firstLine="0"/>
              <w:rPr>
                <w:sz w:val="21"/>
                <w:szCs w:val="21"/>
              </w:rPr>
            </w:pPr>
            <w:r w:rsidRPr="00B929E7">
              <w:rPr>
                <w:color w:val="0070C0"/>
                <w:sz w:val="21"/>
                <w:szCs w:val="21"/>
              </w:rPr>
              <w:t>经济优先</w:t>
            </w:r>
          </w:p>
        </w:tc>
        <w:tc>
          <w:tcPr>
            <w:tcW w:w="1620" w:type="dxa"/>
          </w:tcPr>
          <w:p w14:paraId="6A45B745" w14:textId="77777777" w:rsidR="001D7442" w:rsidRPr="00B929E7" w:rsidRDefault="00000000" w:rsidP="00B929E7">
            <w:pPr>
              <w:ind w:firstLineChars="0" w:firstLine="0"/>
              <w:rPr>
                <w:sz w:val="21"/>
                <w:szCs w:val="21"/>
              </w:rPr>
            </w:pPr>
            <w:r w:rsidRPr="00B929E7">
              <w:rPr>
                <w:color w:val="0070C0"/>
                <w:sz w:val="21"/>
                <w:szCs w:val="21"/>
              </w:rPr>
              <w:t>0.25, 0.50, 0.25</w:t>
            </w:r>
          </w:p>
        </w:tc>
        <w:tc>
          <w:tcPr>
            <w:tcW w:w="1384" w:type="dxa"/>
          </w:tcPr>
          <w:p w14:paraId="0F94CE3A" w14:textId="77777777" w:rsidR="001D7442" w:rsidRPr="00B929E7" w:rsidRDefault="00000000">
            <w:pPr>
              <w:ind w:firstLine="420"/>
              <w:rPr>
                <w:sz w:val="21"/>
                <w:szCs w:val="21"/>
              </w:rPr>
            </w:pPr>
            <w:r w:rsidRPr="00B929E7">
              <w:rPr>
                <w:color w:val="0070C0"/>
                <w:sz w:val="21"/>
                <w:szCs w:val="21"/>
              </w:rPr>
              <w:t>132</w:t>
            </w:r>
          </w:p>
        </w:tc>
        <w:tc>
          <w:tcPr>
            <w:tcW w:w="1384" w:type="dxa"/>
          </w:tcPr>
          <w:p w14:paraId="5AB839B8" w14:textId="77777777" w:rsidR="001D7442" w:rsidRPr="00B929E7" w:rsidRDefault="00000000">
            <w:pPr>
              <w:ind w:firstLine="420"/>
              <w:rPr>
                <w:sz w:val="21"/>
                <w:szCs w:val="21"/>
              </w:rPr>
            </w:pPr>
            <w:r w:rsidRPr="00B929E7">
              <w:rPr>
                <w:color w:val="0070C0"/>
                <w:sz w:val="21"/>
                <w:szCs w:val="21"/>
              </w:rPr>
              <w:t>0.2196</w:t>
            </w:r>
          </w:p>
        </w:tc>
        <w:tc>
          <w:tcPr>
            <w:tcW w:w="1384" w:type="dxa"/>
          </w:tcPr>
          <w:p w14:paraId="688B3FF4" w14:textId="77777777" w:rsidR="001D7442" w:rsidRPr="00B929E7" w:rsidRDefault="00000000">
            <w:pPr>
              <w:ind w:firstLine="420"/>
              <w:rPr>
                <w:sz w:val="21"/>
                <w:szCs w:val="21"/>
              </w:rPr>
            </w:pPr>
            <w:r w:rsidRPr="00B929E7">
              <w:rPr>
                <w:color w:val="0070C0"/>
                <w:sz w:val="21"/>
                <w:szCs w:val="21"/>
              </w:rPr>
              <w:t>0.0398</w:t>
            </w:r>
          </w:p>
        </w:tc>
        <w:tc>
          <w:tcPr>
            <w:tcW w:w="1384" w:type="dxa"/>
          </w:tcPr>
          <w:p w14:paraId="41215400" w14:textId="77777777" w:rsidR="001D7442" w:rsidRPr="00B929E7" w:rsidRDefault="00000000">
            <w:pPr>
              <w:ind w:firstLine="420"/>
              <w:rPr>
                <w:sz w:val="21"/>
                <w:szCs w:val="21"/>
              </w:rPr>
            </w:pPr>
            <w:r w:rsidRPr="00B929E7">
              <w:rPr>
                <w:color w:val="0070C0"/>
                <w:sz w:val="21"/>
                <w:szCs w:val="21"/>
              </w:rPr>
              <w:t>0.1704</w:t>
            </w:r>
          </w:p>
        </w:tc>
      </w:tr>
      <w:tr w:rsidR="001D7442" w:rsidRPr="00B929E7" w14:paraId="19B15F32" w14:textId="77777777" w:rsidTr="00B929E7">
        <w:tc>
          <w:tcPr>
            <w:tcW w:w="1384" w:type="dxa"/>
          </w:tcPr>
          <w:p w14:paraId="3EE12DF0" w14:textId="77777777" w:rsidR="001D7442" w:rsidRPr="00B929E7" w:rsidRDefault="00000000" w:rsidP="00B929E7">
            <w:pPr>
              <w:ind w:firstLineChars="0" w:firstLine="0"/>
              <w:rPr>
                <w:sz w:val="21"/>
                <w:szCs w:val="21"/>
              </w:rPr>
            </w:pPr>
            <w:r w:rsidRPr="00B929E7">
              <w:rPr>
                <w:color w:val="0070C0"/>
                <w:sz w:val="21"/>
                <w:szCs w:val="21"/>
              </w:rPr>
              <w:t>数字优先</w:t>
            </w:r>
          </w:p>
        </w:tc>
        <w:tc>
          <w:tcPr>
            <w:tcW w:w="1620" w:type="dxa"/>
          </w:tcPr>
          <w:p w14:paraId="5FAC18A4" w14:textId="77777777" w:rsidR="001D7442" w:rsidRPr="00B929E7" w:rsidRDefault="00000000" w:rsidP="00B929E7">
            <w:pPr>
              <w:ind w:firstLineChars="0" w:firstLine="0"/>
              <w:rPr>
                <w:sz w:val="21"/>
                <w:szCs w:val="21"/>
              </w:rPr>
            </w:pPr>
            <w:r w:rsidRPr="00B929E7">
              <w:rPr>
                <w:color w:val="0070C0"/>
                <w:sz w:val="21"/>
                <w:szCs w:val="21"/>
              </w:rPr>
              <w:t>0.25, 0.25, 0.50</w:t>
            </w:r>
          </w:p>
        </w:tc>
        <w:tc>
          <w:tcPr>
            <w:tcW w:w="1384" w:type="dxa"/>
          </w:tcPr>
          <w:p w14:paraId="683A3E37" w14:textId="77777777" w:rsidR="001D7442" w:rsidRPr="00B929E7" w:rsidRDefault="00000000">
            <w:pPr>
              <w:ind w:firstLine="420"/>
              <w:rPr>
                <w:sz w:val="21"/>
                <w:szCs w:val="21"/>
              </w:rPr>
            </w:pPr>
            <w:r w:rsidRPr="00B929E7">
              <w:rPr>
                <w:color w:val="0070C0"/>
                <w:sz w:val="21"/>
                <w:szCs w:val="21"/>
              </w:rPr>
              <w:t>132</w:t>
            </w:r>
          </w:p>
        </w:tc>
        <w:tc>
          <w:tcPr>
            <w:tcW w:w="1384" w:type="dxa"/>
          </w:tcPr>
          <w:p w14:paraId="1D71C0BD" w14:textId="77777777" w:rsidR="001D7442" w:rsidRPr="00B929E7" w:rsidRDefault="00000000">
            <w:pPr>
              <w:ind w:firstLine="420"/>
              <w:rPr>
                <w:sz w:val="21"/>
                <w:szCs w:val="21"/>
              </w:rPr>
            </w:pPr>
            <w:r w:rsidRPr="00B929E7">
              <w:rPr>
                <w:color w:val="0070C0"/>
                <w:sz w:val="21"/>
                <w:szCs w:val="21"/>
              </w:rPr>
              <w:t>0.2143</w:t>
            </w:r>
          </w:p>
        </w:tc>
        <w:tc>
          <w:tcPr>
            <w:tcW w:w="1384" w:type="dxa"/>
          </w:tcPr>
          <w:p w14:paraId="2FFBD6B2" w14:textId="77777777" w:rsidR="001D7442" w:rsidRPr="00B929E7" w:rsidRDefault="00000000">
            <w:pPr>
              <w:ind w:firstLine="420"/>
              <w:rPr>
                <w:sz w:val="21"/>
                <w:szCs w:val="21"/>
              </w:rPr>
            </w:pPr>
            <w:r w:rsidRPr="00B929E7">
              <w:rPr>
                <w:color w:val="0070C0"/>
                <w:sz w:val="21"/>
                <w:szCs w:val="21"/>
              </w:rPr>
              <w:t>0.0387</w:t>
            </w:r>
          </w:p>
        </w:tc>
        <w:tc>
          <w:tcPr>
            <w:tcW w:w="1384" w:type="dxa"/>
          </w:tcPr>
          <w:p w14:paraId="6B6841CE" w14:textId="77777777" w:rsidR="001D7442" w:rsidRPr="00B929E7" w:rsidRDefault="00000000">
            <w:pPr>
              <w:ind w:firstLine="420"/>
              <w:rPr>
                <w:sz w:val="21"/>
                <w:szCs w:val="21"/>
              </w:rPr>
            </w:pPr>
            <w:r w:rsidRPr="00B929E7">
              <w:rPr>
                <w:color w:val="0070C0"/>
                <w:sz w:val="21"/>
                <w:szCs w:val="21"/>
              </w:rPr>
              <w:t>0.1711</w:t>
            </w:r>
          </w:p>
        </w:tc>
      </w:tr>
    </w:tbl>
    <w:p w14:paraId="449DAF3F" w14:textId="77777777" w:rsidR="00B929E7" w:rsidRDefault="00B929E7">
      <w:pPr>
        <w:rPr>
          <w:color w:val="0070C0"/>
        </w:rPr>
      </w:pPr>
    </w:p>
    <w:p w14:paraId="7058D28F" w14:textId="77777777" w:rsidR="00661BAA" w:rsidRDefault="00661BAA">
      <w:pPr>
        <w:rPr>
          <w:color w:val="0070C0"/>
        </w:rPr>
      </w:pPr>
    </w:p>
    <w:p w14:paraId="1A92AD84" w14:textId="77777777" w:rsidR="00661BAA" w:rsidRDefault="00661BAA">
      <w:pPr>
        <w:rPr>
          <w:color w:val="0070C0"/>
        </w:rPr>
      </w:pPr>
    </w:p>
    <w:p w14:paraId="08175448" w14:textId="77777777" w:rsidR="00661BAA" w:rsidRDefault="00661BAA">
      <w:pPr>
        <w:rPr>
          <w:color w:val="0070C0"/>
        </w:rPr>
      </w:pPr>
    </w:p>
    <w:p w14:paraId="020911E5" w14:textId="77777777" w:rsidR="00661BAA" w:rsidRDefault="00661BAA">
      <w:pPr>
        <w:rPr>
          <w:color w:val="0070C0"/>
        </w:rPr>
      </w:pPr>
    </w:p>
    <w:p w14:paraId="31003976" w14:textId="77777777" w:rsidR="00661BAA" w:rsidRDefault="00661BAA">
      <w:pPr>
        <w:rPr>
          <w:color w:val="0070C0"/>
        </w:rPr>
      </w:pPr>
    </w:p>
    <w:p w14:paraId="70A93158" w14:textId="77777777" w:rsidR="001D7442" w:rsidRPr="00B929E7" w:rsidRDefault="00000000">
      <w:pPr>
        <w:ind w:firstLine="400"/>
        <w:rPr>
          <w:sz w:val="20"/>
          <w:szCs w:val="20"/>
        </w:rPr>
      </w:pPr>
      <w:r w:rsidRPr="00B929E7">
        <w:rPr>
          <w:color w:val="0070C0"/>
          <w:sz w:val="20"/>
          <w:szCs w:val="20"/>
        </w:rPr>
        <w:t>表</w:t>
      </w:r>
      <w:r w:rsidRPr="00B929E7">
        <w:rPr>
          <w:color w:val="0070C0"/>
          <w:sz w:val="20"/>
          <w:szCs w:val="20"/>
        </w:rPr>
        <w:t xml:space="preserve"> 5  </w:t>
      </w:r>
      <w:r w:rsidRPr="00B929E7">
        <w:rPr>
          <w:color w:val="0070C0"/>
          <w:sz w:val="20"/>
          <w:szCs w:val="20"/>
        </w:rPr>
        <w:t>四种空间权重方案的</w:t>
      </w:r>
      <w:r w:rsidRPr="00B929E7">
        <w:rPr>
          <w:color w:val="0070C0"/>
          <w:sz w:val="20"/>
          <w:szCs w:val="20"/>
        </w:rPr>
        <w:t xml:space="preserve"> STGNN </w:t>
      </w:r>
      <w:r w:rsidRPr="00B929E7">
        <w:rPr>
          <w:color w:val="0070C0"/>
          <w:sz w:val="20"/>
          <w:szCs w:val="20"/>
        </w:rPr>
        <w:t>误差指标比较（</w:t>
      </w:r>
      <w:r w:rsidRPr="00B929E7">
        <w:rPr>
          <w:color w:val="0070C0"/>
          <w:sz w:val="20"/>
          <w:szCs w:val="20"/>
        </w:rPr>
        <w:t>RMSE / MAE</w:t>
      </w:r>
      <w:r w:rsidRPr="00B929E7">
        <w:rPr>
          <w:color w:val="0070C0"/>
          <w:sz w:val="20"/>
          <w:szCs w:val="20"/>
        </w:rPr>
        <w:t>）</w:t>
      </w:r>
      <w:r w:rsidR="00B929E7" w:rsidRPr="00B929E7">
        <w:rPr>
          <w:rFonts w:hint="eastAsia"/>
          <w:color w:val="0070C0"/>
          <w:sz w:val="20"/>
          <w:szCs w:val="20"/>
        </w:rPr>
        <w:t>（同一结构，同一划分）</w:t>
      </w:r>
    </w:p>
    <w:tbl>
      <w:tblPr>
        <w:tblW w:w="9183" w:type="dxa"/>
        <w:tblLook w:val="04A0" w:firstRow="1" w:lastRow="0" w:firstColumn="1" w:lastColumn="0" w:noHBand="0" w:noVBand="1"/>
      </w:tblPr>
      <w:tblGrid>
        <w:gridCol w:w="1196"/>
        <w:gridCol w:w="1326"/>
        <w:gridCol w:w="1241"/>
        <w:gridCol w:w="1413"/>
        <w:gridCol w:w="1638"/>
        <w:gridCol w:w="1107"/>
        <w:gridCol w:w="1262"/>
      </w:tblGrid>
      <w:tr w:rsidR="00B929E7" w:rsidRPr="00B929E7" w14:paraId="43648E28" w14:textId="77777777" w:rsidTr="00B80CFE">
        <w:trPr>
          <w:trHeight w:val="943"/>
        </w:trPr>
        <w:tc>
          <w:tcPr>
            <w:tcW w:w="1196" w:type="dxa"/>
          </w:tcPr>
          <w:p w14:paraId="25D6E6C5" w14:textId="77777777" w:rsidR="00B929E7" w:rsidRPr="00B929E7" w:rsidRDefault="00B929E7" w:rsidP="00B929E7">
            <w:pPr>
              <w:ind w:firstLineChars="0" w:firstLine="0"/>
              <w:rPr>
                <w:sz w:val="20"/>
                <w:szCs w:val="20"/>
              </w:rPr>
            </w:pPr>
            <w:r w:rsidRPr="00B929E7">
              <w:rPr>
                <w:color w:val="0070C0"/>
                <w:sz w:val="20"/>
                <w:szCs w:val="20"/>
              </w:rPr>
              <w:t>方案</w:t>
            </w:r>
          </w:p>
        </w:tc>
        <w:tc>
          <w:tcPr>
            <w:tcW w:w="1326" w:type="dxa"/>
          </w:tcPr>
          <w:p w14:paraId="405FD953" w14:textId="77777777" w:rsidR="00B929E7" w:rsidRPr="00B929E7" w:rsidRDefault="00B929E7" w:rsidP="00B929E7">
            <w:pPr>
              <w:ind w:firstLineChars="0" w:firstLine="0"/>
              <w:rPr>
                <w:sz w:val="20"/>
                <w:szCs w:val="20"/>
              </w:rPr>
            </w:pPr>
            <w:r w:rsidRPr="00B929E7">
              <w:rPr>
                <w:color w:val="0070C0"/>
                <w:sz w:val="20"/>
                <w:szCs w:val="20"/>
              </w:rPr>
              <w:t>图权重</w:t>
            </w:r>
            <w:r w:rsidRPr="00B929E7">
              <w:rPr>
                <w:color w:val="0070C0"/>
                <w:sz w:val="20"/>
                <w:szCs w:val="20"/>
              </w:rPr>
              <w:t>(G,E,D)</w:t>
            </w:r>
          </w:p>
        </w:tc>
        <w:tc>
          <w:tcPr>
            <w:tcW w:w="1241" w:type="dxa"/>
          </w:tcPr>
          <w:p w14:paraId="3821231D" w14:textId="77777777" w:rsidR="00B929E7" w:rsidRPr="00B929E7" w:rsidRDefault="00B929E7" w:rsidP="00B929E7">
            <w:pPr>
              <w:ind w:firstLineChars="0" w:firstLine="0"/>
              <w:rPr>
                <w:sz w:val="20"/>
                <w:szCs w:val="20"/>
              </w:rPr>
            </w:pPr>
            <w:r w:rsidRPr="00B929E7">
              <w:rPr>
                <w:color w:val="0070C0"/>
                <w:sz w:val="20"/>
                <w:szCs w:val="20"/>
              </w:rPr>
              <w:t>训练集</w:t>
            </w:r>
            <w:r>
              <w:rPr>
                <w:color w:val="0070C0"/>
                <w:sz w:val="20"/>
                <w:szCs w:val="20"/>
              </w:rPr>
              <w:br/>
            </w:r>
            <w:r w:rsidRPr="00B929E7">
              <w:rPr>
                <w:color w:val="0070C0"/>
                <w:sz w:val="20"/>
                <w:szCs w:val="20"/>
              </w:rPr>
              <w:t>RMSE / MAE</w:t>
            </w:r>
          </w:p>
        </w:tc>
        <w:tc>
          <w:tcPr>
            <w:tcW w:w="1413" w:type="dxa"/>
          </w:tcPr>
          <w:p w14:paraId="6A4CE0D5" w14:textId="77777777" w:rsidR="00B929E7" w:rsidRPr="00B929E7" w:rsidRDefault="00B929E7" w:rsidP="00B929E7">
            <w:pPr>
              <w:ind w:firstLineChars="0" w:firstLine="0"/>
              <w:rPr>
                <w:sz w:val="20"/>
                <w:szCs w:val="20"/>
              </w:rPr>
            </w:pPr>
            <w:r w:rsidRPr="00B929E7">
              <w:rPr>
                <w:color w:val="0070C0"/>
                <w:sz w:val="20"/>
                <w:szCs w:val="20"/>
              </w:rPr>
              <w:t>验证集</w:t>
            </w:r>
            <w:r>
              <w:rPr>
                <w:color w:val="0070C0"/>
                <w:sz w:val="20"/>
                <w:szCs w:val="20"/>
              </w:rPr>
              <w:br/>
            </w:r>
            <w:r w:rsidRPr="00B929E7">
              <w:rPr>
                <w:color w:val="0070C0"/>
                <w:sz w:val="20"/>
                <w:szCs w:val="20"/>
              </w:rPr>
              <w:t>RMSE / MAE</w:t>
            </w:r>
          </w:p>
        </w:tc>
        <w:tc>
          <w:tcPr>
            <w:tcW w:w="1638" w:type="dxa"/>
          </w:tcPr>
          <w:p w14:paraId="225A284B" w14:textId="77777777" w:rsidR="00B929E7" w:rsidRPr="00B929E7" w:rsidRDefault="00B929E7" w:rsidP="00B929E7">
            <w:pPr>
              <w:ind w:firstLineChars="0" w:firstLine="0"/>
              <w:rPr>
                <w:sz w:val="20"/>
                <w:szCs w:val="20"/>
              </w:rPr>
            </w:pPr>
            <w:r w:rsidRPr="00B929E7">
              <w:rPr>
                <w:color w:val="0070C0"/>
                <w:sz w:val="20"/>
                <w:szCs w:val="20"/>
              </w:rPr>
              <w:t>测试集</w:t>
            </w:r>
            <w:r>
              <w:rPr>
                <w:color w:val="0070C0"/>
                <w:sz w:val="20"/>
                <w:szCs w:val="20"/>
              </w:rPr>
              <w:br/>
            </w:r>
            <w:r w:rsidRPr="00B929E7">
              <w:rPr>
                <w:color w:val="0070C0"/>
                <w:sz w:val="20"/>
                <w:szCs w:val="20"/>
              </w:rPr>
              <w:t>RMSE / MAE</w:t>
            </w:r>
          </w:p>
        </w:tc>
        <w:tc>
          <w:tcPr>
            <w:tcW w:w="1107" w:type="dxa"/>
          </w:tcPr>
          <w:p w14:paraId="77C881B6" w14:textId="77777777" w:rsidR="00B929E7" w:rsidRPr="00B929E7" w:rsidRDefault="00B929E7" w:rsidP="00B929E7">
            <w:pPr>
              <w:ind w:firstLineChars="0" w:firstLine="0"/>
              <w:rPr>
                <w:sz w:val="20"/>
                <w:szCs w:val="20"/>
              </w:rPr>
            </w:pPr>
            <w:r w:rsidRPr="00B929E7">
              <w:rPr>
                <w:color w:val="0070C0"/>
                <w:sz w:val="20"/>
                <w:szCs w:val="20"/>
              </w:rPr>
              <w:t>验证排序依据</w:t>
            </w:r>
          </w:p>
        </w:tc>
        <w:tc>
          <w:tcPr>
            <w:tcW w:w="1262" w:type="dxa"/>
          </w:tcPr>
          <w:p w14:paraId="6225135C" w14:textId="77777777" w:rsidR="00B929E7" w:rsidRPr="00B929E7" w:rsidRDefault="00B929E7" w:rsidP="00B929E7">
            <w:pPr>
              <w:ind w:firstLineChars="0" w:firstLine="0"/>
              <w:rPr>
                <w:sz w:val="20"/>
                <w:szCs w:val="20"/>
              </w:rPr>
            </w:pPr>
            <w:r w:rsidRPr="00B929E7">
              <w:rPr>
                <w:color w:val="0070C0"/>
                <w:sz w:val="20"/>
                <w:szCs w:val="20"/>
              </w:rPr>
              <w:t>测试集表现</w:t>
            </w:r>
          </w:p>
        </w:tc>
      </w:tr>
      <w:tr w:rsidR="00B929E7" w:rsidRPr="00B929E7" w14:paraId="49643E40" w14:textId="77777777" w:rsidTr="00B929E7">
        <w:trPr>
          <w:trHeight w:val="458"/>
        </w:trPr>
        <w:tc>
          <w:tcPr>
            <w:tcW w:w="1196" w:type="dxa"/>
          </w:tcPr>
          <w:p w14:paraId="03AE774A" w14:textId="77777777" w:rsidR="00B929E7" w:rsidRPr="00B929E7" w:rsidRDefault="00B929E7" w:rsidP="00B929E7">
            <w:pPr>
              <w:ind w:firstLineChars="0" w:firstLine="0"/>
              <w:rPr>
                <w:sz w:val="20"/>
                <w:szCs w:val="20"/>
              </w:rPr>
            </w:pPr>
            <w:r w:rsidRPr="00B929E7">
              <w:rPr>
                <w:color w:val="0070C0"/>
                <w:sz w:val="20"/>
                <w:szCs w:val="20"/>
              </w:rPr>
              <w:lastRenderedPageBreak/>
              <w:t>等权基准</w:t>
            </w:r>
          </w:p>
        </w:tc>
        <w:tc>
          <w:tcPr>
            <w:tcW w:w="1326" w:type="dxa"/>
          </w:tcPr>
          <w:p w14:paraId="572314CB" w14:textId="77777777" w:rsidR="00B929E7" w:rsidRPr="00B929E7" w:rsidRDefault="00B929E7" w:rsidP="00B929E7">
            <w:pPr>
              <w:ind w:firstLineChars="0" w:firstLine="0"/>
              <w:rPr>
                <w:sz w:val="20"/>
                <w:szCs w:val="20"/>
              </w:rPr>
            </w:pPr>
            <w:r w:rsidRPr="00B929E7">
              <w:rPr>
                <w:color w:val="0070C0"/>
                <w:sz w:val="20"/>
                <w:szCs w:val="20"/>
              </w:rPr>
              <w:t>0.33, 0.33, 0.34</w:t>
            </w:r>
          </w:p>
        </w:tc>
        <w:tc>
          <w:tcPr>
            <w:tcW w:w="1241" w:type="dxa"/>
          </w:tcPr>
          <w:p w14:paraId="77E19173" w14:textId="77777777" w:rsidR="00B929E7" w:rsidRPr="00B929E7" w:rsidRDefault="00B929E7" w:rsidP="00B929E7">
            <w:pPr>
              <w:ind w:firstLineChars="0" w:firstLine="0"/>
              <w:rPr>
                <w:sz w:val="20"/>
                <w:szCs w:val="20"/>
              </w:rPr>
            </w:pPr>
            <w:r w:rsidRPr="00B929E7">
              <w:rPr>
                <w:color w:val="0070C0"/>
                <w:sz w:val="20"/>
                <w:szCs w:val="20"/>
              </w:rPr>
              <w:t>0.0757 / 0.0437</w:t>
            </w:r>
          </w:p>
        </w:tc>
        <w:tc>
          <w:tcPr>
            <w:tcW w:w="1413" w:type="dxa"/>
          </w:tcPr>
          <w:p w14:paraId="2395E396" w14:textId="77777777" w:rsidR="00B929E7" w:rsidRPr="00B929E7" w:rsidRDefault="00B929E7" w:rsidP="00B929E7">
            <w:pPr>
              <w:ind w:firstLineChars="0" w:firstLine="0"/>
              <w:rPr>
                <w:sz w:val="20"/>
                <w:szCs w:val="20"/>
              </w:rPr>
            </w:pPr>
            <w:r w:rsidRPr="00B929E7">
              <w:rPr>
                <w:color w:val="0070C0"/>
                <w:sz w:val="20"/>
                <w:szCs w:val="20"/>
              </w:rPr>
              <w:t>0.0788 /0.0551</w:t>
            </w:r>
          </w:p>
        </w:tc>
        <w:tc>
          <w:tcPr>
            <w:tcW w:w="1638" w:type="dxa"/>
          </w:tcPr>
          <w:p w14:paraId="4848C03E" w14:textId="77777777" w:rsidR="00B929E7" w:rsidRPr="00B929E7" w:rsidRDefault="00B929E7" w:rsidP="00B929E7">
            <w:pPr>
              <w:ind w:firstLineChars="0" w:firstLine="0"/>
              <w:rPr>
                <w:sz w:val="20"/>
                <w:szCs w:val="20"/>
              </w:rPr>
            </w:pPr>
            <w:r w:rsidRPr="00B929E7">
              <w:rPr>
                <w:color w:val="0070C0"/>
                <w:sz w:val="20"/>
                <w:szCs w:val="20"/>
              </w:rPr>
              <w:t>0.0855/0.0542</w:t>
            </w:r>
          </w:p>
        </w:tc>
        <w:tc>
          <w:tcPr>
            <w:tcW w:w="1107" w:type="dxa"/>
          </w:tcPr>
          <w:p w14:paraId="2A03E0B1" w14:textId="77777777" w:rsidR="00B929E7" w:rsidRPr="00B929E7" w:rsidRDefault="00B929E7" w:rsidP="00B929E7">
            <w:pPr>
              <w:ind w:firstLineChars="0" w:firstLine="0"/>
              <w:rPr>
                <w:sz w:val="20"/>
                <w:szCs w:val="20"/>
              </w:rPr>
            </w:pPr>
            <w:r w:rsidRPr="00B929E7">
              <w:rPr>
                <w:color w:val="0070C0"/>
                <w:sz w:val="20"/>
                <w:szCs w:val="20"/>
              </w:rPr>
              <w:t>按验证集</w:t>
            </w:r>
            <w:r w:rsidRPr="00B929E7">
              <w:rPr>
                <w:color w:val="0070C0"/>
                <w:sz w:val="20"/>
                <w:szCs w:val="20"/>
              </w:rPr>
              <w:t xml:space="preserve"> R²</w:t>
            </w:r>
            <w:r w:rsidRPr="00B929E7">
              <w:rPr>
                <w:color w:val="0070C0"/>
                <w:sz w:val="20"/>
                <w:szCs w:val="20"/>
              </w:rPr>
              <w:t>选最优</w:t>
            </w:r>
          </w:p>
        </w:tc>
        <w:tc>
          <w:tcPr>
            <w:tcW w:w="1262" w:type="dxa"/>
          </w:tcPr>
          <w:p w14:paraId="71CFBBCB" w14:textId="77777777" w:rsidR="00B929E7" w:rsidRPr="00B929E7" w:rsidRDefault="00B929E7" w:rsidP="00B929E7">
            <w:pPr>
              <w:ind w:firstLineChars="0" w:firstLine="0"/>
              <w:rPr>
                <w:sz w:val="20"/>
                <w:szCs w:val="20"/>
              </w:rPr>
            </w:pPr>
            <w:r w:rsidRPr="00B929E7">
              <w:rPr>
                <w:color w:val="0070C0"/>
                <w:sz w:val="20"/>
                <w:szCs w:val="20"/>
              </w:rPr>
              <w:t>R²=0.1911</w:t>
            </w:r>
          </w:p>
        </w:tc>
      </w:tr>
      <w:tr w:rsidR="00B929E7" w:rsidRPr="00B929E7" w14:paraId="5B6432AE" w14:textId="77777777" w:rsidTr="00B929E7">
        <w:trPr>
          <w:trHeight w:val="143"/>
        </w:trPr>
        <w:tc>
          <w:tcPr>
            <w:tcW w:w="1196" w:type="dxa"/>
          </w:tcPr>
          <w:p w14:paraId="25B4FF7C" w14:textId="77777777" w:rsidR="00B929E7" w:rsidRPr="00B929E7" w:rsidRDefault="00B929E7" w:rsidP="00B929E7">
            <w:pPr>
              <w:ind w:firstLineChars="0" w:firstLine="0"/>
              <w:rPr>
                <w:sz w:val="20"/>
                <w:szCs w:val="20"/>
              </w:rPr>
            </w:pPr>
            <w:r w:rsidRPr="00B929E7">
              <w:rPr>
                <w:color w:val="0070C0"/>
                <w:sz w:val="20"/>
                <w:szCs w:val="20"/>
              </w:rPr>
              <w:t>地理优先</w:t>
            </w:r>
          </w:p>
        </w:tc>
        <w:tc>
          <w:tcPr>
            <w:tcW w:w="1326" w:type="dxa"/>
          </w:tcPr>
          <w:p w14:paraId="2BB9F08B" w14:textId="77777777" w:rsidR="00B929E7" w:rsidRPr="00B929E7" w:rsidRDefault="00B929E7">
            <w:pPr>
              <w:ind w:firstLine="400"/>
              <w:rPr>
                <w:sz w:val="20"/>
                <w:szCs w:val="20"/>
              </w:rPr>
            </w:pPr>
            <w:r w:rsidRPr="00B929E7">
              <w:rPr>
                <w:color w:val="0070C0"/>
                <w:sz w:val="20"/>
                <w:szCs w:val="20"/>
              </w:rPr>
              <w:t>0.50, 0.25, 0.25</w:t>
            </w:r>
          </w:p>
        </w:tc>
        <w:tc>
          <w:tcPr>
            <w:tcW w:w="1241" w:type="dxa"/>
          </w:tcPr>
          <w:p w14:paraId="174DDCB1" w14:textId="77777777" w:rsidR="00B929E7" w:rsidRPr="00B929E7" w:rsidRDefault="00B929E7">
            <w:pPr>
              <w:ind w:firstLine="400"/>
              <w:rPr>
                <w:sz w:val="20"/>
                <w:szCs w:val="20"/>
              </w:rPr>
            </w:pPr>
            <w:r w:rsidRPr="00B929E7">
              <w:rPr>
                <w:color w:val="0070C0"/>
                <w:sz w:val="20"/>
                <w:szCs w:val="20"/>
              </w:rPr>
              <w:t>0.0780 / 0.0461</w:t>
            </w:r>
          </w:p>
        </w:tc>
        <w:tc>
          <w:tcPr>
            <w:tcW w:w="1413" w:type="dxa"/>
          </w:tcPr>
          <w:p w14:paraId="21181DC3" w14:textId="77777777" w:rsidR="00B929E7" w:rsidRPr="00B929E7" w:rsidRDefault="00B929E7">
            <w:pPr>
              <w:ind w:firstLine="400"/>
              <w:rPr>
                <w:sz w:val="20"/>
                <w:szCs w:val="20"/>
              </w:rPr>
            </w:pPr>
            <w:r w:rsidRPr="00B929E7">
              <w:rPr>
                <w:color w:val="0070C0"/>
                <w:sz w:val="20"/>
                <w:szCs w:val="20"/>
              </w:rPr>
              <w:t>0.0791 / 0.0558</w:t>
            </w:r>
          </w:p>
        </w:tc>
        <w:tc>
          <w:tcPr>
            <w:tcW w:w="1638" w:type="dxa"/>
          </w:tcPr>
          <w:p w14:paraId="353A82CE" w14:textId="77777777" w:rsidR="00B929E7" w:rsidRPr="00B929E7" w:rsidRDefault="00B929E7">
            <w:pPr>
              <w:ind w:firstLine="400"/>
              <w:rPr>
                <w:sz w:val="20"/>
                <w:szCs w:val="20"/>
              </w:rPr>
            </w:pPr>
            <w:r w:rsidRPr="00B929E7">
              <w:rPr>
                <w:color w:val="0070C0"/>
                <w:sz w:val="20"/>
                <w:szCs w:val="20"/>
              </w:rPr>
              <w:t>0.0869 / 0.0566</w:t>
            </w:r>
          </w:p>
        </w:tc>
        <w:tc>
          <w:tcPr>
            <w:tcW w:w="1107" w:type="dxa"/>
          </w:tcPr>
          <w:p w14:paraId="20B8DED2"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6F48EACA" w14:textId="77777777" w:rsidR="00B929E7" w:rsidRPr="00B929E7" w:rsidRDefault="00B929E7" w:rsidP="00B80CFE">
            <w:pPr>
              <w:ind w:firstLineChars="0" w:firstLine="0"/>
              <w:rPr>
                <w:sz w:val="20"/>
                <w:szCs w:val="20"/>
              </w:rPr>
            </w:pPr>
            <w:r w:rsidRPr="00B929E7">
              <w:rPr>
                <w:color w:val="0070C0"/>
                <w:sz w:val="20"/>
                <w:szCs w:val="20"/>
              </w:rPr>
              <w:t>R²=0.1647</w:t>
            </w:r>
          </w:p>
        </w:tc>
      </w:tr>
      <w:tr w:rsidR="00B929E7" w:rsidRPr="00B929E7" w14:paraId="046FA7E9" w14:textId="77777777" w:rsidTr="00B929E7">
        <w:trPr>
          <w:trHeight w:val="143"/>
        </w:trPr>
        <w:tc>
          <w:tcPr>
            <w:tcW w:w="1196" w:type="dxa"/>
          </w:tcPr>
          <w:p w14:paraId="2DF91B3F" w14:textId="77777777" w:rsidR="00B929E7" w:rsidRPr="00B929E7" w:rsidRDefault="00B929E7" w:rsidP="00B929E7">
            <w:pPr>
              <w:ind w:firstLineChars="0" w:firstLine="0"/>
              <w:rPr>
                <w:sz w:val="20"/>
                <w:szCs w:val="20"/>
              </w:rPr>
            </w:pPr>
            <w:r w:rsidRPr="00B929E7">
              <w:rPr>
                <w:color w:val="0070C0"/>
                <w:sz w:val="20"/>
                <w:szCs w:val="20"/>
              </w:rPr>
              <w:t>经济优先</w:t>
            </w:r>
          </w:p>
        </w:tc>
        <w:tc>
          <w:tcPr>
            <w:tcW w:w="1326" w:type="dxa"/>
          </w:tcPr>
          <w:p w14:paraId="48971827" w14:textId="77777777" w:rsidR="00B929E7" w:rsidRPr="00B929E7" w:rsidRDefault="00B929E7">
            <w:pPr>
              <w:ind w:firstLine="400"/>
              <w:rPr>
                <w:sz w:val="20"/>
                <w:szCs w:val="20"/>
              </w:rPr>
            </w:pPr>
            <w:r w:rsidRPr="00B929E7">
              <w:rPr>
                <w:color w:val="0070C0"/>
                <w:sz w:val="20"/>
                <w:szCs w:val="20"/>
              </w:rPr>
              <w:t>0.25, 0.50, 0.25</w:t>
            </w:r>
          </w:p>
        </w:tc>
        <w:tc>
          <w:tcPr>
            <w:tcW w:w="1241" w:type="dxa"/>
          </w:tcPr>
          <w:p w14:paraId="678668F5" w14:textId="77777777" w:rsidR="00B929E7" w:rsidRPr="00B929E7" w:rsidRDefault="00B929E7">
            <w:pPr>
              <w:ind w:firstLine="400"/>
              <w:rPr>
                <w:sz w:val="20"/>
                <w:szCs w:val="20"/>
              </w:rPr>
            </w:pPr>
            <w:r w:rsidRPr="00B929E7">
              <w:rPr>
                <w:color w:val="0070C0"/>
                <w:sz w:val="20"/>
                <w:szCs w:val="20"/>
              </w:rPr>
              <w:t>0.0764 / 0.0441</w:t>
            </w:r>
          </w:p>
        </w:tc>
        <w:tc>
          <w:tcPr>
            <w:tcW w:w="1413" w:type="dxa"/>
          </w:tcPr>
          <w:p w14:paraId="2A756236" w14:textId="77777777" w:rsidR="00B929E7" w:rsidRPr="00B929E7" w:rsidRDefault="00B929E7">
            <w:pPr>
              <w:ind w:firstLine="400"/>
              <w:rPr>
                <w:sz w:val="20"/>
                <w:szCs w:val="20"/>
              </w:rPr>
            </w:pPr>
            <w:r w:rsidRPr="00B929E7">
              <w:rPr>
                <w:color w:val="0070C0"/>
                <w:sz w:val="20"/>
                <w:szCs w:val="20"/>
              </w:rPr>
              <w:t>0.0783 / 0.0546</w:t>
            </w:r>
          </w:p>
        </w:tc>
        <w:tc>
          <w:tcPr>
            <w:tcW w:w="1638" w:type="dxa"/>
          </w:tcPr>
          <w:p w14:paraId="744577F9" w14:textId="77777777" w:rsidR="00B929E7" w:rsidRPr="00B929E7" w:rsidRDefault="00B929E7">
            <w:pPr>
              <w:ind w:firstLine="400"/>
              <w:rPr>
                <w:sz w:val="20"/>
                <w:szCs w:val="20"/>
              </w:rPr>
            </w:pPr>
            <w:r w:rsidRPr="00B929E7">
              <w:rPr>
                <w:color w:val="0070C0"/>
                <w:sz w:val="20"/>
                <w:szCs w:val="20"/>
              </w:rPr>
              <w:t>0.0866 / 0.0546</w:t>
            </w:r>
          </w:p>
        </w:tc>
        <w:tc>
          <w:tcPr>
            <w:tcW w:w="1107" w:type="dxa"/>
          </w:tcPr>
          <w:p w14:paraId="28187ACD"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4E2BE150" w14:textId="77777777" w:rsidR="00B929E7" w:rsidRPr="00B929E7" w:rsidRDefault="00B929E7" w:rsidP="00B80CFE">
            <w:pPr>
              <w:ind w:firstLineChars="0" w:firstLine="0"/>
              <w:rPr>
                <w:sz w:val="20"/>
                <w:szCs w:val="20"/>
              </w:rPr>
            </w:pPr>
            <w:r w:rsidRPr="00B929E7">
              <w:rPr>
                <w:color w:val="0070C0"/>
                <w:sz w:val="20"/>
                <w:szCs w:val="20"/>
              </w:rPr>
              <w:t>R²=0.1704</w:t>
            </w:r>
          </w:p>
        </w:tc>
      </w:tr>
      <w:tr w:rsidR="00B929E7" w:rsidRPr="00B929E7" w14:paraId="2A345CB9" w14:textId="77777777" w:rsidTr="00B80CFE">
        <w:trPr>
          <w:trHeight w:val="1023"/>
        </w:trPr>
        <w:tc>
          <w:tcPr>
            <w:tcW w:w="1196" w:type="dxa"/>
          </w:tcPr>
          <w:p w14:paraId="4A89540F" w14:textId="77777777" w:rsidR="00B929E7" w:rsidRPr="00B929E7" w:rsidRDefault="00B929E7" w:rsidP="00B929E7">
            <w:pPr>
              <w:ind w:firstLineChars="0" w:firstLine="0"/>
              <w:rPr>
                <w:sz w:val="20"/>
                <w:szCs w:val="20"/>
              </w:rPr>
            </w:pPr>
            <w:r w:rsidRPr="00B929E7">
              <w:rPr>
                <w:color w:val="0070C0"/>
                <w:sz w:val="20"/>
                <w:szCs w:val="20"/>
              </w:rPr>
              <w:t>数字优先</w:t>
            </w:r>
          </w:p>
        </w:tc>
        <w:tc>
          <w:tcPr>
            <w:tcW w:w="1326" w:type="dxa"/>
          </w:tcPr>
          <w:p w14:paraId="116AA90E" w14:textId="77777777" w:rsidR="00B929E7" w:rsidRPr="00B929E7" w:rsidRDefault="00B929E7">
            <w:pPr>
              <w:ind w:firstLine="400"/>
              <w:rPr>
                <w:sz w:val="20"/>
                <w:szCs w:val="20"/>
              </w:rPr>
            </w:pPr>
            <w:r w:rsidRPr="00B929E7">
              <w:rPr>
                <w:color w:val="0070C0"/>
                <w:sz w:val="20"/>
                <w:szCs w:val="20"/>
              </w:rPr>
              <w:t>0.25, 0.25, 0.50</w:t>
            </w:r>
          </w:p>
        </w:tc>
        <w:tc>
          <w:tcPr>
            <w:tcW w:w="1241" w:type="dxa"/>
          </w:tcPr>
          <w:p w14:paraId="43E43D40" w14:textId="77777777" w:rsidR="00B929E7" w:rsidRPr="00B929E7" w:rsidRDefault="00B929E7">
            <w:pPr>
              <w:ind w:firstLine="400"/>
              <w:rPr>
                <w:sz w:val="20"/>
                <w:szCs w:val="20"/>
              </w:rPr>
            </w:pPr>
            <w:r w:rsidRPr="00B929E7">
              <w:rPr>
                <w:color w:val="0070C0"/>
                <w:sz w:val="20"/>
                <w:szCs w:val="20"/>
              </w:rPr>
              <w:t>0.0767 / 0.0441</w:t>
            </w:r>
          </w:p>
        </w:tc>
        <w:tc>
          <w:tcPr>
            <w:tcW w:w="1413" w:type="dxa"/>
          </w:tcPr>
          <w:p w14:paraId="260E9ED0" w14:textId="77777777" w:rsidR="00B929E7" w:rsidRPr="00B929E7" w:rsidRDefault="00B929E7">
            <w:pPr>
              <w:ind w:firstLine="400"/>
              <w:rPr>
                <w:sz w:val="20"/>
                <w:szCs w:val="20"/>
              </w:rPr>
            </w:pPr>
            <w:r w:rsidRPr="00B929E7">
              <w:rPr>
                <w:color w:val="0070C0"/>
                <w:sz w:val="20"/>
                <w:szCs w:val="20"/>
              </w:rPr>
              <w:t>0.0784 / 0.0548</w:t>
            </w:r>
          </w:p>
        </w:tc>
        <w:tc>
          <w:tcPr>
            <w:tcW w:w="1638" w:type="dxa"/>
          </w:tcPr>
          <w:p w14:paraId="19EF4DE2" w14:textId="77777777" w:rsidR="00B929E7" w:rsidRPr="00B929E7" w:rsidRDefault="00B929E7">
            <w:pPr>
              <w:ind w:firstLine="400"/>
              <w:rPr>
                <w:sz w:val="20"/>
                <w:szCs w:val="20"/>
              </w:rPr>
            </w:pPr>
            <w:r w:rsidRPr="00B929E7">
              <w:rPr>
                <w:color w:val="0070C0"/>
                <w:sz w:val="20"/>
                <w:szCs w:val="20"/>
              </w:rPr>
              <w:t>0.0866 / 0.0549</w:t>
            </w:r>
          </w:p>
        </w:tc>
        <w:tc>
          <w:tcPr>
            <w:tcW w:w="1107" w:type="dxa"/>
          </w:tcPr>
          <w:p w14:paraId="0C8B930C"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6194F2D2" w14:textId="77777777" w:rsidR="00B929E7" w:rsidRPr="00B929E7" w:rsidRDefault="00B929E7" w:rsidP="00B80CFE">
            <w:pPr>
              <w:ind w:firstLineChars="0" w:firstLine="0"/>
              <w:rPr>
                <w:sz w:val="20"/>
                <w:szCs w:val="20"/>
              </w:rPr>
            </w:pPr>
            <w:r w:rsidRPr="00B929E7">
              <w:rPr>
                <w:color w:val="0070C0"/>
                <w:sz w:val="20"/>
                <w:szCs w:val="20"/>
              </w:rPr>
              <w:t>R²=0.1711</w:t>
            </w:r>
          </w:p>
        </w:tc>
      </w:tr>
    </w:tbl>
    <w:p w14:paraId="35D5F768" w14:textId="77777777" w:rsidR="001D7442" w:rsidRDefault="00000000">
      <w:r>
        <w:rPr>
          <w:color w:val="0070C0"/>
        </w:rPr>
        <w:t>注：表</w:t>
      </w:r>
      <w:r>
        <w:rPr>
          <w:color w:val="0070C0"/>
        </w:rPr>
        <w:t xml:space="preserve"> 4 </w:t>
      </w:r>
      <w:r>
        <w:rPr>
          <w:color w:val="0070C0"/>
        </w:rPr>
        <w:t>和表</w:t>
      </w:r>
      <w:r>
        <w:rPr>
          <w:color w:val="0070C0"/>
        </w:rPr>
        <w:t xml:space="preserve"> 5 </w:t>
      </w:r>
      <w:r>
        <w:rPr>
          <w:color w:val="0070C0"/>
        </w:rPr>
        <w:t>采用固定随机窗口划分（</w:t>
      </w:r>
      <w:r>
        <w:rPr>
          <w:color w:val="0070C0"/>
        </w:rPr>
        <w:t>split seed=2026</w:t>
      </w:r>
      <w:r>
        <w:rPr>
          <w:color w:val="0070C0"/>
        </w:rPr>
        <w:t>）和</w:t>
      </w:r>
      <w:r>
        <w:rPr>
          <w:color w:val="0070C0"/>
        </w:rPr>
        <w:t xml:space="preserve"> 5 </w:t>
      </w:r>
      <w:proofErr w:type="gramStart"/>
      <w:r>
        <w:rPr>
          <w:color w:val="0070C0"/>
        </w:rPr>
        <w:t>个</w:t>
      </w:r>
      <w:proofErr w:type="gramEnd"/>
      <w:r>
        <w:rPr>
          <w:color w:val="0070C0"/>
        </w:rPr>
        <w:t>随机种子重复训练；每种方案选取验证集</w:t>
      </w:r>
      <w:r>
        <w:rPr>
          <w:color w:val="0070C0"/>
        </w:rPr>
        <w:t xml:space="preserve"> R² </w:t>
      </w:r>
      <w:r>
        <w:rPr>
          <w:color w:val="0070C0"/>
        </w:rPr>
        <w:t>最优的一次结果作为代表性展示。若需要，也可附上</w:t>
      </w:r>
      <w:r>
        <w:rPr>
          <w:color w:val="0070C0"/>
        </w:rPr>
        <w:t xml:space="preserve"> 5 </w:t>
      </w:r>
      <w:r>
        <w:rPr>
          <w:color w:val="0070C0"/>
        </w:rPr>
        <w:t>次重复训练的平均结果表作为附录。</w:t>
      </w:r>
    </w:p>
    <w:sectPr w:rsidR="001D7442">
      <w:headerReference w:type="even" r:id="rId46"/>
      <w:headerReference w:type="default" r:id="rId47"/>
      <w:footerReference w:type="even" r:id="rId48"/>
      <w:footerReference w:type="default" r:id="rId49"/>
      <w:headerReference w:type="first" r:id="rId50"/>
      <w:footerReference w:type="first" r:id="rId51"/>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23A0D" w14:textId="77777777" w:rsidR="004F1750" w:rsidRDefault="004F1750">
      <w:pPr>
        <w:spacing w:line="240" w:lineRule="auto"/>
      </w:pPr>
      <w:r>
        <w:separator/>
      </w:r>
    </w:p>
  </w:endnote>
  <w:endnote w:type="continuationSeparator" w:id="0">
    <w:p w14:paraId="4A14716F" w14:textId="77777777" w:rsidR="004F1750" w:rsidRDefault="004F17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00C1" w14:textId="77777777" w:rsidR="00B929E7" w:rsidRDefault="00B929E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E5EB" w14:textId="77777777" w:rsidR="00B929E7" w:rsidRDefault="00B929E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240F" w14:textId="77777777" w:rsidR="00B929E7" w:rsidRDefault="00B929E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25BC" w14:textId="77777777" w:rsidR="004F1750" w:rsidRDefault="004F1750">
      <w:r>
        <w:separator/>
      </w:r>
    </w:p>
  </w:footnote>
  <w:footnote w:type="continuationSeparator" w:id="0">
    <w:p w14:paraId="0E013FD7" w14:textId="77777777" w:rsidR="004F1750" w:rsidRDefault="004F1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0ABD" w14:textId="77777777" w:rsidR="00B929E7" w:rsidRDefault="00B929E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CD0C" w14:textId="77777777" w:rsidR="00B929E7" w:rsidRDefault="00B929E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B08A" w14:textId="77777777" w:rsidR="00B929E7" w:rsidRDefault="00B929E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9090"/>
    <w:multiLevelType w:val="multilevel"/>
    <w:tmpl w:val="13A8909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7F1121D9"/>
    <w:multiLevelType w:val="singleLevel"/>
    <w:tmpl w:val="7F1121D9"/>
    <w:lvl w:ilvl="0">
      <w:start w:val="1"/>
      <w:numFmt w:val="decimal"/>
      <w:suff w:val="nothing"/>
      <w:lvlText w:val="（%1）"/>
      <w:lvlJc w:val="left"/>
    </w:lvl>
  </w:abstractNum>
  <w:num w:numId="1" w16cid:durableId="1541866991">
    <w:abstractNumId w:val="0"/>
  </w:num>
  <w:num w:numId="2" w16cid:durableId="110635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7442"/>
    <w:rsid w:val="000D75D4"/>
    <w:rsid w:val="001D7442"/>
    <w:rsid w:val="004E6F30"/>
    <w:rsid w:val="004F1750"/>
    <w:rsid w:val="00661BAA"/>
    <w:rsid w:val="0076718D"/>
    <w:rsid w:val="00860919"/>
    <w:rsid w:val="00B80CFE"/>
    <w:rsid w:val="00B929E7"/>
    <w:rsid w:val="00C62DB8"/>
    <w:rsid w:val="00CC4397"/>
    <w:rsid w:val="00CD7E19"/>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837AF"/>
  <w15:docId w15:val="{6F4BA959-5CB6-45DB-8704-49580D7B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0"/>
      <w:jc w:val="both"/>
    </w:pPr>
    <w:rPr>
      <w:rFonts w:asciiTheme="minorHAnsi" w:hAnsiTheme="minorHAnsi" w:cstheme="minorBidi"/>
      <w:kern w:val="2"/>
      <w:sz w:val="24"/>
      <w:szCs w:val="24"/>
    </w:rPr>
  </w:style>
  <w:style w:type="paragraph" w:styleId="2">
    <w:name w:val="heading 2"/>
    <w:basedOn w:val="a"/>
    <w:next w:val="a"/>
    <w:unhideWhenUsed/>
    <w:qFormat/>
    <w:pPr>
      <w:keepNext/>
      <w:keepLines/>
      <w:spacing w:line="240" w:lineRule="auto"/>
      <w:ind w:firstLineChars="0" w:firstLine="0"/>
      <w:jc w:val="left"/>
      <w:outlineLvl w:val="1"/>
    </w:pPr>
    <w:rPr>
      <w:rFonts w:ascii="Arial" w:eastAsia="黑体" w:hAnsi="Arial"/>
      <w:b/>
      <w:sz w:val="28"/>
    </w:rPr>
  </w:style>
  <w:style w:type="paragraph" w:styleId="3">
    <w:name w:val="heading 3"/>
    <w:basedOn w:val="a"/>
    <w:next w:val="a"/>
    <w:unhideWhenUsed/>
    <w:qFormat/>
    <w:pPr>
      <w:keepNext/>
      <w:keepLines/>
      <w:spacing w:before="160" w:after="160" w:line="240" w:lineRule="auto"/>
      <w:ind w:firstLineChars="0" w:firstLine="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customStyle="1" w:styleId="a3">
    <w:name w:val="表格"/>
    <w:basedOn w:val="a"/>
    <w:qFormat/>
    <w:pPr>
      <w:spacing w:line="240" w:lineRule="auto"/>
      <w:ind w:firstLineChars="0" w:firstLine="0"/>
      <w:jc w:val="center"/>
    </w:pPr>
    <w:rPr>
      <w:sz w:val="18"/>
    </w:rPr>
  </w:style>
  <w:style w:type="paragraph" w:styleId="a4">
    <w:name w:val="header"/>
    <w:basedOn w:val="a"/>
    <w:link w:val="a5"/>
    <w:rsid w:val="00B929E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B929E7"/>
    <w:rPr>
      <w:rFonts w:asciiTheme="minorHAnsi" w:hAnsiTheme="minorHAnsi" w:cstheme="minorBidi"/>
      <w:kern w:val="2"/>
      <w:sz w:val="18"/>
      <w:szCs w:val="18"/>
    </w:rPr>
  </w:style>
  <w:style w:type="paragraph" w:styleId="a6">
    <w:name w:val="footer"/>
    <w:basedOn w:val="a"/>
    <w:link w:val="a7"/>
    <w:rsid w:val="00B929E7"/>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B929E7"/>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1" Type="http://schemas.microsoft.com/office/2006/relationships/keyMapCustomizations" Target="customizations.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13</Pages>
  <Words>2012</Words>
  <Characters>11475</Characters>
  <Application>Microsoft Office Word</Application>
  <DocSecurity>0</DocSecurity>
  <Lines>95</Lines>
  <Paragraphs>26</Paragraphs>
  <ScaleCrop>false</ScaleCrop>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Hao Zhou</cp:lastModifiedBy>
  <cp:revision>7</cp:revision>
  <dcterms:created xsi:type="dcterms:W3CDTF">2026-03-28T06:22:00Z</dcterms:created>
  <dcterms:modified xsi:type="dcterms:W3CDTF">2026-04-17T11:07:00Z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