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B48EA">
      <w:pPr>
        <w:pStyle w:val="2"/>
        <w:numPr>
          <w:ilvl w:val="1"/>
          <w:numId w:val="1"/>
        </w:numPr>
        <w:bidi w:val="0"/>
        <w:ind w:left="567" w:leftChars="0" w:hanging="567" w:firstLineChars="0"/>
        <w:rPr>
          <w:rFonts w:hint="default"/>
          <w:lang w:val="en-US" w:eastAsia="zh-CN"/>
        </w:rPr>
      </w:pPr>
      <w:r>
        <w:rPr>
          <w:rFonts w:hint="eastAsia"/>
          <w:lang w:val="en-US" w:eastAsia="zh-CN"/>
        </w:rPr>
        <w:t>时空图模型构建</w:t>
      </w:r>
    </w:p>
    <w:p w14:paraId="1E872D08">
      <w:pPr>
        <w:rPr>
          <w:rFonts w:hint="eastAsia"/>
          <w:i w:val="0"/>
          <w:lang w:val="en-US" w:eastAsia="zh-CN"/>
        </w:rPr>
      </w:pPr>
      <w:r>
        <w:rPr>
          <w:rFonts w:hint="default"/>
          <w:lang w:val="en-US" w:eastAsia="zh-CN"/>
        </w:rP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hint="default" w:ascii="Cambria Math"/>
                <w:i/>
                <w:lang w:val="en-US" w:eastAsia="zh-CN"/>
              </w:rPr>
            </m:ctrlPr>
          </m:sSubPr>
          <m:e>
            <m:r>
              <m:rPr/>
              <w:rPr>
                <w:rFonts w:hint="default" w:ascii="Cambria Math" w:hAnsi="Cambria Math" w:cstheme="minorBidi"/>
                <w:kern w:val="2"/>
                <w:sz w:val="24"/>
                <w:szCs w:val="24"/>
                <w:lang w:val="en-US" w:eastAsia="zh-CN" w:bidi="ar-SA"/>
              </w:rPr>
              <m:t>G</m:t>
            </m:r>
            <m:ctrlPr>
              <w:rPr>
                <w:rFonts w:hint="default" w:ascii="Cambria Math"/>
                <w:i/>
                <w:lang w:val="en-US" w:eastAsia="zh-CN"/>
              </w:rPr>
            </m:ctrlPr>
          </m:e>
          <m:sub>
            <m:r>
              <m:rPr/>
              <w:rPr>
                <w:rFonts w:hint="default" w:ascii="Cambria Math"/>
                <w:lang w:val="en-US" w:eastAsia="zh-CN"/>
              </w:rPr>
              <m:t>t</m:t>
            </m:r>
            <m:ctrlPr>
              <w:rPr>
                <w:rFonts w:hint="default" w:ascii="Cambria Math"/>
                <w:i/>
                <w:lang w:val="en-US" w:eastAsia="zh-CN"/>
              </w:rPr>
            </m:ctrlPr>
          </m:sub>
        </m:sSub>
        <m:r>
          <m:rPr/>
          <w:rPr>
            <w:rFonts w:hint="default" w:ascii="Cambria Math" w:hAnsi="Cambria Math" w:cstheme="minorBidi"/>
            <w:kern w:val="2"/>
            <w:sz w:val="24"/>
            <w:szCs w:val="24"/>
            <w:lang w:val="en-US" w:eastAsia="zh-CN" w:bidi="ar-SA"/>
          </w:rPr>
          <m:t>=(V,</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，为STGNN模型提供贴合现实的输入基础</w:t>
      </w:r>
      <w:r>
        <w:rPr>
          <w:rFonts w:hint="eastAsia" w:hAnsi="Cambria Math" w:cstheme="minorBidi"/>
          <w:i w:val="0"/>
          <w:kern w:val="2"/>
          <w:sz w:val="24"/>
          <w:szCs w:val="24"/>
          <w:lang w:val="en-US" w:eastAsia="zh-CN" w:bidi="ar-SA"/>
        </w:rPr>
        <w:fldChar w:fldCharType="begin"/>
      </w:r>
      <w:r>
        <w:rPr>
          <w:rFonts w:hint="eastAsia" w:hAnsi="Cambria Math" w:cstheme="minorBidi"/>
          <w:i w:val="0"/>
          <w:kern w:val="2"/>
          <w:sz w:val="24"/>
          <w:szCs w:val="24"/>
          <w:lang w:val="en-US" w:eastAsia="zh-CN" w:bidi="ar-S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int="eastAsia" w:hAnsi="Cambria Math" w:cstheme="minorBidi"/>
          <w:i w:val="0"/>
          <w:kern w:val="2"/>
          <w:sz w:val="24"/>
          <w:szCs w:val="24"/>
          <w:lang w:val="en-US" w:eastAsia="zh-CN" w:bidi="ar-SA"/>
        </w:rPr>
        <w:fldChar w:fldCharType="separate"/>
      </w:r>
      <w:r>
        <w:rPr>
          <w:rFonts w:hint="eastAsia" w:hAnsi="Cambria Math" w:eastAsia="宋体" w:asciiTheme="minorHAnsi" w:cstheme="minorBidi"/>
          <w:i w:val="0"/>
          <w:kern w:val="2"/>
          <w:sz w:val="24"/>
          <w:szCs w:val="24"/>
          <w:vertAlign w:val="superscript"/>
          <w:lang w:val="en-US" w:eastAsia="zh-CN" w:bidi="ar-SA"/>
        </w:rPr>
        <w:t>[2]</w:t>
      </w:r>
      <w:r>
        <w:rPr>
          <w:rFonts w:hint="eastAsia" w:hAnsi="Cambria Math" w:cstheme="minorBidi"/>
          <w:i w:val="0"/>
          <w:kern w:val="2"/>
          <w:sz w:val="24"/>
          <w:szCs w:val="24"/>
          <w:lang w:val="en-US" w:eastAsia="zh-CN" w:bidi="ar-SA"/>
        </w:rPr>
        <w:fldChar w:fldCharType="end"/>
      </w:r>
      <w:r>
        <w:rPr>
          <w:rFonts w:hint="eastAsia"/>
          <w:lang w:val="en-US" w:eastAsia="zh-CN"/>
        </w:rPr>
        <w:t>。</w:t>
      </w:r>
    </w:p>
    <w:p w14:paraId="44FD3587">
      <w:pPr>
        <w:pStyle w:val="3"/>
        <w:numPr>
          <w:ilvl w:val="2"/>
          <w:numId w:val="1"/>
        </w:numPr>
        <w:bidi w:val="0"/>
        <w:ind w:left="709" w:leftChars="0" w:hanging="709" w:firstLineChars="0"/>
        <w:rPr>
          <w:rFonts w:hint="default"/>
          <w:i w:val="0"/>
          <w:lang w:val="en-US" w:eastAsia="zh-CN"/>
        </w:rPr>
      </w:pPr>
      <w:r>
        <w:rPr>
          <w:rFonts w:hint="eastAsia"/>
          <w:i w:val="0"/>
          <w:lang w:val="en-US" w:eastAsia="zh-CN"/>
        </w:rPr>
        <w:t>综合空间邻接矩阵</w:t>
      </w:r>
    </w:p>
    <w:p w14:paraId="020F06BE">
      <w:pPr>
        <w:rPr>
          <w:rFonts w:hint="eastAsia"/>
          <w:lang w:val="en-US" w:eastAsia="zh-CN"/>
        </w:rPr>
      </w:pPr>
      <m:oMath>
        <m:sSub>
          <m:sSubPr>
            <m:ctrlPr>
              <w:rPr>
                <w:rFonts w:hint="default" w:ascii="Cambria Math"/>
                <w:i/>
                <w:lang w:val="en-US" w:eastAsia="zh-CN"/>
              </w:rPr>
            </m:ctrlPr>
          </m:sSubPr>
          <m:e>
            <m:r>
              <m:rPr/>
              <w:rPr>
                <w:rFonts w:hint="default" w:ascii="Cambria Math"/>
                <w:lang w:val="en-US" w:eastAsia="zh-CN"/>
              </w:rPr>
              <m:t>e</m:t>
            </m:r>
            <m:ctrlPr>
              <w:rPr>
                <w:rFonts w:hint="default" w:ascii="Cambria Math"/>
                <w:i/>
                <w:lang w:val="en-US" w:eastAsia="zh-CN"/>
              </w:rPr>
            </m:ctrlPr>
          </m:e>
          <m:sub>
            <m:r>
              <m:rPr/>
              <w:rPr>
                <w:rFonts w:hint="default" w:ascii="Cambria Math"/>
                <w:lang w:val="en-US" w:eastAsia="zh-CN"/>
              </w:rPr>
              <m:t>ij</m:t>
            </m:r>
            <m:ctrlPr>
              <w:rPr>
                <w:rFonts w:hint="default" w:ascii="Cambria Math"/>
                <w:i/>
                <w:lang w:val="en-US" w:eastAsia="zh-CN"/>
              </w:rPr>
            </m:ctrlPr>
          </m:sub>
        </m:sSub>
        <m:r>
          <m:rPr/>
          <w:rPr>
            <w:rFonts w:hint="default" w:ascii="Cambria Math" w:hAnsi="Cambria Math"/>
            <w:sz w:val="24"/>
          </w:rPr>
          <m:t>∈</m:t>
        </m:r>
        <m:r>
          <m:rPr/>
          <w:rPr>
            <w:rFonts w:hint="default" w:ascii="Cambria Math" w:hAnsi="Cambria Math"/>
            <w:sz w:val="24"/>
            <w:lang w:val="en-US" w:eastAsia="zh-CN"/>
          </w:rPr>
          <m:t>E</m:t>
        </m:r>
      </m:oMath>
      <w:r>
        <w:rPr>
          <w:rFonts w:hint="eastAsia" w:hAnsi="Cambria Math"/>
          <w:i w:val="0"/>
          <w:sz w:val="24"/>
          <w:lang w:val="en-US" w:eastAsia="zh-CN"/>
        </w:rPr>
        <w:t>表示区域间的空间依赖关系，</w:t>
      </w:r>
      <w:r>
        <w:rPr>
          <w:rFonts w:hint="default"/>
          <w:lang w:val="en-US" w:eastAsia="zh-CN"/>
        </w:rPr>
        <w:t>传统模型的单维度静态边无法适配数字经济的复杂关联，本研究</w:t>
      </w:r>
      <w:r>
        <w:rPr>
          <w:rFonts w:hint="eastAsia"/>
          <w:lang w:val="en-US" w:eastAsia="zh-CN"/>
        </w:rPr>
        <w:t>将</w:t>
      </w:r>
      <w:r>
        <w:rPr>
          <w:rFonts w:hint="default"/>
          <w:lang w:val="en-US" w:eastAsia="zh-CN"/>
        </w:rPr>
        <w:t>构建地理</w:t>
      </w:r>
      <w:r>
        <w:rPr>
          <w:rFonts w:hint="eastAsia"/>
          <w:lang w:val="en-US" w:eastAsia="zh-CN"/>
        </w:rPr>
        <w:t>-</w:t>
      </w:r>
      <w:r>
        <w:rPr>
          <w:rFonts w:hint="default"/>
          <w:lang w:val="en-US" w:eastAsia="zh-CN"/>
        </w:rPr>
        <w:t>经济</w:t>
      </w:r>
      <w:r>
        <w:rPr>
          <w:rFonts w:hint="eastAsia"/>
          <w:lang w:val="en-US" w:eastAsia="zh-CN"/>
        </w:rPr>
        <w:t>-</w:t>
      </w:r>
      <w:r>
        <w:rPr>
          <w:rFonts w:hint="default"/>
          <w:lang w:val="en-US" w:eastAsia="zh-CN"/>
        </w:rPr>
        <w:t>数字三维加权邻接矩阵</w:t>
      </w:r>
      <w:r>
        <w:rPr>
          <w:rFonts w:hint="eastAsia"/>
          <w:lang w:val="en-US" w:eastAsia="zh-CN"/>
        </w:rPr>
        <w:t>。</w:t>
      </w:r>
    </w:p>
    <w:p w14:paraId="0CFEA86B">
      <w:pPr>
        <w:numPr>
          <w:ilvl w:val="0"/>
          <w:numId w:val="0"/>
        </w:numPr>
        <w:ind w:firstLine="480" w:firstLineChars="200"/>
        <w:rPr>
          <w:rFonts w:hAnsi="Cambria Math"/>
          <w:i w:val="0"/>
          <w:lang w:val="en-US"/>
        </w:rPr>
      </w:pPr>
      <w:r>
        <w:rPr>
          <w:rFonts w:hAnsi="Cambria Math" w:eastAsia="宋体" w:asciiTheme="minorHAnsi" w:cstheme="minorBidi"/>
          <w:i w:val="0"/>
          <w:kern w:val="2"/>
          <w:sz w:val="24"/>
          <w:szCs w:val="24"/>
          <w:lang w:val="en-US" w:eastAsia="zh-CN" w:bidi="ar-SA"/>
        </w:rPr>
        <w:t>（1）</w:t>
      </w:r>
      <w:r>
        <w:rPr>
          <w:rFonts w:hint="eastAsia"/>
          <w:lang w:val="en-US" w:eastAsia="zh-CN"/>
        </w:rPr>
        <w:t>地理邻接矩阵</w:t>
      </w:r>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77DBB1">
      <w:pPr>
        <w:numPr>
          <w:ilvl w:val="0"/>
          <w:numId w:val="0"/>
        </w:numPr>
        <w:ind w:firstLine="480" w:firstLineChars="200"/>
        <w:rPr>
          <w:rFonts w:hint="eastAsia" w:hAnsi="Cambria Math"/>
          <w:i w:val="0"/>
          <w:lang w:val="en-US" w:eastAsia="zh-CN"/>
        </w:rPr>
      </w:pPr>
      <w:r>
        <w:rPr>
          <w:rFonts w:hint="default" w:hAnsi="Cambria Math"/>
          <w:i w:val="0"/>
          <w:lang w:val="en-US" w:eastAsia="zh-CN"/>
        </w:rPr>
        <w:t>地理邻近仍是区域关联的基础</w:t>
      </w:r>
      <w:r>
        <w:rPr>
          <w:rFonts w:hint="eastAsia" w:hAnsi="Cambria Math"/>
          <w:i w:val="0"/>
          <w:lang w:val="en-US" w:eastAsia="zh-CN"/>
        </w:rPr>
        <w:t>，我们构建一个二元邻接矩阵来刻画地理上的接壤关系。</w:t>
      </w:r>
    </w:p>
    <w:p w14:paraId="04857387">
      <w:pPr>
        <w:numPr>
          <w:ilvl w:val="0"/>
          <w:numId w:val="0"/>
        </w:numPr>
        <w:ind w:firstLine="480" w:firstLineChars="200"/>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m:sty m:val="p"/>
                      </m:rPr>
                      <w:rPr>
                        <w:rFonts w:hint="default" w:ascii="Cambria Math" w:hAnsi="Cambria Math"/>
                        <w:sz w:val="24"/>
                      </w:rPr>
                      <m:t xml:space="preserve">如果区域 </m:t>
                    </m:r>
                    <m:r>
                      <m:rPr/>
                      <w:rPr>
                        <w:rFonts w:hint="default" w:ascii="Cambria Math" w:hAnsi="Cambria Math"/>
                        <w:sz w:val="24"/>
                      </w:rPr>
                      <m:t>i</m:t>
                    </m:r>
                    <m:r>
                      <m:rPr>
                        <m:sty m:val="p"/>
                      </m:rPr>
                      <w:rPr>
                        <w:rFonts w:hint="default" w:ascii="Cambria Math" w:hAnsi="Cambria Math"/>
                        <w:sz w:val="24"/>
                      </w:rPr>
                      <m:t>与区域</m:t>
                    </m:r>
                    <m:r>
                      <m:rPr/>
                      <w:rPr>
                        <w:rFonts w:hint="default" w:ascii="Cambria Math" w:hAnsi="Cambria Math"/>
                        <w:sz w:val="24"/>
                      </w:rPr>
                      <m:t>j</m:t>
                    </m:r>
                    <m:r>
                      <m:rPr>
                        <m:sty m:val="p"/>
                      </m:rPr>
                      <w:rPr>
                        <w:rFonts w:hint="default" w:ascii="Cambria Math" w:hAnsi="Cambria Math"/>
                        <w:sz w:val="24"/>
                      </w:rPr>
                      <m:t>地理接壤</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m:sty m:val="p"/>
                      </m:rPr>
                      <w:rPr>
                        <w:rFonts w:hint="default" w:ascii="Cambria Math" w:hAnsi="Cambria Math"/>
                        <w:sz w:val="24"/>
                      </w:rPr>
                      <m:t>否则</m:t>
                    </m:r>
                    <m:ctrlPr>
                      <w:rPr>
                        <w:rFonts w:ascii="Cambria Math" w:hAnsi="Cambria Math"/>
                        <w:sz w:val="24"/>
                      </w:rPr>
                    </m:ctrlPr>
                  </m:e>
                </m:mr>
              </m:m>
              <m:ctrlPr>
                <w:rPr>
                  <w:rFonts w:hint="default" w:ascii="Cambria Math" w:hAnsi="Cambria Math"/>
                  <w:i/>
                  <w:sz w:val="24"/>
                </w:rPr>
              </m:ctrlPr>
            </m:e>
          </m:d>
        </m:oMath>
      </m:oMathPara>
    </w:p>
    <w:p w14:paraId="10C0F20E">
      <w:pPr>
        <w:numPr>
          <w:ilvl w:val="0"/>
          <w:numId w:val="0"/>
        </w:numPr>
        <w:ind w:firstLine="480" w:firstLineChars="200"/>
        <w:rPr>
          <w:rFonts w:hAnsi="Cambria Math"/>
          <w:i w:val="0"/>
          <w:lang w:val="en-US"/>
        </w:rPr>
      </w:pPr>
      <w:r>
        <w:rPr>
          <w:rFonts w:hint="eastAsia" w:hAnsi="Cambria Math"/>
          <w:i w:val="0"/>
          <w:sz w:val="24"/>
          <w:lang w:val="en-US" w:eastAsia="zh-CN"/>
        </w:rPr>
        <w:t>（2）经济距离矩阵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1B3B7224">
      <w:pPr>
        <w:numPr>
          <w:ilvl w:val="0"/>
          <w:numId w:val="0"/>
        </w:numPr>
        <w:ind w:firstLine="480" w:firstLineChars="200"/>
        <w:rPr>
          <w:rFonts w:hint="eastAsia" w:hAnsi="Cambria Math"/>
          <w:i w:val="0"/>
          <w:lang w:val="en-US" w:eastAsia="zh-CN"/>
        </w:rPr>
      </w:pPr>
      <w:r>
        <w:rPr>
          <w:rFonts w:hint="default" w:hAnsi="Cambria Math"/>
          <w:i w:val="0"/>
          <w:lang w:val="en-US" w:eastAsia="zh-CN"/>
        </w:rPr>
        <w:t>经济距离矩阵是刻画区域间经济联系强度、反映数字经济时代空间溢出效应的关键组成部分</w:t>
      </w:r>
      <w:r>
        <w:rPr>
          <w:rFonts w:hint="eastAsia" w:hAnsi="Cambria Math"/>
          <w:i w:val="0"/>
          <w:lang w:val="en-US" w:eastAsia="zh-CN"/>
        </w:rPr>
        <w:t>，通过地理距离刻画空间邻近性、指数衰减函数定义经济差异项，采用乘法融合突出双重关联叠加效应，最终矩阵元素计算公式如下。</w:t>
      </w:r>
    </w:p>
    <w:p w14:paraId="17542864">
      <w:pPr>
        <w:numPr>
          <w:ilvl w:val="0"/>
          <w:numId w:val="0"/>
        </w:numPr>
        <w:ind w:firstLine="480" w:firstLineChars="200"/>
        <w:rPr>
          <w:rFonts w:hint="eastAsia" w:hAnsi="Cambria Math"/>
          <w:i w:val="0"/>
          <w:lang w:val="en-US" w:eastAsia="zh-CN"/>
        </w:rPr>
      </w:pPr>
      <m:oMathPara>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m:t>
              </m:r>
              <m:r>
                <m:rPr/>
                <w:rPr>
                  <w:rFonts w:hint="default" w:ascii="Cambria Math" w:hAnsi="Cambria Math"/>
                  <w:sz w:val="24"/>
                </w:rPr>
                <m:t>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f>
                      <m:fPr>
                        <m:ctrlPr>
                          <w:rPr>
                            <w:rFonts w:hint="default" w:ascii="Cambria Math" w:hAnsi="Cambria Math"/>
                            <w:i/>
                            <w:lang w:val="en-US" w:eastAsia="zh-CN"/>
                          </w:rPr>
                        </m:ctrlPr>
                      </m:fPr>
                      <m:num>
                        <m:r>
                          <m:rPr/>
                          <w:rPr>
                            <w:rFonts w:hint="eastAsia"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dist(ij)</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d>
                          <m:dPr>
                            <m:begChr m:val="|"/>
                            <m:endChr m:val="|"/>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sz w:val="24"/>
                      </w:rPr>
                      <m:t>,</m:t>
                    </m:r>
                    <m:ctrlPr>
                      <w:rPr>
                        <w:rFonts w:ascii="Cambria Math" w:hAnsi="Cambria Math"/>
                        <w:sz w:val="24"/>
                      </w:rPr>
                    </m:ctrlPr>
                  </m:e>
                  <m:e>
                    <m:r>
                      <m:rPr/>
                      <w:rPr>
                        <w:rFonts w:hint="default" w:ascii="Cambria Math" w:hAnsi="Cambria Math"/>
                        <w:lang w:val="en-US" w:eastAsia="zh-CN"/>
                      </w:rPr>
                      <m:t>if i</m:t>
                    </m:r>
                    <m:r>
                      <m:rPr/>
                      <w:rPr>
                        <w:rFonts w:ascii="Cambria Math" w:hAnsi="Cambria Math"/>
                        <w:lang w:val="en-US"/>
                      </w:rPr>
                      <m:t>≠</m:t>
                    </m:r>
                    <m:r>
                      <m:rPr/>
                      <w:rPr>
                        <w:rFonts w:hint="default" w:ascii="Cambria Math" w:hAnsi="Cambria Math"/>
                        <w:lang w:val="en-US" w:eastAsia="zh-CN"/>
                      </w:rPr>
                      <m:t>j</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lang w:val="en-US" w:eastAsia="zh-CN"/>
                      </w:rPr>
                      <m:t>if i=j</m:t>
                    </m:r>
                    <m:ctrlPr>
                      <w:rPr>
                        <w:rFonts w:ascii="Cambria Math" w:hAnsi="Cambria Math"/>
                        <w:sz w:val="24"/>
                      </w:rPr>
                    </m:ctrlPr>
                  </m:e>
                </m:mr>
              </m:m>
              <m:ctrlPr>
                <w:rPr>
                  <w:rFonts w:hint="default" w:ascii="Cambria Math" w:hAnsi="Cambria Math"/>
                  <w:i/>
                  <w:sz w:val="24"/>
                </w:rPr>
              </m:ctrlPr>
            </m:e>
          </m:d>
        </m:oMath>
      </m:oMathPara>
    </w:p>
    <w:p w14:paraId="3C0BE333">
      <w:pPr>
        <w:numPr>
          <w:ilvl w:val="0"/>
          <w:numId w:val="0"/>
        </w:numPr>
        <w:ind w:firstLine="480" w:firstLineChars="200"/>
        <w:rPr>
          <w:rFonts w:hint="eastAsia" w:hAnsi="Cambria Math"/>
          <w:i w:val="0"/>
          <w:lang w:val="en-US" w:eastAsia="zh-CN"/>
        </w:rPr>
      </w:pP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oMath>
      <w:r>
        <w:rPr>
          <w:rFonts w:hint="eastAsia" w:hAnsi="Cambria Math"/>
          <w:i w:val="0"/>
          <w:lang w:val="en-US" w:eastAsia="zh-CN"/>
        </w:rPr>
        <w:t>和</w:t>
      </w: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oMath>
      <w:r>
        <w:rPr>
          <w:rFonts w:hint="default" w:hAnsi="Cambria Math"/>
          <w:i w:val="0"/>
          <w:lang w:val="en-US" w:eastAsia="zh-CN"/>
        </w:rPr>
        <w:t>分别是省份</w:t>
      </w:r>
      <w:r>
        <w:rPr>
          <w:rFonts w:hint="eastAsia" w:hAnsi="Cambria Math"/>
          <w:i w:val="0"/>
          <w:lang w:val="en-US" w:eastAsia="zh-CN"/>
        </w:rPr>
        <w:t>i</w:t>
      </w:r>
      <w:r>
        <w:rPr>
          <w:rFonts w:hint="default" w:hAnsi="Cambria Math"/>
          <w:i w:val="0"/>
          <w:lang w:val="en-US" w:eastAsia="zh-CN"/>
        </w:rPr>
        <w:t>和省份</w:t>
      </w:r>
      <w:r>
        <w:rPr>
          <w:rFonts w:hint="eastAsia" w:hAnsi="Cambria Math"/>
          <w:i w:val="0"/>
          <w:lang w:val="en-US" w:eastAsia="zh-CN"/>
        </w:rPr>
        <w:t>j</w:t>
      </w:r>
      <w:r>
        <w:rPr>
          <w:rFonts w:hint="default" w:hAnsi="Cambria Math"/>
          <w:i w:val="0"/>
          <w:lang w:val="en-US" w:eastAsia="zh-CN"/>
        </w:rPr>
        <w:t>在</w:t>
      </w:r>
      <w:r>
        <w:rPr>
          <w:rFonts w:hint="eastAsia" w:hAnsi="Cambria Math"/>
          <w:i w:val="0"/>
          <w:lang w:val="en-US" w:eastAsia="zh-CN"/>
        </w:rPr>
        <w:t>t</w:t>
      </w:r>
      <w:r>
        <w:rPr>
          <w:rFonts w:hint="default" w:hAnsi="Cambria Math"/>
          <w:i w:val="0"/>
          <w:lang w:val="en-US" w:eastAsia="zh-CN"/>
        </w:rPr>
        <w:t>年的</w:t>
      </w:r>
      <w:r>
        <w:rPr>
          <w:rFonts w:hint="eastAsia" w:hAnsi="Cambria Math"/>
          <w:i w:val="0"/>
          <w:lang w:val="en-US" w:eastAsia="zh-CN"/>
        </w:rPr>
        <w:t>人均</w:t>
      </w:r>
      <w:r>
        <w:rPr>
          <w:rFonts w:hint="default" w:hAnsi="Cambria Math"/>
          <w:i w:val="0"/>
          <w:lang w:val="en-US" w:eastAsia="zh-CN"/>
        </w:rPr>
        <w:t>GDP</w:t>
      </w:r>
      <w:r>
        <w:rPr>
          <w:rFonts w:hint="eastAsia" w:hAnsi="Cambria Math"/>
          <w:i w:val="0"/>
          <w:lang w:val="en-US" w:eastAsia="zh-CN"/>
        </w:rPr>
        <w:t>，</w:t>
      </w:r>
      <m:oMath>
        <m:r>
          <m:rPr/>
          <w:rPr>
            <w:rFonts w:hint="default" w:ascii="Cambria Math" w:hAnsi="Cambria Math"/>
            <w:lang w:val="en-US" w:eastAsia="zh-CN"/>
          </w:rPr>
          <m:t>dist(i,j)</m:t>
        </m:r>
      </m:oMath>
      <w:r>
        <w:rPr>
          <w:rFonts w:hint="eastAsia" w:hAnsi="Cambria Math"/>
          <w:i w:val="0"/>
          <w:lang w:val="en-US" w:eastAsia="zh-CN"/>
        </w:rPr>
        <w:t>是省份i和省份j省会城市之间的球面距离。</w:t>
      </w:r>
    </w:p>
    <w:p w14:paraId="0F7ECD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Cambria Math"/>
          <w:i w:val="0"/>
          <w:lang w:val="en-US" w:eastAsia="zh-CN"/>
        </w:rPr>
      </w:pPr>
      <w:r>
        <w:rPr>
          <w:rFonts w:hint="default" w:hAnsi="Cambria Math"/>
          <w:i w:val="0"/>
          <w:lang w:val="en-US" w:eastAsia="zh-CN"/>
        </w:rPr>
        <w:t>为便于模型计算，对矩阵进行行归一化处理</w:t>
      </w:r>
      <w:r>
        <w:rPr>
          <w:rFonts w:hint="eastAsia" w:hAnsi="Cambria Math"/>
          <w:i w:val="0"/>
          <w:lang w:val="en-US" w:eastAsia="zh-CN"/>
        </w:rPr>
        <w:t>，其中N为省份总和。</w:t>
      </w:r>
    </w:p>
    <w:p w14:paraId="5DA57678">
      <w:pPr>
        <w:numPr>
          <w:ilvl w:val="0"/>
          <w:numId w:val="0"/>
        </w:numPr>
        <w:ind w:firstLine="480" w:firstLineChars="200"/>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eco</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24E85FCF">
      <w:pPr>
        <w:numPr>
          <w:ilvl w:val="0"/>
          <w:numId w:val="0"/>
        </w:numPr>
        <w:ind w:left="0" w:leftChars="0" w:firstLine="480" w:firstLineChars="200"/>
        <w:rPr>
          <w:rFonts w:hAnsi="Cambria Math"/>
          <w:i w:val="0"/>
          <w:sz w:val="24"/>
        </w:rPr>
      </w:pPr>
      <w:r>
        <w:rPr>
          <w:rFonts w:hAnsi="Cambria Math" w:eastAsia="宋体" w:asciiTheme="minorHAnsi" w:cstheme="minorBidi"/>
          <w:i w:val="0"/>
          <w:kern w:val="2"/>
          <w:sz w:val="24"/>
          <w:szCs w:val="24"/>
          <w:lang w:val="en-US" w:eastAsia="zh-CN" w:bidi="ar-SA"/>
        </w:rPr>
        <w:t>（</w:t>
      </w:r>
      <w:r>
        <w:rPr>
          <w:rFonts w:hint="eastAsia" w:hAnsi="Cambria Math" w:cstheme="minorBidi"/>
          <w:i w:val="0"/>
          <w:kern w:val="2"/>
          <w:sz w:val="24"/>
          <w:szCs w:val="24"/>
          <w:lang w:val="en-US" w:eastAsia="zh-CN" w:bidi="ar-SA"/>
        </w:rPr>
        <w:t>3</w:t>
      </w:r>
      <w:r>
        <w:rPr>
          <w:rFonts w:hAnsi="Cambria Math" w:eastAsia="宋体" w:asciiTheme="minorHAnsi" w:cstheme="minorBidi"/>
          <w:i w:val="0"/>
          <w:kern w:val="2"/>
          <w:sz w:val="24"/>
          <w:szCs w:val="24"/>
          <w:lang w:val="en-US" w:eastAsia="zh-CN" w:bidi="ar-SA"/>
        </w:rPr>
        <w:t>）</w:t>
      </w:r>
      <w:r>
        <w:rPr>
          <w:rFonts w:hint="eastAsia" w:hAnsi="Cambria Math"/>
          <w:i w:val="0"/>
          <w:lang w:val="en-US" w:eastAsia="zh-CN"/>
        </w:rPr>
        <w:t>数字经济发展水平矩阵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5A65AE">
      <w:pPr>
        <w:numPr>
          <w:ilvl w:val="0"/>
          <w:numId w:val="0"/>
        </w:numPr>
        <w:ind w:left="0" w:leftChars="0" w:firstLine="480" w:firstLineChars="200"/>
        <w:rPr>
          <w:rFonts w:hint="default" w:hAnsi="Cambria Math"/>
          <w:i w:val="0"/>
          <w:color w:val="FF0000"/>
          <w:sz w:val="24"/>
          <w:lang w:val="en-US" w:eastAsia="zh-CN"/>
        </w:rPr>
      </w:pPr>
      <w:r>
        <w:rPr>
          <w:rFonts w:hint="default" w:hAnsi="Cambria Math"/>
          <w:i w:val="0"/>
          <w:color w:val="FF0000"/>
          <w:sz w:val="24"/>
          <w:lang w:val="en-US" w:eastAsia="zh-CN"/>
        </w:rPr>
        <w:t>为了更直接地捕捉数字经济在空间维度上的溢出效应，并有效缓解其与能源效率之间因同期双向因果导致的内生性偏误，本文采用滞后一期的数字经济发展水平替代当期值进行计算，通过高斯核函数度量各省份间的发展相似性来定义节点连接权重，从而构建出一个更具外生性的数字经济发展水平空间相似性矩阵</w:t>
      </w:r>
      <w:r>
        <w:rPr>
          <w:rFonts w:hint="eastAsia" w:hAnsi="Cambria Math"/>
          <w:i w:val="0"/>
          <w:color w:val="FF0000"/>
          <w:sz w:val="24"/>
          <w:lang w:val="en-US" w:eastAsia="zh-CN"/>
        </w:rPr>
        <w:t>.</w:t>
      </w:r>
      <w:r>
        <w:rPr>
          <w:rFonts w:hint="default" w:hAnsi="Cambria Math"/>
          <w:i w:val="0"/>
          <w:color w:val="FF0000"/>
          <w:sz w:val="24"/>
          <w:lang w:val="en-US" w:eastAsia="zh-CN"/>
        </w:rPr>
        <w:t>对于任意两个省份</w:t>
      </w:r>
      <w:r>
        <w:rPr>
          <w:rFonts w:hint="eastAsia" w:hAnsi="Cambria Math"/>
          <w:i w:val="0"/>
          <w:color w:val="FF0000"/>
          <w:sz w:val="24"/>
          <w:lang w:val="en-US" w:eastAsia="zh-CN"/>
        </w:rPr>
        <w:t>i</w:t>
      </w:r>
      <w:r>
        <w:rPr>
          <w:rFonts w:hint="default" w:hAnsi="Cambria Math"/>
          <w:i w:val="0"/>
          <w:color w:val="FF0000"/>
          <w:sz w:val="24"/>
          <w:lang w:val="en-US" w:eastAsia="zh-CN"/>
        </w:rPr>
        <w:t>和j，其在年份</w:t>
      </w:r>
      <w:r>
        <w:rPr>
          <w:rFonts w:hint="eastAsia" w:hAnsi="Cambria Math"/>
          <w:i w:val="0"/>
          <w:color w:val="FF0000"/>
          <w:sz w:val="24"/>
          <w:lang w:val="en-US" w:eastAsia="zh-CN"/>
        </w:rPr>
        <w:t>t</w:t>
      </w:r>
      <w:r>
        <w:rPr>
          <w:rFonts w:hint="default" w:hAnsi="Cambria Math"/>
          <w:i w:val="0"/>
          <w:color w:val="FF0000"/>
          <w:sz w:val="24"/>
          <w:lang w:val="en-US" w:eastAsia="zh-CN"/>
        </w:rPr>
        <w:t>的相似度</w:t>
      </w:r>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m:t>
        </m:r>
      </m:oMath>
      <w:r>
        <w:rPr>
          <w:rFonts w:hint="eastAsia" w:hAnsi="Cambria Math"/>
          <w:i w:val="0"/>
          <w:color w:val="FF0000"/>
          <w:sz w:val="24"/>
          <w:lang w:val="en-US" w:eastAsia="zh-CN"/>
        </w:rPr>
        <w:t>的</w:t>
      </w:r>
      <w:r>
        <w:rPr>
          <w:rFonts w:hint="default" w:hAnsi="Cambria Math"/>
          <w:i w:val="0"/>
          <w:color w:val="FF0000"/>
          <w:sz w:val="24"/>
          <w:lang w:val="en-US" w:eastAsia="zh-CN"/>
        </w:rPr>
        <w:t>计算</w:t>
      </w:r>
      <w:r>
        <w:rPr>
          <w:rFonts w:hint="eastAsia" w:hAnsi="Cambria Math"/>
          <w:i w:val="0"/>
          <w:color w:val="FF0000"/>
          <w:sz w:val="24"/>
          <w:lang w:val="en-US" w:eastAsia="zh-CN"/>
        </w:rPr>
        <w:t>如下：</w:t>
      </w:r>
      <w:r>
        <w:rPr>
          <w:rFonts w:hint="default" w:hAnsi="Cambria Math"/>
          <w:i w:val="0"/>
          <w:color w:val="FF0000"/>
          <w:sz w:val="24"/>
          <w:lang w:val="en-US" w:eastAsia="zh-CN"/>
        </w:rPr>
        <w:br w:type="textWrapping"/>
      </w:r>
      <m:oMathPara>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(i,j,t)=exp</m:t>
          </m:r>
          <m:d>
            <m:dPr>
              <m:ctrlPr>
                <w:rPr>
                  <w:rFonts w:hint="default" w:ascii="Cambria Math" w:hAnsi="Cambria Math"/>
                  <w:i/>
                  <w:color w:val="FF0000"/>
                  <w:sz w:val="24"/>
                  <w:lang w:val="en-US" w:eastAsia="zh-CN"/>
                </w:rPr>
              </m:ctrlPr>
            </m:dPr>
            <m:e>
              <m:r>
                <m:rPr/>
                <w:rPr>
                  <w:rFonts w:hint="default" w:ascii="Cambria Math" w:hAnsi="Cambria Math"/>
                  <w:color w:val="FF0000"/>
                  <w:sz w:val="24"/>
                  <w:lang w:val="en-US" w:eastAsia="zh-CN"/>
                </w:rPr>
                <m:t>−</m:t>
              </m:r>
              <m:f>
                <m:fPr>
                  <m:ctrlPr>
                    <w:rPr>
                      <w:rFonts w:hint="default" w:ascii="Cambria Math" w:hAnsi="Cambria Math"/>
                      <w:i/>
                      <w:color w:val="FF0000"/>
                      <w:sz w:val="24"/>
                      <w:lang w:val="en-US" w:eastAsia="zh-CN"/>
                    </w:rPr>
                  </m:ctrlPr>
                </m:fPr>
                <m:num>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i</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j</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num>
                <m:den>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2</m:t>
                      </m:r>
                      <m:r>
                        <m:rPr/>
                        <w:rPr>
                          <w:rFonts w:ascii="Cambria Math" w:hAnsi="Cambria Math"/>
                          <w:color w:val="FF0000"/>
                          <w:sz w:val="24"/>
                          <w:lang w:val="en-US"/>
                        </w:rPr>
                        <m:t>σ</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den>
              </m:f>
              <m:ctrlPr>
                <w:rPr>
                  <w:rFonts w:hint="default" w:ascii="Cambria Math" w:hAnsi="Cambria Math"/>
                  <w:i/>
                  <w:color w:val="FF0000"/>
                  <w:sz w:val="24"/>
                  <w:lang w:val="en-US" w:eastAsia="zh-CN"/>
                </w:rPr>
              </m:ctrlPr>
            </m:e>
          </m:d>
        </m:oMath>
      </m:oMathPara>
    </w:p>
    <w:p w14:paraId="4B293992">
      <w:pPr>
        <w:numPr>
          <w:ilvl w:val="0"/>
          <w:numId w:val="0"/>
        </w:numPr>
        <w:ind w:left="0" w:leftChars="0" w:firstLine="480" w:firstLineChars="200"/>
        <w:rPr>
          <w:rFonts w:hint="eastAsia" w:hAnsi="Cambria Math" w:eastAsia="宋体"/>
          <w:i w:val="0"/>
          <w:sz w:val="24"/>
          <w:lang w:val="en-US" w:eastAsia="zh-CN"/>
        </w:rPr>
      </w:pPr>
      <m:oMath>
        <m:r>
          <m:rPr/>
          <w:rPr>
            <w:rFonts w:ascii="Cambria Math" w:hAnsi="Cambria Math"/>
            <w:sz w:val="24"/>
            <w:lang w:val="en-US"/>
          </w:rPr>
          <m:t>σ</m:t>
        </m:r>
      </m:oMath>
      <w:r>
        <w:rPr>
          <w:rFonts w:hint="eastAsia" w:hAnsi="Cambria Math"/>
          <w:i w:val="0"/>
          <w:sz w:val="24"/>
          <w:lang w:val="en-US"/>
        </w:rPr>
        <w:t>是高斯核函数的</w:t>
      </w:r>
      <w:r>
        <w:rPr>
          <w:rFonts w:hint="eastAsia" w:hAnsi="Cambria Math"/>
          <w:i w:val="0"/>
          <w:sz w:val="24"/>
          <w:lang w:val="en-US" w:eastAsia="zh-CN"/>
        </w:rPr>
        <w:t>尺度</w:t>
      </w:r>
      <w:r>
        <w:rPr>
          <w:rFonts w:hint="eastAsia" w:hAnsi="Cambria Math"/>
          <w:i w:val="0"/>
          <w:sz w:val="24"/>
          <w:lang w:val="en-US"/>
        </w:rPr>
        <w:t>参数</w:t>
      </w:r>
      <w:r>
        <w:rPr>
          <w:rFonts w:hint="eastAsia" w:hAnsi="Cambria Math"/>
          <w:i w:val="0"/>
          <w:sz w:val="24"/>
          <w:lang w:val="en-US" w:eastAsia="zh-CN"/>
        </w:rPr>
        <w:t>，本文取其为所有样本点对之间欧氏距离的中位数。</w:t>
      </w:r>
    </w:p>
    <w:p w14:paraId="3E8BD6FA">
      <w:pPr>
        <w:numPr>
          <w:ilvl w:val="0"/>
          <w:numId w:val="0"/>
        </w:numPr>
        <w:ind w:left="0" w:leftChars="0" w:firstLine="480" w:firstLineChars="200"/>
        <w:rPr>
          <w:rFonts w:hint="default" w:hAnsi="Cambria Math"/>
          <w:i w:val="0"/>
          <w:lang w:val="en-US" w:eastAsia="zh-CN"/>
        </w:rPr>
      </w:pPr>
      <w:r>
        <w:rPr>
          <w:rFonts w:hint="eastAsia" w:hAnsi="Cambria Math"/>
          <w:i w:val="0"/>
          <w:sz w:val="24"/>
          <w:lang w:val="en-US" w:eastAsia="zh-CN"/>
        </w:rPr>
        <w:t>构造出原始的数字经济发展水平相似性矩阵后，将对角线元素置0，然后进行行归一化处理。</w:t>
      </w:r>
      <w:r>
        <w:rPr>
          <w:rFonts w:hint="eastAsia" w:hAnsi="Cambria Math"/>
          <w:i w:val="0"/>
          <w:sz w:val="24"/>
          <w:lang w:val="en-US" w:eastAsia="zh-CN"/>
        </w:rPr>
        <w:br w:type="textWrapping"/>
      </w: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dig</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7312B20A">
      <w:pPr>
        <w:numPr>
          <w:ilvl w:val="0"/>
          <w:numId w:val="0"/>
        </w:numPr>
        <w:ind w:left="0" w:leftChars="0" w:firstLine="480" w:firstLineChars="200"/>
        <w:rPr>
          <w:rFonts w:hint="eastAsia" w:hAnsi="Cambria Math"/>
          <w:i w:val="0"/>
          <w:lang w:val="en-US" w:eastAsia="zh-CN"/>
        </w:rPr>
      </w:pPr>
      <w:r>
        <w:rPr>
          <w:rFonts w:hint="eastAsia" w:hAnsi="Cambria Math"/>
          <w:i w:val="0"/>
          <w:lang w:val="en-US" w:eastAsia="zh-CN"/>
        </w:rPr>
        <w:t>将</w:t>
      </w:r>
      <w:r>
        <w:rPr>
          <w:rFonts w:hint="default" w:hAnsi="Cambria Math"/>
          <w:i w:val="0"/>
          <w:lang w:val="en-US" w:eastAsia="zh-CN"/>
        </w:rPr>
        <w:t>上述三个维度的</w:t>
      </w:r>
      <w:r>
        <w:rPr>
          <w:rFonts w:hint="eastAsia" w:hAnsi="Cambria Math"/>
          <w:i w:val="0"/>
          <w:lang w:val="en-US" w:eastAsia="zh-CN"/>
        </w:rPr>
        <w:t>矩阵</w:t>
      </w:r>
      <w:r>
        <w:rPr>
          <w:rFonts w:hint="default" w:hAnsi="Cambria Math"/>
          <w:i w:val="0"/>
          <w:lang w:val="en-US" w:eastAsia="zh-CN"/>
        </w:rPr>
        <w:t>通过加权求和</w:t>
      </w:r>
      <w:r>
        <w:rPr>
          <w:rFonts w:hint="eastAsia" w:hAnsi="Cambria Math"/>
          <w:i w:val="0"/>
          <w:lang w:val="en-US" w:eastAsia="zh-CN"/>
        </w:rPr>
        <w:t>构建成</w:t>
      </w:r>
      <w:r>
        <w:rPr>
          <w:rFonts w:hint="default" w:hAnsi="Cambria Math"/>
          <w:i w:val="0"/>
          <w:lang w:val="en-US" w:eastAsia="zh-CN"/>
        </w:rPr>
        <w:t>综合</w:t>
      </w:r>
      <w:r>
        <w:rPr>
          <w:rFonts w:hint="eastAsia" w:hAnsi="Cambria Math"/>
          <w:i w:val="0"/>
          <w:lang w:val="en-US" w:eastAsia="zh-CN"/>
        </w:rPr>
        <w:t>空间邻接矩阵</w:t>
      </w:r>
      <w:r>
        <w:rPr>
          <w:rFonts w:hint="default" w:hAnsi="Cambria Math"/>
          <w:i w:val="0"/>
          <w:lang w:val="en-US" w:eastAsia="zh-CN"/>
        </w:rPr>
        <w:t>，公式为</w:t>
      </w:r>
      <w:r>
        <w:rPr>
          <w:rFonts w:hint="eastAsia" w:hAnsi="Cambria Math"/>
          <w:i w:val="0"/>
          <w:lang w:val="en-US" w:eastAsia="zh-CN"/>
        </w:rPr>
        <w:t>：</w:t>
      </w:r>
    </w:p>
    <w:p w14:paraId="7D3FA4A4">
      <w:pPr>
        <w:numPr>
          <w:ilvl w:val="0"/>
          <w:numId w:val="0"/>
        </w:numPr>
        <w:ind w:left="0" w:leftChars="0" w:firstLine="480" w:firstLineChars="200"/>
        <w:rPr>
          <w:rFonts w:hAnsi="Cambria Math"/>
          <w:i w:val="0"/>
          <w:sz w:val="24"/>
        </w:rPr>
      </w:pPr>
      <m:oMathPara>
        <m:oMath>
          <m:r>
            <m:rPr/>
            <w:rPr>
              <w:rFonts w:hint="default" w:ascii="Cambria Math" w:hAnsi="Cambria Math" w:cstheme="minorBidi"/>
              <w:kern w:val="2"/>
              <w:sz w:val="24"/>
              <w:szCs w:val="24"/>
              <w:lang w:val="en-US" w:eastAsia="zh-CN" w:bidi="ar-SA"/>
            </w:rPr>
            <m:t>W=</m:t>
          </m:r>
          <m:r>
            <m:rPr/>
            <w:rPr>
              <w:rFonts w:ascii="Cambria Math" w:hAnsi="Cambria Math" w:cstheme="minorBidi"/>
              <w:kern w:val="2"/>
              <w:sz w:val="24"/>
              <w:szCs w:val="24"/>
              <w:lang w:val="en-US" w:bidi="ar-SA"/>
            </w:rPr>
            <m:t>α</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β</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γ</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m:oMathPara>
    </w:p>
    <w:p w14:paraId="628018A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其中权重</w:t>
      </w:r>
      <m:oMath>
        <m:r>
          <m:rPr/>
          <w:rPr>
            <w:rFonts w:ascii="Cambria Math" w:hAnsi="Cambria Math" w:cstheme="minorBidi"/>
            <w:kern w:val="2"/>
            <w:sz w:val="24"/>
            <w:szCs w:val="24"/>
            <w:lang w:val="en-US" w:bidi="ar-SA"/>
          </w:rPr>
          <m:t>α</m:t>
        </m:r>
      </m:oMath>
      <w:r>
        <w:rPr>
          <w:rFonts w:hint="eastAsia" w:hAnsi="Cambria Math"/>
          <w:i w:val="0"/>
          <w:sz w:val="24"/>
          <w:lang w:val="en-US" w:eastAsia="zh-CN"/>
        </w:rPr>
        <w:t>，</w:t>
      </w:r>
      <m:oMath>
        <m:r>
          <m:rPr/>
          <w:rPr>
            <w:rFonts w:ascii="Cambria Math" w:hAnsi="Cambria Math"/>
            <w:sz w:val="24"/>
            <w:lang w:val="en-US"/>
          </w:rPr>
          <m:t>β</m:t>
        </m:r>
      </m:oMath>
      <w:r>
        <w:rPr>
          <w:rFonts w:hint="eastAsia" w:hAnsi="Cambria Math"/>
          <w:i w:val="0"/>
          <w:sz w:val="24"/>
          <w:lang w:val="en-US" w:eastAsia="zh-CN"/>
        </w:rPr>
        <w:t>，</w:t>
      </w:r>
      <m:oMath>
        <m:r>
          <m:rPr/>
          <w:rPr>
            <w:rFonts w:ascii="Cambria Math" w:hAnsi="Cambria Math"/>
            <w:sz w:val="24"/>
            <w:lang w:val="en-US"/>
          </w:rPr>
          <m:t>γ</m:t>
        </m:r>
      </m:oMath>
      <w:r>
        <w:rPr>
          <w:rFonts w:hint="eastAsia" w:hAnsi="Cambria Math"/>
          <w:i w:val="0"/>
          <w:sz w:val="24"/>
          <w:vertAlign w:val="baseline"/>
          <w:lang w:val="en-US" w:eastAsia="zh-CN"/>
        </w:rPr>
        <w:t>分别代表地理、经济、数字经济发展水平这三种关系在空间依赖中的相对重要性</w:t>
      </w:r>
      <w:r>
        <w:rPr>
          <w:rFonts w:hint="eastAsia" w:hAnsi="Cambria Math"/>
          <w:i w:val="0"/>
          <w:sz w:val="24"/>
          <w:lang w:val="en-US" w:eastAsia="zh-CN"/>
        </w:rPr>
        <w:t>。</w:t>
      </w:r>
    </w:p>
    <w:p w14:paraId="615AEDD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借鉴Theodoropoulos等</w:t>
      </w:r>
      <w:r>
        <w:rPr>
          <w:rFonts w:hint="eastAsia" w:hAnsi="Cambria Math"/>
          <w:i w:val="0"/>
          <w:sz w:val="24"/>
          <w:lang w:val="en-US" w:eastAsia="zh-CN"/>
        </w:rPr>
        <w:fldChar w:fldCharType="begin"/>
      </w:r>
      <w:r>
        <w:rPr>
          <w:rFonts w:hint="eastAsia" w:hAnsi="Cambria Math"/>
          <w:i w:val="0"/>
          <w:sz w:val="24"/>
          <w:lang w:val="en-US" w:eastAsia="zh-CN"/>
        </w:rPr>
        <w:instrText xml:space="preserve"> ADDIN EN.CITE </w:instrText>
      </w:r>
      <w:r>
        <w:rPr>
          <w:rFonts w:hint="eastAsia" w:hAnsi="Cambria Math"/>
          <w:i w:val="0"/>
          <w:sz w:val="24"/>
          <w:lang w:val="en-US" w:eastAsia="zh-CN"/>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int="eastAsia" w:hAnsi="Cambria Math"/>
          <w:i w:val="0"/>
          <w:sz w:val="24"/>
          <w:lang w:val="en-US" w:eastAsia="zh-CN"/>
        </w:rPr>
        <w:instrText xml:space="preserve"> ADDIN EN.CITE.DATA </w:instrText>
      </w:r>
      <w:r>
        <w:rPr>
          <w:rFonts w:hint="eastAsia" w:hAnsi="Cambria Math"/>
          <w:i w:val="0"/>
          <w:sz w:val="24"/>
          <w:lang w:val="en-US" w:eastAsia="zh-CN"/>
        </w:rPr>
        <w:fldChar w:fldCharType="separate"/>
      </w:r>
      <w:r>
        <w:rPr>
          <w:rFonts w:hint="eastAsia" w:hAnsi="Cambria Math"/>
          <w:i w:val="0"/>
          <w:sz w:val="24"/>
          <w:lang w:val="en-US" w:eastAsia="zh-CN"/>
        </w:rPr>
        <w:fldChar w:fldCharType="end"/>
      </w:r>
      <w:r>
        <w:rPr>
          <w:rFonts w:hint="eastAsia" w:hAnsi="Cambria Math"/>
          <w:i w:val="0"/>
          <w:sz w:val="24"/>
          <w:lang w:val="en-US" w:eastAsia="zh-CN"/>
        </w:rPr>
        <w:fldChar w:fldCharType="separate"/>
      </w:r>
      <w:r>
        <w:rPr>
          <w:rFonts w:hint="eastAsia" w:hAnsi="Cambria Math" w:eastAsia="宋体" w:asciiTheme="minorHAnsi" w:cstheme="minorBidi"/>
          <w:i w:val="0"/>
          <w:kern w:val="2"/>
          <w:sz w:val="24"/>
          <w:szCs w:val="24"/>
          <w:vertAlign w:val="superscript"/>
          <w:lang w:val="en-US" w:eastAsia="zh-CN" w:bidi="ar-SA"/>
        </w:rPr>
        <w:t>[54-56]</w:t>
      </w:r>
      <w:r>
        <w:rPr>
          <w:rFonts w:hint="eastAsia" w:hAnsi="Cambria Math"/>
          <w:i w:val="0"/>
          <w:sz w:val="24"/>
          <w:lang w:val="en-US" w:eastAsia="zh-CN"/>
        </w:rPr>
        <w:fldChar w:fldCharType="end"/>
      </w:r>
      <w:r>
        <w:rPr>
          <w:rFonts w:hint="eastAsia" w:hAnsi="Cambria Math"/>
          <w:i w:val="0"/>
          <w:sz w:val="24"/>
          <w:lang w:val="en-US" w:eastAsia="zh-CN"/>
        </w:rPr>
        <w:t>的做法，在缺乏先验信息情形下，将地理、经济与数字经济三维空间邻接矩阵按等权重1/3线性加总，以得到综合空间邻接矩阵W，该处理方式也被视为最透明的稳健性策略。</w:t>
      </w:r>
    </w:p>
    <w:p w14:paraId="697A6685">
      <w:pPr>
        <w:pStyle w:val="3"/>
        <w:numPr>
          <w:ilvl w:val="2"/>
          <w:numId w:val="1"/>
        </w:numPr>
        <w:bidi w:val="0"/>
        <w:ind w:left="709" w:leftChars="0" w:hanging="709" w:firstLineChars="0"/>
        <w:rPr>
          <w:rFonts w:hint="eastAsia"/>
          <w:lang w:val="en-US" w:eastAsia="zh-CN"/>
        </w:rPr>
      </w:pPr>
      <w:r>
        <w:rPr>
          <w:rFonts w:hint="eastAsia"/>
          <w:lang w:val="en-US" w:eastAsia="zh-CN"/>
        </w:rPr>
        <w:t>节点特征矩阵的构建</w:t>
      </w:r>
    </w:p>
    <w:p w14:paraId="2ACFA041">
      <w:pPr>
        <w:rPr>
          <w:rFonts w:hint="default"/>
          <w:lang w:val="en-US" w:eastAsia="zh-CN"/>
        </w:rPr>
      </w:pPr>
      <w:r>
        <w:rPr>
          <w:rFonts w:hint="eastAsia"/>
          <w:lang w:val="en-US" w:eastAsia="zh-CN"/>
        </w:rPr>
        <w:t>节点特征作为模型学习与预测的信息载体，在本研究中，</w:t>
      </w:r>
      <w:r>
        <w:rPr>
          <w:rFonts w:hint="eastAsia"/>
          <w:i w:val="0"/>
          <w:lang w:val="en-US" w:eastAsia="zh-CN"/>
        </w:rPr>
        <w:t>每个时间点t都对应着一个截面特征矩阵，包含着特征工程得到的核心特征集。</w:t>
      </w:r>
      <w:r>
        <w:rPr>
          <w:rFonts w:hint="eastAsia"/>
          <w:i w:val="0"/>
          <w:color w:val="FF0000"/>
          <w:lang w:val="en-US" w:eastAsia="zh-CN"/>
        </w:rPr>
        <w:t>本研究选取以下7个特征作为模型输入：数字经济发展水平（DE）、人均 GDP（GDP）、产业结构（IS）、教育水平（EDU）、城镇化率（URBAN）、人口密度（DENSITY）和对外开放度（OPEN）。被预测的目标变量为能源效率（EE）。节点特征矩阵维度</w:t>
      </w:r>
      <w:r>
        <w:rPr>
          <w:rFonts w:hint="eastAsia"/>
          <w:i w:val="0"/>
          <w:lang w:val="en-US" w:eastAsia="zh-CN"/>
        </w:rPr>
        <w:t>为N×F，元素</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i,f</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i w:val="0"/>
          <w:lang w:val="en-US" w:eastAsia="zh-CN"/>
        </w:rPr>
        <w:t>表示第i省份在第t年的第f个特征取值。</w:t>
      </w:r>
    </w:p>
    <w:p w14:paraId="79618AA1">
      <w:pPr>
        <w:numPr>
          <w:ilvl w:val="0"/>
          <w:numId w:val="0"/>
        </w:numPr>
        <w:ind w:left="0" w:leftChars="0" w:firstLine="480" w:firstLineChars="200"/>
        <w:rPr>
          <w:rFonts w:hint="default" w:hAnsi="Cambria Math" w:cs="Cambria Math"/>
          <w:i w:val="0"/>
          <w:sz w:val="24"/>
          <w:lang w:val="en-US" w:eastAsia="zh-CN"/>
        </w:rPr>
      </w:pPr>
      <m:oMathPara>
        <m:oMath>
          <m:sSup>
            <m:sSupPr>
              <m:ctrlPr>
                <w:rPr>
                  <w:rFonts w:hint="default" w:ascii="Cambria Math" w:hAnsi="Cambria Math"/>
                  <w:i/>
                  <w:sz w:val="24"/>
                  <w:lang w:val="en-US" w:eastAsia="zh-CN"/>
                </w:rPr>
              </m:ctrlPr>
            </m:sSupPr>
            <m:e>
              <m:r>
                <m:rPr/>
                <w:rPr>
                  <w:rFonts w:hint="default" w:ascii="Cambria Math" w:hAnsi="Cambria Math"/>
                  <w:sz w:val="24"/>
                  <w:lang w:val="en-US" w:eastAsia="zh-CN"/>
                </w:rPr>
                <m:t>A</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1</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N</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ctrlPr>
                <w:rPr>
                  <w:rFonts w:hint="default" w:ascii="Cambria Math" w:hAnsi="Cambria Math" w:cs="Cambria Math"/>
                  <w:i/>
                  <w:sz w:val="24"/>
                  <w:lang w:val="en-US" w:eastAsia="zh-CN"/>
                </w:rPr>
              </m:ctrlPr>
            </m:sup>
          </m:sSup>
        </m:oMath>
      </m:oMathPara>
    </w:p>
    <w:p w14:paraId="28A6AC82">
      <w:pPr>
        <w:numPr>
          <w:ilvl w:val="0"/>
          <w:numId w:val="0"/>
        </w:numPr>
        <w:ind w:left="0" w:leftChars="0" w:firstLine="480" w:firstLineChars="200"/>
        <w:rPr>
          <w:rFonts w:hint="default" w:hAnsi="Cambria Math" w:cs="Cambria Math"/>
          <w:i w:val="0"/>
          <w:sz w:val="24"/>
          <w:lang w:val="en-US" w:eastAsia="zh-CN"/>
        </w:rPr>
      </w:pPr>
      <w:r>
        <w:rPr>
          <w:rFonts w:hint="eastAsia" w:hAnsi="Cambria Math" w:cs="Cambria Math"/>
          <w:i w:val="0"/>
          <w:sz w:val="24"/>
          <w:lang w:val="en-US" w:eastAsia="zh-CN"/>
        </w:rPr>
        <w:t>将各个时间点的截面特征矩阵堆叠，得到了时间序列特征矩阵</w:t>
      </w:r>
      <m:oMath>
        <m:r>
          <m:rPr/>
          <w:rPr>
            <w:rFonts w:ascii="Cambria Math" w:hAnsi="Cambria Math" w:cs="Cambria Math"/>
            <w:sz w:val="24"/>
            <w:lang w:val="en-US"/>
          </w:rPr>
          <m:t>χ</m:t>
        </m:r>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r>
              <m:rPr/>
              <w:rPr>
                <w:rFonts w:ascii="Cambria Math" w:hAnsi="Cambria Math" w:cs="Cambria Math"/>
                <w:sz w:val="24"/>
                <w:lang w:val="en-US"/>
              </w:rPr>
              <m:t>×</m:t>
            </m:r>
            <m:r>
              <m:rPr/>
              <w:rPr>
                <w:rFonts w:hint="default" w:ascii="Cambria Math" w:hAnsi="Cambria Math" w:cs="Cambria Math"/>
                <w:sz w:val="24"/>
                <w:lang w:val="en-US" w:eastAsia="zh-CN"/>
              </w:rPr>
              <m:t>T</m:t>
            </m:r>
            <m:ctrlPr>
              <w:rPr>
                <w:rFonts w:hint="default" w:ascii="Cambria Math" w:hAnsi="Cambria Math" w:cs="Cambria Math"/>
                <w:i/>
                <w:sz w:val="24"/>
                <w:lang w:val="en-US" w:eastAsia="zh-CN"/>
              </w:rPr>
            </m:ctrlPr>
          </m:sup>
        </m:sSup>
      </m:oMath>
      <w:r>
        <w:rPr>
          <w:rFonts w:hint="eastAsia" w:hAnsi="Cambria Math" w:cs="Cambria Math"/>
          <w:i w:val="0"/>
          <w:sz w:val="24"/>
          <w:lang w:val="en-US" w:eastAsia="zh-CN"/>
        </w:rPr>
        <w:t>。</w:t>
      </w:r>
    </w:p>
    <w:p w14:paraId="3C55C12C">
      <w:pPr>
        <w:pStyle w:val="2"/>
        <w:numPr>
          <w:ilvl w:val="1"/>
          <w:numId w:val="1"/>
        </w:numPr>
        <w:bidi w:val="0"/>
        <w:ind w:left="567" w:leftChars="0" w:hanging="567" w:firstLineChars="0"/>
        <w:rPr>
          <w:rFonts w:hint="eastAsia"/>
          <w:lang w:val="en-US" w:eastAsia="zh-CN"/>
        </w:rPr>
      </w:pPr>
      <w:r>
        <w:rPr>
          <w:rFonts w:hint="eastAsia"/>
          <w:lang w:val="en-US" w:eastAsia="zh-CN"/>
        </w:rPr>
        <w:t>STGNN预测框架</w:t>
      </w:r>
    </w:p>
    <w:p w14:paraId="2E53E0C5">
      <w:pPr>
        <w:rPr>
          <w:rFonts w:hint="eastAsia"/>
          <w:lang w:val="en-US" w:eastAsia="zh-CN"/>
        </w:rPr>
      </w:pPr>
      <w:r>
        <w:rPr>
          <w:rFonts w:hint="eastAsia"/>
          <w:lang w:val="en-US" w:eastAsia="zh-CN"/>
        </w:rPr>
        <w:t>为更精准捕捉“数字经济-区域能源效率”的时空依赖关系，</w:t>
      </w:r>
      <w:r>
        <w:rPr>
          <w:rFonts w:hint="eastAsia"/>
          <w:color w:val="FF0000"/>
          <w:lang w:val="en-US" w:eastAsia="zh-CN"/>
        </w:rPr>
        <w:t>本研究采用时空图神经网络（STGNN）作为核心预测模型。通过交替进行空间图卷积和时序递归编码，同步提取区域能源效率的演化规律。</w:t>
      </w:r>
    </w:p>
    <w:p w14:paraId="19A8EE8A">
      <w:pPr>
        <w:pStyle w:val="3"/>
        <w:numPr>
          <w:ilvl w:val="2"/>
          <w:numId w:val="1"/>
        </w:numPr>
        <w:bidi w:val="0"/>
        <w:ind w:left="709" w:leftChars="0" w:hanging="709" w:firstLineChars="0"/>
        <w:rPr>
          <w:rFonts w:hint="eastAsia"/>
          <w:color w:val="FF0000"/>
          <w:lang w:val="en-US" w:eastAsia="zh-CN"/>
        </w:rPr>
      </w:pPr>
      <w:r>
        <w:rPr>
          <w:rFonts w:hint="eastAsia" w:hAnsi="Cambria Math" w:cs="Cambria Math"/>
          <w:i w:val="0"/>
          <w:color w:val="FF0000"/>
          <w:sz w:val="24"/>
          <w:lang w:val="en-US" w:eastAsia="zh-CN"/>
        </w:rPr>
        <w:t>数据预处理与划分</w:t>
      </w:r>
    </w:p>
    <w:p w14:paraId="64979521">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为消除各特征量纲差异对模型训练的影响，对所有节点特征及目标变量（EE）实施 Z‑score 标准化处理。</w:t>
      </w:r>
    </w:p>
    <w:p w14:paraId="3435CAC8">
      <w:pPr>
        <w:numPr>
          <w:ilvl w:val="0"/>
          <w:numId w:val="0"/>
        </w:numPr>
        <w:ind w:left="0" w:leftChars="0" w:firstLine="480" w:firstLineChars="200"/>
        <w:jc w:val="center"/>
        <w:rPr>
          <w:rFonts w:hint="eastAsia" w:hAnsi="Cambria Math" w:eastAsia="宋体" w:cs="Cambria Math"/>
          <w:i w:val="0"/>
          <w:color w:val="FF0000"/>
          <w:sz w:val="24"/>
          <w:lang w:val="en-US" w:eastAsia="zh-CN"/>
        </w:rPr>
      </w:pPr>
      <w:r>
        <w:rPr>
          <w:rFonts w:hint="eastAsia" w:hAnsi="Cambria Math" w:eastAsia="宋体" w:cs="Cambria Math"/>
          <w:i w:val="0"/>
          <w:color w:val="FF0000"/>
          <w:position w:val="-36"/>
          <w:sz w:val="24"/>
          <w:lang w:val="en-US" w:eastAsia="zh-CN"/>
        </w:rPr>
        <w:object>
          <v:shape id="_x0000_i1025" o:spt="75" type="#_x0000_t75" style="height:45pt;width:90pt;" o:ole="t" filled="f" o:preferrelative="t" stroked="f" coordsize="21600,21600">
            <v:path/>
            <v:fill on="f" focussize="0,0"/>
            <v:stroke on="f"/>
            <v:imagedata r:id="rId7" o:title=""/>
            <o:lock v:ext="edit" aspectratio="f"/>
            <w10:wrap type="none"/>
            <w10:anchorlock/>
          </v:shape>
          <o:OLEObject Type="Embed" ProgID="Equation.DSMT4" ShapeID="_x0000_i1025" DrawAspect="Content" ObjectID="_1468075725" r:id="rId6">
            <o:LockedField>false</o:LockedField>
          </o:OLEObject>
        </w:object>
      </w:r>
    </w:p>
    <w:p w14:paraId="2A91C099">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为避免未来信息泄漏，标准化所需的均值与标准差仅基于训练集计算，验证集与测试集直接采用训练集的统计量进行变换。</w:t>
      </w:r>
    </w:p>
    <w:p w14:paraId="55E4195C">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为捕捉时间依赖关系，采用滑动窗口法将时空序列数据转化为监督学习样本。设定历史窗口长度T</w:t>
      </w:r>
      <w:r>
        <w:rPr>
          <w:rFonts w:hint="eastAsia" w:hAnsi="Cambria Math" w:eastAsia="宋体" w:cs="Cambria Math"/>
          <w:i w:val="0"/>
          <w:color w:val="FF0000"/>
          <w:sz w:val="24"/>
          <w:vertAlign w:val="subscript"/>
          <w:lang w:val="en-US" w:eastAsia="zh-CN"/>
        </w:rPr>
        <w:t>in</w:t>
      </w:r>
      <w:r>
        <w:rPr>
          <w:rFonts w:hint="eastAsia" w:hAnsi="Cambria Math" w:eastAsia="宋体" w:cs="Cambria Math"/>
          <w:i w:val="0"/>
          <w:color w:val="FF0000"/>
          <w:sz w:val="24"/>
          <w:lang w:val="en-US" w:eastAsia="zh-CN"/>
        </w:rPr>
        <w:t>=3（即使用连续3年数据作为输入），预测步长</w:t>
      </w:r>
      <w:r>
        <w:rPr>
          <w:rFonts w:hint="eastAsia" w:ascii="宋体" w:hAnsi="宋体" w:eastAsia="宋体" w:cs="宋体"/>
          <w:i w:val="0"/>
          <w:color w:val="FF0000"/>
          <w:sz w:val="24"/>
          <w:lang w:val="en-US" w:eastAsia="zh-CN"/>
        </w:rPr>
        <w:t>τ</w:t>
      </w:r>
      <w:r>
        <w:rPr>
          <w:rFonts w:hint="eastAsia" w:hAnsi="Cambria Math" w:eastAsia="宋体" w:cs="Cambria Math"/>
          <w:i w:val="0"/>
          <w:color w:val="FF0000"/>
          <w:sz w:val="24"/>
          <w:lang w:val="en-US" w:eastAsia="zh-CN"/>
        </w:rPr>
        <w:t>=1（预测第4年的碳排放效率）。对于任意起始年份t，输入样本由特征序列</w:t>
      </w:r>
      <w:r>
        <w:rPr>
          <w:rFonts w:hint="eastAsia" w:hAnsi="Cambria Math" w:eastAsia="宋体" w:cs="Cambria Math"/>
          <w:i w:val="0"/>
          <w:color w:val="FF0000"/>
          <w:position w:val="-18"/>
          <w:sz w:val="24"/>
          <w:lang w:val="en-US" w:eastAsia="zh-CN"/>
        </w:rPr>
        <w:object>
          <v:shape id="_x0000_i1026" o:spt="75" type="#_x0000_t75" style="height:24pt;width:82pt;" o:ole="t" filled="f" o:preferrelative="t" stroked="f" coordsize="21600,21600">
            <v:path/>
            <v:fill on="f" focussize="0,0"/>
            <v:stroke on="f"/>
            <v:imagedata r:id="rId9" o:title=""/>
            <o:lock v:ext="edit" aspectratio="f"/>
            <w10:wrap type="none"/>
            <w10:anchorlock/>
          </v:shape>
          <o:OLEObject Type="Embed" ProgID="Equation.DSMT4" ShapeID="_x0000_i1026" DrawAspect="Content" ObjectID="_1468075726" r:id="rId8">
            <o:LockedField>false</o:LockedField>
          </o:OLEObject>
        </w:object>
      </w:r>
      <w:r>
        <w:rPr>
          <w:rFonts w:hint="eastAsia" w:hAnsi="Cambria Math" w:eastAsia="宋体" w:cs="Cambria Math"/>
          <w:i w:val="0"/>
          <w:color w:val="FF0000"/>
          <w:sz w:val="24"/>
          <w:lang w:val="en-US" w:eastAsia="zh-CN"/>
        </w:rPr>
        <w:t>和邻接矩阵序列</w:t>
      </w:r>
      <w:r>
        <w:rPr>
          <w:rFonts w:hint="eastAsia" w:hAnsi="Cambria Math" w:eastAsia="宋体" w:cs="Cambria Math"/>
          <w:i w:val="0"/>
          <w:color w:val="FF0000"/>
          <w:position w:val="-18"/>
          <w:sz w:val="24"/>
          <w:lang w:val="en-US" w:eastAsia="zh-CN"/>
        </w:rPr>
        <w:object>
          <v:shape id="_x0000_i1027" o:spt="75" type="#_x0000_t75" style="height:24pt;width:93pt;" o:ole="t" filled="f" o:preferrelative="t" stroked="f" coordsize="21600,21600">
            <v:path/>
            <v:fill on="f" focussize="0,0"/>
            <v:stroke on="f"/>
            <v:imagedata r:id="rId11" o:title=""/>
            <o:lock v:ext="edit" aspectratio="f"/>
            <w10:wrap type="none"/>
            <w10:anchorlock/>
          </v:shape>
          <o:OLEObject Type="Embed" ProgID="Equation.DSMT4" ShapeID="_x0000_i1027" DrawAspect="Content" ObjectID="_1468075727" r:id="rId10">
            <o:LockedField>false</o:LockedField>
          </o:OLEObject>
        </w:object>
      </w:r>
      <w:r>
        <w:rPr>
          <w:rFonts w:hint="eastAsia" w:hAnsi="Cambria Math" w:eastAsia="宋体" w:cs="Cambria Math"/>
          <w:i w:val="0"/>
          <w:color w:val="FF0000"/>
          <w:sz w:val="24"/>
          <w:lang w:val="en-US" w:eastAsia="zh-CN"/>
        </w:rPr>
        <w:t>组成，对应的预测目标为</w:t>
      </w:r>
      <w:r>
        <w:rPr>
          <w:rFonts w:hint="eastAsia" w:hAnsi="Cambria Math" w:eastAsia="宋体" w:cs="Cambria Math"/>
          <w:i w:val="0"/>
          <w:color w:val="FF0000"/>
          <w:position w:val="-16"/>
          <w:sz w:val="24"/>
          <w:lang w:val="en-US" w:eastAsia="zh-CN"/>
        </w:rPr>
        <w:object>
          <v:shape id="_x0000_i1028" o:spt="75" type="#_x0000_t75" style="height:22pt;width:24.95pt;" o:ole="t" filled="f" o:preferrelative="t" stroked="f" coordsize="21600,21600">
            <v:path/>
            <v:fill on="f" focussize="0,0"/>
            <v:stroke on="f"/>
            <v:imagedata r:id="rId13" o:title=""/>
            <o:lock v:ext="edit" aspectratio="f"/>
            <w10:wrap type="none"/>
            <w10:anchorlock/>
          </v:shape>
          <o:OLEObject Type="Embed" ProgID="Equation.DSMT4" ShapeID="_x0000_i1028" DrawAspect="Content" ObjectID="_1468075728" r:id="rId12">
            <o:LockedField>false</o:LockedField>
          </o:OLEObject>
        </w:object>
      </w:r>
      <w:r>
        <w:rPr>
          <w:rFonts w:hint="eastAsia" w:hAnsi="Cambria Math" w:eastAsia="宋体" w:cs="Cambria Math"/>
          <w:i w:val="0"/>
          <w:color w:val="FF0000"/>
          <w:sz w:val="24"/>
          <w:lang w:val="en-US" w:eastAsia="zh-CN"/>
        </w:rPr>
        <w:t>（即第t+3年的各省份EE值）。</w:t>
      </w:r>
    </w:p>
    <w:p w14:paraId="23E35C50">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具体而言，训练集年份为 2011–2015 年用于模型参数学习，验证集为 2016–2019 年用于超参数调整、早停决策和模型选择，测试集为 2020–2023 年仅用于最终评估模型的泛化性能，全程未参与任何训练或超参数选择过程</w:t>
      </w:r>
    </w:p>
    <w:p w14:paraId="3B33DAA9">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模型架构</w:t>
      </w:r>
    </w:p>
    <w:p w14:paraId="072A8EA2">
      <w:pPr>
        <w:numPr>
          <w:ilvl w:val="0"/>
          <w:numId w:val="0"/>
        </w:numPr>
        <w:ind w:left="0" w:leftChars="0" w:firstLine="480" w:firstLineChars="200"/>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（1）特征编码器</w:t>
      </w:r>
    </w:p>
    <w:p w14:paraId="3867833A">
      <w:pPr>
        <w:numPr>
          <w:ilvl w:val="0"/>
          <w:numId w:val="0"/>
        </w:numPr>
        <w:ind w:left="0" w:leftChars="0" w:firstLine="480" w:firstLineChars="200"/>
        <w:rPr>
          <w:rFonts w:hint="eastAsia" w:hAnsi="Cambria Math" w:cs="Cambria Math"/>
          <w:i w:val="0"/>
          <w:color w:val="FF0000"/>
          <w:position w:val="-14"/>
          <w:sz w:val="24"/>
          <w:lang w:val="en-US" w:eastAsia="zh-CN"/>
        </w:rPr>
      </w:pPr>
      <w:r>
        <w:rPr>
          <w:rFonts w:hint="eastAsia" w:hAnsi="Cambria Math" w:cs="Cambria Math"/>
          <w:i w:val="0"/>
          <w:color w:val="FF0000"/>
          <w:kern w:val="2"/>
          <w:sz w:val="24"/>
          <w:szCs w:val="24"/>
          <w:lang w:val="en-US" w:eastAsia="zh-CN" w:bidi="ar-SA"/>
        </w:rPr>
        <w:t>首先，将每个时间步的节点特征通过一个两层的全连接网络映射至高维隐空间，以增强特征的非线性表达能力。对于任意样本的第τ个时间步，节点特征矩阵</w:t>
      </w:r>
      <w:r>
        <w:rPr>
          <w:rFonts w:hint="eastAsia" w:hAnsi="Cambria Math" w:eastAsia="宋体" w:cs="Cambria Math"/>
          <w:i w:val="0"/>
          <w:color w:val="FF0000"/>
          <w:position w:val="-16"/>
          <w:sz w:val="24"/>
          <w:lang w:val="en-US" w:eastAsia="zh-CN"/>
        </w:rPr>
        <w:object>
          <v:shape id="_x0000_i1029" o:spt="75" type="#_x0000_t75" style="height:23pt;width:74pt;" o:ole="t" filled="f" o:preferrelative="t" stroked="f" coordsize="21600,21600">
            <v:path/>
            <v:fill on="f" focussize="0,0"/>
            <v:stroke on="f"/>
            <v:imagedata r:id="rId15" o:title=""/>
            <o:lock v:ext="edit" aspectratio="f"/>
            <w10:wrap type="none"/>
            <w10:anchorlock/>
          </v:shape>
          <o:OLEObject Type="Embed" ProgID="Equation.DSMT4" ShapeID="_x0000_i1029" DrawAspect="Content" ObjectID="_1468075729" r:id="rId14">
            <o:LockedField>false</o:LockedField>
          </o:OLEObject>
        </w:object>
      </w:r>
      <w:r>
        <w:rPr>
          <w:rFonts w:hint="eastAsia" w:hAnsi="Cambria Math" w:eastAsia="宋体" w:cs="Cambria Math"/>
          <w:i w:val="0"/>
          <w:color w:val="FF0000"/>
          <w:position w:val="-16"/>
          <w:sz w:val="24"/>
          <w:lang w:val="en-US" w:eastAsia="zh-CN"/>
        </w:rPr>
        <w:t>经编码器处理得到隐层表示</w:t>
      </w:r>
      <w:r>
        <w:rPr>
          <w:rFonts w:hint="eastAsia" w:hAnsi="Cambria Math" w:eastAsia="宋体" w:cs="Cambria Math"/>
          <w:i w:val="0"/>
          <w:color w:val="FF0000"/>
          <w:position w:val="-14"/>
          <w:sz w:val="24"/>
          <w:lang w:val="en-US" w:eastAsia="zh-CN"/>
        </w:rPr>
        <w:object>
          <v:shape id="_x0000_i1030" o:spt="75" type="#_x0000_t75" style="height:23pt;width:80pt;" o:ole="t" filled="f" o:preferrelative="t" stroked="f" coordsize="21600,21600">
            <v:path/>
            <v:fill on="f" focussize="0,0"/>
            <v:stroke on="f"/>
            <v:imagedata r:id="rId17" o:title=""/>
            <o:lock v:ext="edit" aspectratio="f"/>
            <w10:wrap type="none"/>
            <w10:anchorlock/>
          </v:shape>
          <o:OLEObject Type="Embed" ProgID="Equation.DSMT4" ShapeID="_x0000_i1030" DrawAspect="Content" ObjectID="_1468075730" r:id="rId16">
            <o:LockedField>false</o:LockedField>
          </o:OLEObject>
        </w:object>
      </w:r>
      <w:r>
        <w:rPr>
          <w:rFonts w:hint="eastAsia" w:hAnsi="Cambria Math" w:cs="Cambria Math"/>
          <w:i w:val="0"/>
          <w:color w:val="FF0000"/>
          <w:position w:val="-14"/>
          <w:sz w:val="24"/>
          <w:lang w:val="en-US" w:eastAsia="zh-CN"/>
        </w:rPr>
        <w:t>。</w:t>
      </w:r>
    </w:p>
    <w:p w14:paraId="1AFA62F2">
      <w:pPr>
        <w:numPr>
          <w:ilvl w:val="0"/>
          <w:numId w:val="0"/>
        </w:numPr>
        <w:ind w:left="0" w:leftChars="0" w:firstLine="480" w:firstLineChars="200"/>
        <w:jc w:val="center"/>
        <w:rPr>
          <w:rFonts w:hint="default" w:hAnsi="Cambria Math" w:cs="Cambria Math"/>
          <w:i w:val="0"/>
          <w:color w:val="FF0000"/>
          <w:position w:val="-14"/>
          <w:sz w:val="24"/>
          <w:lang w:val="en-US" w:eastAsia="zh-CN"/>
        </w:rPr>
      </w:pPr>
      <w:r>
        <w:rPr>
          <w:rFonts w:hint="eastAsia" w:hAnsi="Cambria Math" w:eastAsia="宋体" w:cs="Cambria Math"/>
          <w:i w:val="0"/>
          <w:color w:val="FF0000"/>
          <w:position w:val="-16"/>
          <w:sz w:val="24"/>
          <w:lang w:val="en-US" w:eastAsia="zh-CN"/>
        </w:rPr>
        <w:object>
          <v:shape id="_x0000_i1031" o:spt="75" type="#_x0000_t75" style="height:23pt;width:315pt;" o:ole="t" filled="f" o:preferrelative="t" stroked="f" coordsize="21600,21600">
            <v:path/>
            <v:fill on="f" focussize="0,0"/>
            <v:stroke on="f"/>
            <v:imagedata r:id="rId19" o:title=""/>
            <o:lock v:ext="edit" aspectratio="f"/>
            <w10:wrap type="none"/>
            <w10:anchorlock/>
          </v:shape>
          <o:OLEObject Type="Embed" ProgID="Equation.DSMT4" ShapeID="_x0000_i1031" DrawAspect="Content" ObjectID="_1468075731" r:id="rId18">
            <o:LockedField>false</o:LockedField>
          </o:OLEObject>
        </w:object>
      </w:r>
    </w:p>
    <w:p w14:paraId="5AFD524D">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eastAsia" w:hAnsi="Cambria Math" w:eastAsia="宋体" w:cs="Cambria Math"/>
          <w:i w:val="0"/>
          <w:color w:val="FF0000"/>
          <w:position w:val="-14"/>
          <w:sz w:val="24"/>
          <w:lang w:val="en-US" w:eastAsia="zh-CN"/>
        </w:rPr>
        <w:object>
          <v:shape id="_x0000_i1032" o:spt="75" type="#_x0000_t75" style="height:22pt;width:30pt;" o:ole="t" filled="f" o:preferrelative="t" stroked="f" coordsize="21600,21600">
            <v:path/>
            <v:fill on="f" focussize="0,0"/>
            <v:stroke on="f"/>
            <v:imagedata r:id="rId21" o:title=""/>
            <o:lock v:ext="edit" aspectratio="f"/>
            <w10:wrap type="none"/>
            <w10:anchorlock/>
          </v:shape>
          <o:OLEObject Type="Embed" ProgID="Equation.DSMT4" ShapeID="_x0000_i1032" DrawAspect="Content" ObjectID="_1468075732" r:id="rId20">
            <o:LockedField>false</o:LockedField>
          </o:OLEObject>
        </w:object>
      </w:r>
      <w:r>
        <w:rPr>
          <w:rFonts w:hint="eastAsia" w:hAnsi="Cambria Math" w:cs="Cambria Math"/>
          <w:i w:val="0"/>
          <w:color w:val="FF0000"/>
          <w:position w:val="-14"/>
          <w:sz w:val="24"/>
          <w:lang w:val="en-US" w:eastAsia="zh-CN"/>
        </w:rPr>
        <w:t>和</w:t>
      </w:r>
      <w:r>
        <w:rPr>
          <w:rFonts w:hint="default" w:hAnsi="Cambria Math" w:cs="Cambria Math"/>
          <w:i w:val="0"/>
          <w:color w:val="FF0000"/>
          <w:kern w:val="2"/>
          <w:position w:val="-14"/>
          <w:sz w:val="24"/>
          <w:szCs w:val="24"/>
          <w:lang w:val="en-US" w:eastAsia="zh-CN" w:bidi="ar-SA"/>
        </w:rPr>
        <w:object>
          <v:shape id="_x0000_i1033" o:spt="75" type="#_x0000_t75" style="height:22pt;width:30pt;" o:ole="t" filled="f" o:preferrelative="t" stroked="f" coordsize="21600,21600">
            <v:path/>
            <v:fill on="f" focussize="0,0"/>
            <v:stroke on="f"/>
            <v:imagedata r:id="rId23" o:title=""/>
            <o:lock v:ext="edit" aspectratio="f"/>
            <w10:wrap type="none"/>
            <w10:anchorlock/>
          </v:shape>
          <o:OLEObject Type="Embed" ProgID="Equation.DSMT4" ShapeID="_x0000_i1033" DrawAspect="Content" ObjectID="_1468075733" r:id="rId22">
            <o:LockedField>false</o:LockedField>
          </o:OLEObject>
        </w:object>
      </w:r>
      <w:r>
        <w:rPr>
          <w:rFonts w:hint="eastAsia" w:hAnsi="Cambria Math" w:cs="Cambria Math"/>
          <w:i w:val="0"/>
          <w:color w:val="FF0000"/>
          <w:kern w:val="2"/>
          <w:position w:val="-14"/>
          <w:sz w:val="24"/>
          <w:szCs w:val="24"/>
          <w:lang w:val="en-US" w:eastAsia="zh-CN" w:bidi="ar-SA"/>
        </w:rPr>
        <w:t>为可训练权重矩阵，</w:t>
      </w:r>
      <w:r>
        <w:rPr>
          <w:rFonts w:hint="default" w:hAnsi="Cambria Math" w:cs="Cambria Math"/>
          <w:i w:val="0"/>
          <w:color w:val="FF0000"/>
          <w:kern w:val="2"/>
          <w:position w:val="-14"/>
          <w:sz w:val="24"/>
          <w:szCs w:val="24"/>
          <w:lang w:val="en-US" w:eastAsia="zh-CN" w:bidi="ar-SA"/>
        </w:rPr>
        <w:object>
          <v:shape id="_x0000_i1034" o:spt="75" type="#_x0000_t75" style="height:22pt;width:23pt;" o:ole="t" filled="f" o:preferrelative="t" stroked="f" coordsize="21600,21600">
            <v:path/>
            <v:fill on="f" focussize="0,0"/>
            <v:stroke on="f"/>
            <v:imagedata r:id="rId25" o:title=""/>
            <o:lock v:ext="edit" aspectratio="f"/>
            <w10:wrap type="none"/>
            <w10:anchorlock/>
          </v:shape>
          <o:OLEObject Type="Embed" ProgID="Equation.DSMT4" ShapeID="_x0000_i1034" DrawAspect="Content" ObjectID="_1468075734" r:id="rId24">
            <o:LockedField>false</o:LockedField>
          </o:OLEObject>
        </w:object>
      </w:r>
      <w:r>
        <w:rPr>
          <w:rFonts w:hint="eastAsia" w:hAnsi="Cambria Math" w:cs="Cambria Math"/>
          <w:i w:val="0"/>
          <w:color w:val="FF0000"/>
          <w:kern w:val="2"/>
          <w:position w:val="-14"/>
          <w:sz w:val="24"/>
          <w:szCs w:val="24"/>
          <w:lang w:val="en-US" w:eastAsia="zh-CN" w:bidi="ar-SA"/>
        </w:rPr>
        <w:t>为偏置向量，</w:t>
      </w:r>
      <w:r>
        <w:rPr>
          <w:rFonts w:hint="default" w:hAnsi="Cambria Math" w:cs="Cambria Math"/>
          <w:i w:val="0"/>
          <w:color w:val="FF0000"/>
          <w:kern w:val="2"/>
          <w:position w:val="-14"/>
          <w:sz w:val="24"/>
          <w:szCs w:val="24"/>
          <w:lang w:val="en-US" w:eastAsia="zh-CN" w:bidi="ar-SA"/>
        </w:rPr>
        <w:object>
          <v:shape id="_x0000_i1035" o:spt="75" type="#_x0000_t75" style="height:20pt;width:49pt;" o:ole="t" filled="f" o:preferrelative="t" stroked="f" coordsize="21600,21600">
            <v:path/>
            <v:fill on="f" focussize="0,0"/>
            <v:stroke on="f"/>
            <v:imagedata r:id="rId27" o:title=""/>
            <o:lock v:ext="edit" aspectratio="f"/>
            <w10:wrap type="none"/>
            <w10:anchorlock/>
          </v:shape>
          <o:OLEObject Type="Embed" ProgID="Equation.DSMT4" ShapeID="_x0000_i1035" DrawAspect="Content" ObjectID="_1468075735" r:id="rId26">
            <o:LockedField>false</o:LockedField>
          </o:OLEObject>
        </w:object>
      </w:r>
      <w:r>
        <w:rPr>
          <w:rFonts w:hint="eastAsia" w:hAnsi="Cambria Math" w:cs="Cambria Math"/>
          <w:i w:val="0"/>
          <w:color w:val="FF0000"/>
          <w:kern w:val="2"/>
          <w:position w:val="-14"/>
          <w:sz w:val="24"/>
          <w:szCs w:val="24"/>
          <w:lang w:val="en-US" w:eastAsia="zh-CN" w:bidi="ar-SA"/>
        </w:rPr>
        <w:t>，Dropout操作以概率p=0.2随机丢弃神经元输出。</w:t>
      </w:r>
    </w:p>
    <w:p w14:paraId="3E25E85E">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（2）空间图卷积层</w:t>
      </w:r>
    </w:p>
    <w:p w14:paraId="48D198DC">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为捕捉区域间的空间依赖关系，在每个时间步对编码后的节点特征执行图卷积操作。具体而言，采用一阶邻居聚合策略：</w:t>
      </w:r>
    </w:p>
    <w:p w14:paraId="4F33B9F5">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2"/>
          <w:sz w:val="24"/>
          <w:szCs w:val="24"/>
          <w:lang w:val="en-US" w:eastAsia="zh-CN" w:bidi="ar-SA"/>
        </w:rPr>
        <w:object>
          <v:shape id="_x0000_i1036" o:spt="75" type="#_x0000_t75" style="height:21pt;width:107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p>
    <w:p w14:paraId="3865E940">
      <w:pPr>
        <w:numPr>
          <w:ilvl w:val="0"/>
          <w:numId w:val="0"/>
        </w:numPr>
        <w:ind w:left="0" w:leftChars="0" w:firstLine="480" w:firstLineChars="200"/>
        <w:jc w:val="both"/>
        <w:rPr>
          <w:rFonts w:hint="default" w:hAnsi="Cambria Math" w:cs="Cambria Math"/>
          <w:i w:val="0"/>
          <w:color w:val="FF0000"/>
          <w:kern w:val="2"/>
          <w:position w:val="-6"/>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default" w:hAnsi="Cambria Math" w:cs="Cambria Math"/>
          <w:i w:val="0"/>
          <w:color w:val="FF0000"/>
          <w:kern w:val="2"/>
          <w:position w:val="-6"/>
          <w:sz w:val="24"/>
          <w:szCs w:val="24"/>
          <w:lang w:val="en-US" w:eastAsia="zh-CN" w:bidi="ar-SA"/>
        </w:rPr>
        <w:object>
          <v:shape id="_x0000_i1037" o:spt="75" type="#_x0000_t75" style="height:16pt;width:13.95pt;" o:ole="t" filled="f" o:preferrelative="t" stroked="f" coordsize="21600,21600">
            <v:path/>
            <v:fill on="f" focussize="0,0"/>
            <v:stroke on="f"/>
            <v:imagedata r:id="rId31" o:title=""/>
            <o:lock v:ext="edit" aspectratio="f"/>
            <w10:wrap type="none"/>
            <w10:anchorlock/>
          </v:shape>
          <o:OLEObject Type="Embed" ProgID="Equation.DSMT4" ShapeID="_x0000_i1037" DrawAspect="Content" ObjectID="_1468075737" r:id="rId30">
            <o:LockedField>false</o:LockedField>
          </o:OLEObject>
        </w:object>
      </w:r>
      <w:r>
        <w:rPr>
          <w:rFonts w:hint="eastAsia" w:hAnsi="Cambria Math" w:cs="Cambria Math"/>
          <w:i w:val="0"/>
          <w:color w:val="FF0000"/>
          <w:kern w:val="2"/>
          <w:position w:val="-6"/>
          <w:sz w:val="24"/>
          <w:szCs w:val="24"/>
          <w:lang w:val="en-US" w:eastAsia="zh-CN" w:bidi="ar-SA"/>
        </w:rPr>
        <w:t>为行归一化后的综合邻接矩阵，</w:t>
      </w:r>
      <w:r>
        <w:rPr>
          <w:rFonts w:hint="default" w:hAnsi="Cambria Math" w:cs="Cambria Math"/>
          <w:i w:val="0"/>
          <w:color w:val="FF0000"/>
          <w:kern w:val="2"/>
          <w:position w:val="-6"/>
          <w:sz w:val="24"/>
          <w:szCs w:val="24"/>
          <w:lang w:val="en-US" w:eastAsia="zh-CN" w:bidi="ar-SA"/>
        </w:rPr>
        <w:object>
          <v:shape id="_x0000_i1038" o:spt="75" type="#_x0000_t75" style="height:13.95pt;width:13pt;" o:ole="t" filled="f" o:preferrelative="t" stroked="f" coordsize="21600,21600">
            <v:path/>
            <v:fill on="f" focussize="0,0"/>
            <v:stroke on="f"/>
            <v:imagedata r:id="rId33" o:title=""/>
            <o:lock v:ext="edit" aspectratio="f"/>
            <w10:wrap type="none"/>
            <w10:anchorlock/>
          </v:shape>
          <o:OLEObject Type="Embed" ProgID="Equation.DSMT4" ShapeID="_x0000_i1038" DrawAspect="Content" ObjectID="_1468075738" r:id="rId32">
            <o:LockedField>false</o:LockedField>
          </o:OLEObject>
        </w:object>
      </w:r>
      <w:r>
        <w:rPr>
          <w:rFonts w:hint="default" w:hAnsi="Cambria Math" w:cs="Cambria Math"/>
          <w:i w:val="0"/>
          <w:color w:val="FF0000"/>
          <w:kern w:val="2"/>
          <w:position w:val="-6"/>
          <w:sz w:val="24"/>
          <w:szCs w:val="24"/>
          <w:lang w:val="en-US" w:eastAsia="zh-CN" w:bidi="ar-SA"/>
        </w:rPr>
        <w:t>为可学习的线性变换矩阵，σ为ReLU激活函数。为进一步增强模型对未知空间关联的适应能力，我们引入一个可训练的自适应邻接矩阵W</w:t>
      </w:r>
      <w:r>
        <w:rPr>
          <w:rFonts w:hint="default" w:hAnsi="Cambria Math" w:cs="Cambria Math"/>
          <w:i w:val="0"/>
          <w:color w:val="FF0000"/>
          <w:kern w:val="2"/>
          <w:position w:val="-6"/>
          <w:sz w:val="24"/>
          <w:szCs w:val="24"/>
          <w:vertAlign w:val="subscript"/>
          <w:lang w:val="en-US" w:eastAsia="zh-CN" w:bidi="ar-SA"/>
        </w:rPr>
        <w:t>adp</w:t>
      </w:r>
      <w:r>
        <w:rPr>
          <w:rFonts w:hint="default" w:hAnsi="Cambria Math" w:cs="Cambria Math"/>
          <w:i w:val="0"/>
          <w:color w:val="FF0000"/>
          <w:kern w:val="2"/>
          <w:position w:val="-6"/>
          <w:sz w:val="24"/>
          <w:szCs w:val="24"/>
          <w:lang w:val="en-US" w:eastAsia="zh-CN" w:bidi="ar-SA"/>
        </w:rPr>
        <w:t>，其通过参数化形式学习任意两省份之间的潜在依赖强度。</w:t>
      </w:r>
    </w:p>
    <w:p w14:paraId="2DF31BF9">
      <w:pPr>
        <w:numPr>
          <w:ilvl w:val="0"/>
          <w:numId w:val="0"/>
        </w:numPr>
        <w:ind w:left="0" w:leftChars="0" w:firstLine="480" w:firstLineChars="200"/>
        <w:jc w:val="both"/>
        <w:rPr>
          <w:rFonts w:hint="eastAsia" w:hAnsi="Cambria Math" w:cs="Cambria Math"/>
          <w:i w:val="0"/>
          <w:color w:val="FF0000"/>
          <w:kern w:val="2"/>
          <w:position w:val="-6"/>
          <w:sz w:val="24"/>
          <w:szCs w:val="24"/>
          <w:lang w:val="en-US" w:eastAsia="zh-CN" w:bidi="ar-SA"/>
        </w:rPr>
      </w:pPr>
      <w:r>
        <w:rPr>
          <w:rFonts w:hint="default" w:hAnsi="Cambria Math" w:cs="Cambria Math"/>
          <w:i w:val="0"/>
          <w:color w:val="FF0000"/>
          <w:kern w:val="2"/>
          <w:position w:val="-6"/>
          <w:sz w:val="24"/>
          <w:szCs w:val="24"/>
          <w:lang w:val="en-US" w:eastAsia="zh-CN" w:bidi="ar-SA"/>
        </w:rPr>
        <w:t>最终的邻接矩阵由预定义的综合矩阵与自适应矩阵加权求和得到</w:t>
      </w:r>
      <w:r>
        <w:rPr>
          <w:rFonts w:hint="eastAsia" w:hAnsi="Cambria Math" w:cs="Cambria Math"/>
          <w:i w:val="0"/>
          <w:color w:val="FF0000"/>
          <w:kern w:val="2"/>
          <w:position w:val="-6"/>
          <w:sz w:val="24"/>
          <w:szCs w:val="24"/>
          <w:lang w:val="en-US" w:eastAsia="zh-CN" w:bidi="ar-SA"/>
        </w:rPr>
        <w:t>，自适应部分权重较小为0.1，主要起微调作用。</w:t>
      </w:r>
    </w:p>
    <w:p w14:paraId="540E2DFF">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8"/>
          <w:sz w:val="24"/>
          <w:szCs w:val="24"/>
          <w:lang w:val="en-US" w:eastAsia="zh-CN" w:bidi="ar-SA"/>
        </w:rPr>
        <w:object>
          <v:shape id="_x0000_i1039" o:spt="75" type="#_x0000_t75" style="height:22pt;width:164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p>
    <w:p w14:paraId="5A2DB899">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（3）时序编码层</w:t>
      </w:r>
    </w:p>
    <w:p w14:paraId="4E827B50">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空间图卷积输出的特征序列</w:t>
      </w:r>
      <w:r>
        <w:rPr>
          <w:rFonts w:hint="default" w:hAnsi="Cambria Math" w:cs="Cambria Math"/>
          <w:i w:val="0"/>
          <w:color w:val="FF0000"/>
          <w:kern w:val="2"/>
          <w:position w:val="-12"/>
          <w:sz w:val="24"/>
          <w:szCs w:val="24"/>
          <w:lang w:val="en-US" w:eastAsia="zh-CN" w:bidi="ar-SA"/>
        </w:rPr>
        <w:object>
          <v:shape id="_x0000_i1040" o:spt="75" type="#_x0000_t75" style="height:21pt;width:35pt;" o:ole="t" filled="f" o:preferrelative="t" stroked="f" coordsize="21600,21600">
            <v:path/>
            <v:fill on="f" focussize="0,0"/>
            <v:stroke on="f"/>
            <v:imagedata r:id="rId37" o:title=""/>
            <o:lock v:ext="edit" aspectratio="f"/>
            <w10:wrap type="none"/>
            <w10:anchorlock/>
          </v:shape>
          <o:OLEObject Type="Embed" ProgID="Equation.DSMT4" ShapeID="_x0000_i1040" DrawAspect="Content" ObjectID="_1468075740" r:id="rId36">
            <o:LockedField>false</o:LockedField>
          </o:OLEObject>
        </w:object>
      </w:r>
      <w:r>
        <w:rPr>
          <w:rFonts w:hint="default" w:hAnsi="Cambria Math" w:cs="Cambria Math"/>
          <w:i w:val="0"/>
          <w:color w:val="FF0000"/>
          <w:kern w:val="2"/>
          <w:sz w:val="24"/>
          <w:szCs w:val="24"/>
          <w:lang w:val="en-US" w:eastAsia="zh-CN" w:bidi="ar-SA"/>
        </w:rPr>
        <w:t>被送入一个两层的门控循环单元（GRU）网络，以捕捉时间维度上的动态演变规律。GRU的</w:t>
      </w:r>
      <w:r>
        <w:rPr>
          <w:rFonts w:hint="eastAsia" w:hAnsi="Cambria Math" w:cs="Cambria Math"/>
          <w:i w:val="0"/>
          <w:color w:val="FF0000"/>
          <w:kern w:val="2"/>
          <w:sz w:val="24"/>
          <w:szCs w:val="24"/>
          <w:lang w:val="en-US" w:eastAsia="zh-CN" w:bidi="ar-SA"/>
        </w:rPr>
        <w:t>更新规则如下：</w:t>
      </w:r>
    </w:p>
    <w:p w14:paraId="712CFF31">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84"/>
          <w:sz w:val="24"/>
          <w:szCs w:val="24"/>
          <w:lang w:val="en-US" w:eastAsia="zh-CN" w:bidi="ar-SA"/>
        </w:rPr>
        <w:object>
          <v:shape id="_x0000_i1041" o:spt="75" type="#_x0000_t75" style="height:90pt;width:204.95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p>
    <w:p w14:paraId="3F30AC22">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实际实现中，GRU对每个节点独立处理：将空间特征重组为形状(N×batch,T</w:t>
      </w:r>
      <w:r>
        <w:rPr>
          <w:rFonts w:hint="default" w:hAnsi="Cambria Math" w:cs="Cambria Math"/>
          <w:i w:val="0"/>
          <w:color w:val="FF0000"/>
          <w:kern w:val="2"/>
          <w:sz w:val="24"/>
          <w:szCs w:val="24"/>
          <w:vertAlign w:val="subscript"/>
          <w:lang w:val="en-US" w:eastAsia="zh-CN" w:bidi="ar-SA"/>
        </w:rPr>
        <w:t>in</w:t>
      </w:r>
      <w:r>
        <w:rPr>
          <w:rFonts w:hint="default" w:hAnsi="Cambria Math" w:cs="Cambria Math"/>
          <w:i w:val="0"/>
          <w:color w:val="FF0000"/>
          <w:kern w:val="2"/>
          <w:sz w:val="24"/>
          <w:szCs w:val="24"/>
          <w:lang w:val="en-US" w:eastAsia="zh-CN" w:bidi="ar-SA"/>
        </w:rPr>
        <w:t>,d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)，然后对每个节点的时间序列应用GRU。隐藏状态维度保持为d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，层数设为2，层间Dropou</w:t>
      </w:r>
      <w:r>
        <w:rPr>
          <w:rFonts w:hint="eastAsia" w:hAnsi="Cambria Math" w:cs="Cambria Math"/>
          <w:i w:val="0"/>
          <w:color w:val="FF0000"/>
          <w:kern w:val="2"/>
          <w:sz w:val="24"/>
          <w:szCs w:val="24"/>
          <w:lang w:val="en-US" w:eastAsia="zh-CN" w:bidi="ar-SA"/>
        </w:rPr>
        <w:t>t</w:t>
      </w:r>
      <w:r>
        <w:rPr>
          <w:rFonts w:hint="default" w:hAnsi="Cambria Math" w:cs="Cambria Math"/>
          <w:i w:val="0"/>
          <w:color w:val="FF0000"/>
          <w:kern w:val="2"/>
          <w:sz w:val="24"/>
          <w:szCs w:val="24"/>
          <w:lang w:val="en-US" w:eastAsia="zh-CN" w:bidi="ar-SA"/>
        </w:rPr>
        <w:t>概率为p</w:t>
      </w:r>
      <w:r>
        <w:rPr>
          <w:rFonts w:hint="eastAsia" w:hAnsi="Cambria Math" w:cs="Cambria Math"/>
          <w:i w:val="0"/>
          <w:color w:val="FF0000"/>
          <w:kern w:val="2"/>
          <w:sz w:val="24"/>
          <w:szCs w:val="24"/>
          <w:lang w:val="en-US" w:eastAsia="zh-CN" w:bidi="ar-SA"/>
        </w:rPr>
        <w:t>=0.2。</w:t>
      </w:r>
      <w:r>
        <w:rPr>
          <w:rFonts w:hint="default" w:hAnsi="Cambria Math" w:cs="Cambria Math"/>
          <w:i w:val="0"/>
          <w:color w:val="FF0000"/>
          <w:kern w:val="2"/>
          <w:sz w:val="24"/>
          <w:szCs w:val="24"/>
          <w:lang w:val="en-US" w:eastAsia="zh-CN" w:bidi="ar-SA"/>
        </w:rPr>
        <w:t>我们取GRU最后一个时间步的输出作为整个历史窗口的时序表征。</w:t>
      </w:r>
    </w:p>
    <w:p w14:paraId="318F4845">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（4）预测输出层</w:t>
      </w:r>
    </w:p>
    <w:p w14:paraId="1EDA8FCC">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最后，将GRU的最终隐藏状态输入一个两层的全连接预测网络，逐步将维度由64降至32，再降至1，输出各省份的</w:t>
      </w:r>
      <w:r>
        <w:rPr>
          <w:rFonts w:hint="eastAsia" w:hAnsi="Cambria Math" w:cs="Cambria Math"/>
          <w:i w:val="0"/>
          <w:color w:val="FF0000"/>
          <w:kern w:val="2"/>
          <w:sz w:val="24"/>
          <w:szCs w:val="24"/>
          <w:lang w:val="en-US" w:eastAsia="zh-CN" w:bidi="ar-SA"/>
        </w:rPr>
        <w:t>能源</w:t>
      </w:r>
      <w:r>
        <w:rPr>
          <w:rFonts w:hint="default" w:hAnsi="Cambria Math" w:cs="Cambria Math"/>
          <w:i w:val="0"/>
          <w:color w:val="FF0000"/>
          <w:kern w:val="2"/>
          <w:sz w:val="24"/>
          <w:szCs w:val="24"/>
          <w:lang w:val="en-US" w:eastAsia="zh-CN" w:bidi="ar-SA"/>
        </w:rPr>
        <w:t>效率预测值。预测层同样包含ReLU激活和Dropout正则化。</w:t>
      </w:r>
    </w:p>
    <w:p w14:paraId="5E0632EF">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模型训练策略</w:t>
      </w:r>
    </w:p>
    <w:p w14:paraId="016CCA77">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损失函数与优化器</w:t>
      </w:r>
    </w:p>
    <w:p w14:paraId="05C997BA">
      <w:pPr>
        <w:numPr>
          <w:ilvl w:val="0"/>
          <w:numId w:val="0"/>
        </w:numPr>
        <w:ind w:left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采用均方误差（MSE）作为训练损失函数：</w:t>
      </w:r>
    </w:p>
    <w:p w14:paraId="6DBBCF5D">
      <w:pPr>
        <w:numPr>
          <w:ilvl w:val="0"/>
          <w:numId w:val="0"/>
        </w:numPr>
        <w:ind w:left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28"/>
          <w:sz w:val="24"/>
          <w:szCs w:val="24"/>
          <w:lang w:val="en-US" w:eastAsia="zh-CN" w:bidi="ar-SA"/>
        </w:rPr>
        <w:object>
          <v:shape id="_x0000_i1042" o:spt="75" type="#_x0000_t75" style="height:35pt;width:175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p>
    <w:p w14:paraId="01E34827">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其中B为批量大小，本研究中设置为B=4</w:t>
      </w:r>
      <w:r>
        <w:rPr>
          <w:rFonts w:hint="eastAsia" w:hAnsi="Cambria Math" w:cs="Cambria Math"/>
          <w:i w:val="0"/>
          <w:color w:val="FF0000"/>
          <w:kern w:val="2"/>
          <w:sz w:val="24"/>
          <w:szCs w:val="24"/>
          <w:lang w:val="en-US" w:eastAsia="zh-CN" w:bidi="ar-SA"/>
        </w:rPr>
        <w:t>，实际每个 epoch 的参数更新基于全部训练样本，梯度噪声较小。</w:t>
      </w:r>
    </w:p>
    <w:p w14:paraId="236E2858">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随机种子为42，</w:t>
      </w:r>
      <w:r>
        <w:rPr>
          <w:rFonts w:hint="default" w:hAnsi="Cambria Math" w:cs="Cambria Math"/>
          <w:i w:val="0"/>
          <w:color w:val="FF0000"/>
          <w:kern w:val="2"/>
          <w:sz w:val="24"/>
          <w:szCs w:val="24"/>
          <w:lang w:val="en-US" w:eastAsia="zh-CN" w:bidi="ar-SA"/>
        </w:rPr>
        <w:t>优化器选用Adam，其参数更新规则结合了动量与自适应学习率，初始学习率η=0.001，权重衰减</w:t>
      </w:r>
      <w:r>
        <w:rPr>
          <w:rFonts w:hint="eastAsia" w:hAnsi="Cambria Math" w:cs="Cambria Math"/>
          <w:i w:val="0"/>
          <w:color w:val="FF0000"/>
          <w:kern w:val="2"/>
          <w:sz w:val="24"/>
          <w:szCs w:val="24"/>
          <w:lang w:val="en-US" w:eastAsia="zh-CN" w:bidi="ar-SA"/>
        </w:rPr>
        <w:t>系数</w:t>
      </w:r>
      <w:r>
        <w:rPr>
          <w:rFonts w:hint="eastAsia" w:ascii="宋体" w:hAnsi="宋体" w:eastAsia="宋体" w:cs="宋体"/>
          <w:i w:val="0"/>
          <w:color w:val="FF0000"/>
          <w:kern w:val="2"/>
          <w:sz w:val="24"/>
          <w:szCs w:val="24"/>
          <w:lang w:val="en-US" w:eastAsia="zh-CN" w:bidi="ar-SA"/>
        </w:rPr>
        <w:t>λ</w:t>
      </w:r>
      <w:r>
        <w:rPr>
          <w:rFonts w:hint="eastAsia" w:hAnsi="Cambria Math" w:cs="Cambria Math"/>
          <w:i w:val="0"/>
          <w:color w:val="FF0000"/>
          <w:kern w:val="2"/>
          <w:sz w:val="24"/>
          <w:szCs w:val="24"/>
          <w:lang w:val="en-US" w:eastAsia="zh-CN" w:bidi="ar-SA"/>
        </w:rPr>
        <w:t>=1</w:t>
      </w:r>
      <w:r>
        <w:rPr>
          <w:rFonts w:hint="eastAsia" w:ascii="黑体" w:hAnsi="黑体" w:eastAsia="黑体" w:cs="黑体"/>
          <w:i w:val="0"/>
          <w:color w:val="FF0000"/>
          <w:kern w:val="2"/>
          <w:sz w:val="24"/>
          <w:szCs w:val="24"/>
          <w:lang w:val="en-US" w:eastAsia="zh-CN" w:bidi="ar-SA"/>
        </w:rPr>
        <w:t>×</w:t>
      </w:r>
      <w:r>
        <w:rPr>
          <w:rFonts w:hint="eastAsia" w:hAnsi="Cambria Math" w:cs="Cambria Math"/>
          <w:i w:val="0"/>
          <w:color w:val="FF0000"/>
          <w:kern w:val="2"/>
          <w:sz w:val="24"/>
          <w:szCs w:val="24"/>
          <w:lang w:val="en-US" w:eastAsia="zh-CN" w:bidi="ar-SA"/>
        </w:rPr>
        <w:t>10</w:t>
      </w:r>
      <w:r>
        <w:rPr>
          <w:rFonts w:hint="eastAsia" w:hAnsi="Cambria Math" w:cs="Cambria Math"/>
          <w:i w:val="0"/>
          <w:color w:val="FF0000"/>
          <w:kern w:val="2"/>
          <w:sz w:val="24"/>
          <w:szCs w:val="24"/>
          <w:vertAlign w:val="superscript"/>
          <w:lang w:val="en-US" w:eastAsia="zh-CN" w:bidi="ar-SA"/>
        </w:rPr>
        <w:t>-4</w:t>
      </w:r>
      <w:r>
        <w:rPr>
          <w:rFonts w:hint="eastAsia" w:hAnsi="Cambria Math" w:cs="Cambria Math"/>
          <w:i w:val="0"/>
          <w:color w:val="FF0000"/>
          <w:kern w:val="2"/>
          <w:sz w:val="24"/>
          <w:szCs w:val="24"/>
          <w:lang w:val="en-US" w:eastAsia="zh-CN" w:bidi="ar-SA"/>
        </w:rPr>
        <w:t>，梯度裁剪阈值设为 1.0 以防止梯度爆炸。学习率采</w:t>
      </w:r>
      <w:r>
        <w:rPr>
          <w:rFonts w:hint="default" w:hAnsi="Cambria Math" w:cs="Cambria Math"/>
          <w:i w:val="0"/>
          <w:color w:val="FF0000"/>
          <w:kern w:val="2"/>
          <w:sz w:val="24"/>
          <w:szCs w:val="24"/>
          <w:lang w:val="en-US" w:eastAsia="zh-CN" w:bidi="ar-SA"/>
        </w:rPr>
        <w:t>用 ReduceLROnPlateau 策略，当验证集损失连续 10 个 epoch 不下降时，将学习率乘以衰减因子 0.5；</w:t>
      </w:r>
    </w:p>
    <w:p w14:paraId="78812579">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早停与模型选择</w:t>
      </w:r>
    </w:p>
    <w:p w14:paraId="02A5E8FF">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为防止过拟合，引入早停机制。在每个 epoch 结束后，计算验证集上的 R² 分数作为监控指标。若连续 20 个 epoch 验证 R² 未超过历史最佳值，则终止训练，并恢复到验证 R² 最高的模型参数。最大训练轮数设为 200。</w:t>
      </w:r>
    </w:p>
    <w:p w14:paraId="6B928FED">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评估指标</w:t>
      </w:r>
    </w:p>
    <w:p w14:paraId="1D39E104">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评估模型性能时，我们采用三个常用回归指标：决定系数（R²）、均方根误差（RMSE）和平均绝对误差（MAE）。所有指标均在反标准化至原始量纲后计算，以确保结果的实际可解释性。</w:t>
      </w:r>
    </w:p>
    <w:p w14:paraId="22084644">
      <w:pPr>
        <w:pStyle w:val="2"/>
        <w:numPr>
          <w:ilvl w:val="1"/>
          <w:numId w:val="1"/>
        </w:numPr>
        <w:bidi w:val="0"/>
        <w:ind w:left="567" w:leftChars="0" w:hanging="567" w:firstLineChars="0"/>
        <w:rPr>
          <w:rFonts w:hint="eastAsia"/>
          <w:lang w:val="en-US" w:eastAsia="zh-CN"/>
        </w:rPr>
      </w:pPr>
      <w:r>
        <w:rPr>
          <w:rFonts w:hint="eastAsia"/>
          <w:color w:val="0070C0"/>
          <w:lang w:val="en-US" w:eastAsia="zh-CN"/>
        </w:rPr>
        <w:t>数字经济与能源效率的非线性关系</w:t>
      </w:r>
    </w:p>
    <w:p w14:paraId="0EE20C45">
      <w:pPr>
        <w:rPr>
          <w:rFonts w:hint="default"/>
          <w:color w:val="FF0000"/>
          <w:highlight w:val="yellow"/>
          <w:lang w:val="en-US" w:eastAsia="zh-CN"/>
        </w:rPr>
      </w:pPr>
      <w:r>
        <w:rPr>
          <w:color w:val="0070C0"/>
        </w:rPr>
        <w:t>本研究基于训练完成的 STGNN 模型，采用“部分依赖分析（PDP）+ 个体条件期望（ICE）+ 事后二次拟合”的组合方法识别省级非线性关系。具体而言，在固定其他控制变量、空间图结构和其余节点特征不变的条件下，仅改变目标省份数字经济（DE）变量的取值，并在其样本观测区间内等距取 20 个网格点；随后将各网格点输入 STGNN，得到对应的能源效率（EE）预测值。对全部窗口样本的预测结果取平均，得到省级 PDP 曲线；同时保留各窗口样本的单独响应曲线作为 ICE 曲线，用以刻画个体异质性。最终，对各省份 PDP 曲线进行二次拟合，构造 EE=aDE²+bDE+c 的事后拟合表达式。</w:t>
      </w:r>
    </w:p>
    <w:p w14:paraId="54AC32E0">
      <w:pPr>
        <w:rPr>
          <w:rFonts w:hint="eastAsia"/>
          <w:color w:val="FF0000"/>
          <w:lang w:val="en-US" w:eastAsia="zh-CN"/>
        </w:rPr>
      </w:pPr>
      <w:r>
        <w:rPr>
          <w:color w:val="0070C0"/>
        </w:rPr>
        <w:t>在分类判定上，本文综合考虑曲线方向、拟合优度和响应幅度三项标准：当二次项系数 a&gt;0、二次拟合优度 R² 不低于 0.20，且曲线响应幅度不低于 PDP 曲线标准差的 3.2 倍时，判定为 U 型；当 a&lt;0、二次拟合优度 R² 不低于 0.20，且曲线响应幅度不低于 PDP 曲线标准差的 0.8 倍时，判定为倒 U 型；其余情形归为弱相关。考虑到年度省级样本区间较窄、拐点位置易受局部扰动影响，本文将拐点是否落入观测区间作为辅助解释信息，而不再作为硬性排除条件。</w:t>
      </w:r>
    </w:p>
    <w:p w14:paraId="1EBF39BF">
      <w:pPr>
        <w:rPr>
          <w:rFonts w:hint="eastAsia"/>
          <w:color w:val="FF0000"/>
          <w:highlight w:val="yellow"/>
          <w:lang w:val="en-US" w:eastAsia="zh-CN"/>
        </w:rPr>
      </w:pPr>
      <w:r>
        <w:rPr>
          <w:color w:val="0070C0"/>
        </w:rPr>
        <w:t>为检验上述分类对模型随机初始化的敏感性，本文在固定训练集、验证集和测试集划分的前提下，采用 30 个不同随机种子重复训练 STGNN 模型。每次训练均按相同流程提取 30 个省份的 PDP/ICE 曲线并完成非线性分类。结果表明，从 30 次重复训练的平均识别数量看，U 型、倒 U 型和弱相关模式的平均省份数分别为 13.70、13.87 和 2.43。</w:t>
      </w:r>
    </w:p>
    <w:p w14:paraId="3C946436">
      <w:pPr>
        <w:rPr>
          <w:rFonts w:hint="default"/>
          <w:color w:val="FF0000"/>
          <w:highlight w:val="yellow"/>
          <w:lang w:val="en-US" w:eastAsia="zh-CN"/>
        </w:rPr>
      </w:pPr>
      <w:r>
        <w:rPr>
          <w:color w:val="0070C0"/>
        </w:rPr>
        <w:t>若按各省份在 30 次重复训练中的主分类概率进行归并，U 型主分类省份共有 18 个，主要包括辽宁、天津、重庆、内蒙古、吉林、黑龙江、海南、广西、青海、宁夏、河北、四川、新疆、山西、陕西、甘肃、江西、湖南；倒 U 型主分类省份共有 12 个，主要包括广东、浙江、江苏、北京、河南、上海、安徽、福建、山东、湖北、贵州、云南。弱相关在重复训练中更多表现为过渡状态，而非稳定主类型，其中江西、河北、福建、湖南和陕西等省份的弱相关概率相对更高。整体上，30 个省份中共有 8 个省份达到“稳定”水平、21 个省份为“中等稳定”，另有 1 个省份表现出较高的分类不确定性。</w:t>
      </w:r>
    </w:p>
    <w:p>
      <w:pPr>
        <w:jc w:val="center"/>
      </w:pPr>
      <w:r>
        <w:rPr>
          <w:color w:val="0070C0"/>
        </w:rPr>
        <w:drawing>
          <wp:inline xmlns:a="http://schemas.openxmlformats.org/drawingml/2006/main" xmlns:pic="http://schemas.openxmlformats.org/drawingml/2006/picture">
            <wp:extent cx="5577840" cy="3691165"/>
            <wp:docPr id="9" name="Picture 9"/>
            <wp:cNvGraphicFramePr>
              <a:graphicFrameLocks noChangeAspect="1"/>
            </wp:cNvGraphicFramePr>
            <a:graphic>
              <a:graphicData uri="http://schemas.openxmlformats.org/drawingml/2006/picture">
                <pic:pic>
                  <pic:nvPicPr>
                    <pic:cNvPr id="0" name="stgnn_repeated_seed30_class_stability.png"/>
                    <pic:cNvPicPr/>
                  </pic:nvPicPr>
                  <pic:blipFill>
                    <a:blip r:embed="rId49"/>
                    <a:stretch>
                      <a:fillRect/>
                    </a:stretch>
                  </pic:blipFill>
                  <pic:spPr>
                    <a:xfrm>
                      <a:off x="0" y="0"/>
                      <a:ext cx="5577840" cy="3691165"/>
                    </a:xfrm>
                    <a:prstGeom prst="rect"/>
                  </pic:spPr>
                </pic:pic>
              </a:graphicData>
            </a:graphic>
          </wp:inline>
        </w:drawing>
      </w:r>
    </w:p>
    <w:p>
      <w:pPr>
        <w:jc w:val="center"/>
      </w:pPr>
      <w:r>
        <w:rPr>
          <w:color w:val="0070C0"/>
        </w:rPr>
        <w:t>图 3  30 个随机种子重复训练下 STGNN 非线性分类稳定性</w:t>
      </w:r>
    </w:p>
    <w:p w14:paraId="2715F6D3">
      <w:pPr>
        <w:rPr>
          <w:rFonts w:hint="eastAsia"/>
          <w:lang w:val="en-US" w:eastAsia="zh-CN"/>
        </w:rPr>
      </w:pPr>
      <w:r>
        <w:rPr>
          <w:color w:val="0070C0"/>
        </w:rPr>
        <w:t>图 3 和表 3 进一步给出了三类模式在 30 次重复训练下的经验分布。可以看出，U 型和倒 U 型的平均识别省份数较为接近，分别为 13.70 和 13.87；弱相关模式的平均识别省份数仅为 2.43。从 95% 经验区间看，U 型模式大致位于 [3.73, 22.55]，倒 U 型模式位于 [5.00, 24.27]，弱相关位于 [0.00, 7.00]。这表明重复训练并未改变“非线性关系占主体”的总体结论，但不同随机种子下 U 型与倒 U 型之间仍存在一定替代波动。</w:t>
      </w:r>
    </w:p>
    <w:p w14:paraId="49EB64BD">
      <w:pPr>
        <w:rPr>
          <w:rFonts w:hint="default"/>
          <w:color w:val="FF0000"/>
          <w:highlight w:val="yellow"/>
          <w:lang w:val="en-US" w:eastAsia="zh-CN"/>
        </w:rPr>
      </w:pPr>
      <w:r>
        <w:rPr>
          <w:color w:val="0070C0"/>
        </w:rPr>
        <w:t>从模型性能看，30 次重复训练下 STGNN 的平均训练集、验证集和测试集 R² 分别为 0.2087、0.0152 和 0.1860，对应平均 RMSE 分别为 0.0770、0.0793 和 0.0858。因此，本文将重复训练得到的分类频率解释为模型不确定性的稳健性检验结果，而非单次训练的偶然输出。</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9"/>
        <w:gridCol w:w="791"/>
        <w:gridCol w:w="929"/>
        <w:gridCol w:w="1777"/>
        <w:gridCol w:w="2124"/>
        <w:gridCol w:w="1858"/>
      </w:tblGrid>
      <w:tr w14:paraId="5A5B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非线性模式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平均省份数</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标准差</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95%经验区间下限</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95%经验区间上限</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结果说明</w:t>
            </w:r>
          </w:p>
        </w:tc>
      </w:tr>
      <w:tr w14:paraId="6548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13.70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5.6211</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3.73</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22.55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r w14:paraId="3B0FB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倒 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13.87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5.8175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24.27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r w14:paraId="07D85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弱相关模式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2.43</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2.2846</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0.00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7.00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bl>
    <w:p w14:paraId="51C5D24F">
      <w:pPr>
        <w:pStyle w:val="3"/>
        <w:numPr>
          <w:ilvl w:val="2"/>
          <w:numId w:val="1"/>
        </w:numPr>
        <w:bidi w:val="0"/>
        <w:ind w:left="709" w:leftChars="0" w:hanging="709" w:firstLineChars="0"/>
        <w:rPr>
          <w:rFonts w:hint="default" w:hAnsi="Cambria Math" w:cs="Cambria Math"/>
          <w:i w:val="0"/>
          <w:color w:val="FF0000"/>
          <w:sz w:val="24"/>
          <w:highlight w:val="yellow"/>
          <w:lang w:val="en-US" w:eastAsia="zh-CN"/>
        </w:rPr>
      </w:pPr>
      <w:r>
        <w:rPr>
          <w:color w:val="0070C0"/>
        </w:rPr>
        <w:t>在空间权重敏感性分析中，本文设置等权基准、地理优先、经济优先和数字优先四类方案，分别构造综合空间邻接矩阵并在相同 STGNN 结构、相同随机窗口划分和相同训练流程下重复训练。四种方案对应的权重分别为：等权基准（0.33, 0.33, 0.34）、地理优先（0.50, 0.25, 0.25）、经济优先（0.25, 0.50, 0.25）和数字优先（0.25, 0.25, 0.50）。</w:t>
      </w:r>
    </w:p>
    <w:p w14:paraId="6EC1FD4E">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color w:val="0070C0"/>
        </w:rPr>
        <w:t>表 4 汇总了四种空间权重方案在训练集、验证集和测试集上的 R²、RMSE 和 MAE 表现。按验证集 R² 选择各方案的代表性结果时，经济优先方案的验证集 R² 最高（0.0398），等权基准方案的测试集 R² 相对更高（0.1911）；若从多次重复训练的平均结果看，四种方案的测试集 R² 均值均处于 0.17 左右，说明空间图权重设定会对样本外预测产生一定影响，但不会改变模型整体可运行且结论可解释的基本事实。</w:t>
      </w:r>
    </w:p>
    <w:p w14:paraId="6CCC1303">
      <w:pPr>
        <w:numPr>
          <w:ilvl w:val="0"/>
          <w:numId w:val="0"/>
        </w:numPr>
        <w:ind w:left="0" w:leftChars="0" w:firstLine="480" w:firstLineChars="200"/>
        <w:jc w:val="both"/>
        <w:rPr>
          <w:rFonts w:hint="eastAsia"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本研究</w:t>
      </w:r>
      <w:r>
        <w:rPr>
          <w:rFonts w:hint="eastAsia" w:hAnsi="Cambria Math" w:cs="Cambria Math"/>
          <w:i w:val="0"/>
          <w:color w:val="FF0000"/>
          <w:kern w:val="2"/>
          <w:sz w:val="24"/>
          <w:szCs w:val="24"/>
          <w:lang w:val="en-US" w:eastAsia="zh-CN" w:bidi="ar-SA"/>
        </w:rPr>
        <w:t>补充了以下3组</w:t>
      </w:r>
      <w:r>
        <w:rPr>
          <w:rFonts w:hint="default" w:hAnsi="Cambria Math" w:cs="Cambria Math"/>
          <w:i w:val="0"/>
          <w:color w:val="FF0000"/>
          <w:kern w:val="2"/>
          <w:sz w:val="24"/>
          <w:szCs w:val="24"/>
          <w:lang w:val="en-US" w:eastAsia="zh-CN" w:bidi="ar-SA"/>
        </w:rPr>
        <w:t>权重方案分别重构综合空间邻接矩阵，代入STGNN模型重新拟合，</w:t>
      </w:r>
      <w:r>
        <w:rPr>
          <w:rFonts w:hint="eastAsia" w:hAnsi="Cambria Math" w:cs="Cambria Math"/>
          <w:i w:val="0"/>
          <w:color w:val="FF0000"/>
          <w:kern w:val="2"/>
          <w:sz w:val="24"/>
          <w:szCs w:val="24"/>
          <w:lang w:val="en-US" w:eastAsia="zh-CN" w:bidi="ar-SA"/>
        </w:rPr>
        <w:t>以证明</w:t>
      </w:r>
      <w:r>
        <w:rPr>
          <w:rFonts w:hint="default" w:hAnsi="Cambria Math" w:cs="Cambria Math"/>
          <w:i w:val="0"/>
          <w:color w:val="FF0000"/>
          <w:kern w:val="2"/>
          <w:sz w:val="24"/>
          <w:szCs w:val="24"/>
          <w:lang w:val="en-US" w:eastAsia="zh-CN" w:bidi="ar-SA"/>
        </w:rPr>
        <w:t>核心结论的稳定性</w:t>
      </w:r>
      <w:r>
        <w:rPr>
          <w:rFonts w:hint="eastAsia" w:hAnsi="Cambria Math" w:cs="Cambria Math"/>
          <w:i w:val="0"/>
          <w:color w:val="FF0000"/>
          <w:kern w:val="2"/>
          <w:sz w:val="24"/>
          <w:szCs w:val="24"/>
          <w:lang w:val="en-US" w:eastAsia="zh-CN" w:bidi="ar-SA"/>
        </w:rPr>
        <w:t>。</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6"/>
        <w:gridCol w:w="1102"/>
        <w:gridCol w:w="1095"/>
        <w:gridCol w:w="1080"/>
        <w:gridCol w:w="3415"/>
      </w:tblGrid>
      <w:tr w14:paraId="7536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BF518C">
            <w:pPr>
              <w:pStyle w:val="7"/>
              <w:bidi w:val="0"/>
            </w:pPr>
            <w:r>
              <w:rPr>
                <w:color w:val="0070C0"/>
                <w:lang w:val="en-US" w:eastAsia="zh-CN"/>
              </w:rPr>
              <w:t>权重方案编号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742C8E">
            <w:pPr>
              <w:pStyle w:val="7"/>
              <w:bidi w:val="0"/>
            </w:pPr>
            <w:r>
              <w:rPr>
                <w:color w:val="0070C0"/>
                <w:lang w:val="en-US" w:eastAsia="zh-CN"/>
              </w:rPr>
              <w:t>地理权重 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8804FB">
            <w:pPr>
              <w:pStyle w:val="7"/>
              <w:bidi w:val="0"/>
            </w:pPr>
            <w:r>
              <w:rPr>
                <w:color w:val="0070C0"/>
                <w:lang w:val="en-US" w:eastAsia="zh-CN"/>
              </w:rPr>
              <w:t>经济权重 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7CF3FC">
            <w:pPr>
              <w:pStyle w:val="7"/>
              <w:bidi w:val="0"/>
            </w:pPr>
            <w:r>
              <w:rPr>
                <w:color w:val="0070C0"/>
                <w:lang w:val="en-US" w:eastAsia="zh-CN"/>
              </w:rPr>
              <w:t>数字权重 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A43FEE">
            <w:pPr>
              <w:pStyle w:val="7"/>
              <w:bidi w:val="0"/>
            </w:pPr>
            <w:r>
              <w:rPr>
                <w:color w:val="0070C0"/>
                <w:lang w:val="en-US" w:eastAsia="zh-CN"/>
              </w:rPr>
              <w:t>方案设计逻辑</w:t>
            </w:r>
          </w:p>
        </w:tc>
      </w:tr>
      <w:tr w14:paraId="05A82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E7608D">
            <w:pPr>
              <w:pStyle w:val="7"/>
              <w:bidi w:val="0"/>
            </w:pPr>
            <w:r>
              <w:rPr>
                <w:color w:val="0070C0"/>
                <w:lang w:val="en-US" w:eastAsia="zh-CN"/>
              </w:rPr>
              <w:t>方案 1（基准）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757A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B699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C2A51F">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601836">
            <w:pPr>
              <w:pStyle w:val="7"/>
              <w:bidi w:val="0"/>
            </w:pPr>
            <w:r>
              <w:rPr>
                <w:color w:val="0070C0"/>
                <w:lang w:val="en-US" w:eastAsia="zh-CN"/>
              </w:rPr>
              <w:t>原论文无偏基准设定</w:t>
            </w:r>
          </w:p>
        </w:tc>
      </w:tr>
      <w:tr w14:paraId="2CE72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545059">
            <w:pPr>
              <w:pStyle w:val="7"/>
              <w:bidi w:val="0"/>
            </w:pPr>
            <w:r>
              <w:rPr>
                <w:color w:val="0070C0"/>
                <w:lang w:val="en-US" w:eastAsia="zh-CN"/>
              </w:rPr>
              <w:t>方案 2（地理优先）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F72F6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6894A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4C0876">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0E037E">
            <w:pPr>
              <w:pStyle w:val="7"/>
              <w:bidi w:val="0"/>
            </w:pPr>
            <w:r>
              <w:rPr>
                <w:color w:val="0070C0"/>
                <w:lang w:val="en-US" w:eastAsia="zh-CN"/>
              </w:rPr>
              <w:t>贴合传统空间计量地理邻接核心假设</w:t>
            </w:r>
          </w:p>
        </w:tc>
      </w:tr>
      <w:tr w14:paraId="4BC76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836D7D">
            <w:pPr>
              <w:pStyle w:val="7"/>
              <w:bidi w:val="0"/>
            </w:pPr>
            <w:r>
              <w:rPr>
                <w:color w:val="0070C0"/>
                <w:lang w:val="en-US" w:eastAsia="zh-CN"/>
              </w:rPr>
              <w:t>方案 3（经济优先）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6A4A39">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B7CF7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2F38C2">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828A5A">
            <w:pPr>
              <w:pStyle w:val="7"/>
              <w:bidi w:val="0"/>
            </w:pPr>
            <w:r>
              <w:rPr>
                <w:color w:val="0070C0"/>
                <w:lang w:val="en-US" w:eastAsia="zh-CN"/>
              </w:rPr>
              <w:t>匹配区域经济关联的核心理论</w:t>
            </w:r>
          </w:p>
        </w:tc>
      </w:tr>
      <w:tr w14:paraId="62DD1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C14D3">
            <w:pPr>
              <w:pStyle w:val="7"/>
              <w:bidi w:val="0"/>
            </w:pPr>
            <w:r>
              <w:rPr>
                <w:color w:val="0070C0"/>
                <w:lang w:val="en-US" w:eastAsia="zh-CN"/>
              </w:rPr>
              <w:t>方案 4（数字优先）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9310EF">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A5AE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5A5112">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8FC03D">
            <w:pPr>
              <w:pStyle w:val="7"/>
              <w:bidi w:val="0"/>
            </w:pPr>
            <w:r>
              <w:rPr>
                <w:color w:val="0070C0"/>
                <w:lang w:val="en-US" w:eastAsia="zh-CN"/>
              </w:rPr>
              <w:t>契合本研究数字经济空间溢出的核心假设</w:t>
            </w:r>
          </w:p>
        </w:tc>
      </w:tr>
    </w:tbl>
    <w:p w14:paraId="211AE97F">
      <w:pPr>
        <w:rPr>
          <w:rFonts w:hint="eastAsia"/>
          <w:highlight w:val="yellow"/>
          <w:lang w:val="en-US" w:eastAsia="zh-CN"/>
        </w:rPr>
      </w:pPr>
      <w:r>
        <w:rPr>
          <w:color w:val="0070C0"/>
        </w:rPr>
        <w:t>进一步地，为降低人为设定权重可能带来的主观偏误，本文在综合权重公式基础上补充可学习权重设定，即令 η=(η_g,η_e,η_d) 为待学习参数向量，经 softmax 归一化后得到 α、β、γ，则综合邻接矩阵可表示为 W*=αW^G+βW^E+γW^D，其中 α=exp(η_g)/Σexp(η)、β=exp(η_e)/Σexp(η)、γ=exp(η_d)/Σexp(η)，且 α+β+γ=1。该设定能够通过数据驱动方式自动识别更优的图权重组合。</w:t>
      </w:r>
    </w:p>
    <w:p w14:paraId="63CF3564">
      <w:pPr>
        <w:rPr>
          <w:rFonts w:hint="eastAsia"/>
          <w:color w:val="FF0000"/>
          <w:highlight w:val="yellow"/>
          <w:lang w:val="en-US" w:eastAsia="zh-CN"/>
        </w:rPr>
      </w:pPr>
      <w:r>
        <w:rPr>
          <w:color w:val="0070C0"/>
        </w:rPr>
        <w:t>在原综合权重公式基础上补充可学习权重设定后，模型既保留了三维空间关联信息的可解释性，也增强了图结构构造的内生性与稳健性。</w:t>
      </w:r>
    </w:p>
    <w:p w14:paraId="1839FABA">
      <w:pPr>
        <w:rPr>
          <w:rFonts w:hint="default"/>
          <w:highlight w:val="yellow"/>
          <w:lang w:val="en-US" w:eastAsia="zh-CN"/>
        </w:rPr>
      </w:pPr>
      <w:r>
        <w:rPr>
          <w:color w:val="0070C0"/>
        </w:rPr>
        <w:t>因此，在实证分析中，可将固定权重敏感性检验与可学习权重设定结合使用，以共同验证核心结论对不同空间图构造方式的稳健性。</w:t>
      </w:r>
    </w:p>
    <w:p w14:paraId="219D8013">
      <w:pPr>
        <w:rPr>
          <w:rFonts w:hint="default"/>
          <w:highlight w:val="yellow"/>
          <w:lang w:val="en-US" w:eastAsia="zh-CN"/>
        </w:rPr>
      </w:pPr>
      <w:r>
        <w:rPr>
          <w:rFonts w:hint="default"/>
          <w:highlight w:val="yellow"/>
          <w:lang w:val="en-US" w:eastAsia="zh-CN"/>
        </w:rPr>
        <w:t>在原综合权重公式基础上，补充可学习权重的设定：</w:t>
      </w:r>
    </w:p>
    <w:p w14:paraId="2E2E48DC">
      <w:pPr>
        <w:rPr>
          <w:rFonts w:hint="default"/>
          <w:highlight w:val="yellow"/>
          <w:lang w:val="en-US" w:eastAsia="zh-CN"/>
        </w:rPr>
      </w:pPr>
      <w:r>
        <w:rPr>
          <w:rFonts w:hint="default"/>
          <w:highlight w:val="yellow"/>
          <w:lang w:val="en-US" w:eastAsia="zh-CN"/>
        </w:rPr>
        <w:t>为进一步避免人为权重设定的主观偏误，本研究将三维矩阵的权重 α、β、γ 设置为 STGNN 模型的可训练参数，通过数据驱动的方式学习最优权重组合</w:t>
      </w:r>
      <w:r>
        <w:rPr>
          <w:rFonts w:hint="eastAsia"/>
          <w:highlight w:val="yellow"/>
          <w:lang w:val="en-US" w:eastAsia="zh-CN"/>
        </w:rPr>
        <w:t>。</w:t>
      </w:r>
    </w:p>
    <w:p w14:paraId="11747490">
      <w:pPr>
        <w:rPr>
          <w:rFonts w:hint="eastAsia"/>
          <w:highlight w:val="yellow"/>
          <w:lang w:val="en-US" w:eastAsia="zh-CN"/>
        </w:rPr>
      </w:pPr>
      <w:r>
        <w:rPr>
          <w:color w:val="0070C0"/>
        </w:rPr>
        <w:t>为了评估数字经济（DE）对能源效率（EE）的空间溢出效应，本文进一步基于训练完成的 STGNN 模型开展反事实模拟分析，并在该部分单独采用 1.xlsx 所对应的纯地理邻接矩阵刻画省际邻近关系。具体地，以江苏省和广东省为目标省份，在保持其他变量不变的条件下，分别设置 DE 提高 0.25、0.50 和 0.75 个标准差三类冲击情景，比较所有省份 EE 预测值的变化幅度，据此识别目标省份内部效应、邻近省份传导效应与全国扩散效应。现有表格展示 +0.50 个标准差情景下的核心结果，其余两类冲击可按同一框架扩展生成。</w:t>
      </w:r>
    </w:p>
    <w:p w14:paraId="0E22C53A">
      <w:pPr>
        <w:pStyle w:val="2"/>
        <w:numPr>
          <w:ilvl w:val="1"/>
          <w:numId w:val="1"/>
        </w:numPr>
        <w:bidi w:val="0"/>
        <w:ind w:left="567" w:leftChars="0" w:hanging="567" w:firstLineChars="0"/>
        <w:rPr>
          <w:rFonts w:hint="eastAsia"/>
          <w:lang w:val="en-US" w:eastAsia="zh-CN"/>
        </w:rPr>
      </w:pPr>
      <w:r>
        <w:rPr>
          <w:color w:val="0070C0"/>
        </w:rPr>
        <w:t>江苏省表格（+0.50 个标准差情景）：</w:t>
      </w:r>
    </w:p>
    <w:p w14:paraId="511A1F92">
      <w:pPr>
        <w:ind w:left="0" w:leftChars="0" w:firstLine="480" w:firstLineChars="200"/>
        <w:rPr>
          <w:rFonts w:hint="default"/>
          <w:highlight w:val="yellow"/>
          <w:lang w:val="en-US" w:eastAsia="zh-CN"/>
        </w:rPr>
      </w:pPr>
      <w:r>
        <w:rPr>
          <w:rFonts w:hint="default"/>
          <w:lang w:val="en-US" w:eastAsia="zh-CN"/>
        </w:rPr>
        <w:t>为了评估数字经济（DE）对能源效率（EE）的空间溢出效应，本节基于训练完成的时空图神经网络（STGNN）模型，以江苏省</w:t>
      </w:r>
      <w:r>
        <w:rPr>
          <w:rFonts w:hint="eastAsia"/>
          <w:lang w:val="en-US" w:eastAsia="zh-CN"/>
        </w:rPr>
        <w:t>、广东省</w:t>
      </w:r>
      <w:r>
        <w:rPr>
          <w:rFonts w:hint="default"/>
          <w:lang w:val="en-US" w:eastAsia="zh-CN"/>
        </w:rPr>
        <w:t>为目标省份开展反事实模拟分析。</w:t>
      </w:r>
      <w:r>
        <w:rPr>
          <w:rFonts w:hint="eastAsia"/>
          <w:lang w:val="en-US" w:eastAsia="zh-CN"/>
        </w:rPr>
        <w:t>保持其他特征不变，</w:t>
      </w:r>
      <w:r>
        <w:rPr>
          <w:rFonts w:hint="default"/>
          <w:lang w:val="en-US" w:eastAsia="zh-CN"/>
        </w:rPr>
        <w:t>将江苏省</w:t>
      </w:r>
      <w:r>
        <w:rPr>
          <w:rFonts w:hint="eastAsia"/>
          <w:lang w:val="en-US" w:eastAsia="zh-CN"/>
        </w:rPr>
        <w:t>、广东省</w:t>
      </w:r>
      <w:r>
        <w:rPr>
          <w:rFonts w:hint="default"/>
          <w:lang w:val="en-US" w:eastAsia="zh-CN"/>
        </w:rPr>
        <w:t>的DE水平提高</w:t>
      </w:r>
      <w:r>
        <w:rPr>
          <w:rFonts w:hint="default"/>
          <w:highlight w:val="yellow"/>
          <w:lang w:val="en-US" w:eastAsia="zh-CN"/>
        </w:rPr>
        <w:t>0.5个</w:t>
      </w:r>
      <w:r>
        <w:rPr>
          <w:rFonts w:hint="default"/>
          <w:lang w:val="en-US" w:eastAsia="zh-CN"/>
        </w:rPr>
        <w:t>标准</w:t>
      </w:r>
      <w:r>
        <w:rPr>
          <w:rFonts w:hint="eastAsia"/>
          <w:lang w:val="en-US" w:eastAsia="zh-CN"/>
        </w:rPr>
        <w:t>差，</w:t>
      </w:r>
      <w:r>
        <w:rPr>
          <w:rFonts w:hint="default"/>
          <w:lang w:val="en-US" w:eastAsia="zh-CN"/>
        </w:rPr>
        <w:t>预测所有省份的EE变化。</w:t>
      </w:r>
      <w:r>
        <w:rPr>
          <w:rFonts w:hint="eastAsia"/>
          <w:highlight w:val="yellow"/>
          <w:lang w:val="en-US" w:eastAsia="zh-CN"/>
        </w:rPr>
        <w:t>（下面是我根据我的模型做的结果，现在你给我新的那个模型提高0.5个标准差、0.25个标准差和0.75个标准差</w:t>
      </w:r>
      <w:bookmarkStart w:id="0" w:name="_GoBack"/>
      <w:bookmarkEnd w:id="0"/>
      <w:r>
        <w:rPr>
          <w:rFonts w:hint="eastAsia"/>
          <w:highlight w:val="yellow"/>
          <w:lang w:val="en-US" w:eastAsia="zh-CN"/>
        </w:rPr>
        <w:t>的图和表，那个邻居关系是依照1.xlsx做的，就是纯地理的）</w:t>
      </w:r>
    </w:p>
    <w:p w14:paraId="66876472">
      <w:pPr>
        <w:ind w:left="0" w:leftChars="0" w:firstLine="480" w:firstLineChars="200"/>
        <w:rPr>
          <w:rFonts w:hint="default"/>
          <w:lang w:val="en-US" w:eastAsia="zh-CN"/>
        </w:rPr>
      </w:pPr>
      <w:r>
        <w:rPr>
          <w:rFonts w:hint="eastAsia"/>
          <w:color w:val="0070C0"/>
          <w:lang w:val="en-US" w:eastAsia="zh-CN"/>
        </w:rPr>
        <w:t>江苏省表格：</w:t>
      </w:r>
    </w:p>
    <w:tbl>
      <w:tblPr>
        <w:tblStyle w:val="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87"/>
        <w:gridCol w:w="1427"/>
        <w:gridCol w:w="1142"/>
        <w:gridCol w:w="1505"/>
        <w:gridCol w:w="2317"/>
        <w:gridCol w:w="641"/>
      </w:tblGrid>
      <w:tr w14:paraId="2A15D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87" w:type="dxa"/>
            <w:tcBorders>
              <w:top w:val="single" w:color="auto" w:sz="12" w:space="0"/>
              <w:left w:val="nil"/>
              <w:bottom w:val="single" w:color="auto" w:sz="4" w:space="0"/>
              <w:right w:val="nil"/>
            </w:tcBorders>
            <w:shd w:val="clear" w:color="auto" w:fill="auto"/>
            <w:noWrap/>
            <w:vAlign w:val="center"/>
          </w:tcPr>
          <w:p w14:paraId="68F0280F">
            <w:pPr>
              <w:pStyle w:val="7"/>
              <w:bidi w:val="0"/>
              <w:snapToGrid w:val="0"/>
              <w:ind w:left="0" w:leftChars="0" w:right="0" w:rightChars="0" w:firstLine="0" w:firstLineChars="0"/>
              <w:rPr>
                <w:rFonts w:hint="eastAsia"/>
                <w:b/>
              </w:rPr>
            </w:pPr>
            <w:r>
              <w:rPr>
                <w:rFonts w:hint="eastAsia"/>
                <w:b/>
                <w:lang w:val="en-US" w:eastAsia="zh-CN"/>
              </w:rPr>
              <w:t>Province</w:t>
            </w:r>
          </w:p>
        </w:tc>
        <w:tc>
          <w:tcPr>
            <w:tcW w:w="1427" w:type="dxa"/>
            <w:tcBorders>
              <w:top w:val="single" w:color="auto" w:sz="12" w:space="0"/>
              <w:left w:val="nil"/>
              <w:bottom w:val="single" w:color="auto" w:sz="4" w:space="0"/>
              <w:right w:val="nil"/>
            </w:tcBorders>
            <w:shd w:val="clear" w:color="auto" w:fill="auto"/>
            <w:noWrap/>
            <w:vAlign w:val="center"/>
          </w:tcPr>
          <w:p w14:paraId="6D7745A0">
            <w:pPr>
              <w:pStyle w:val="7"/>
              <w:bidi w:val="0"/>
              <w:snapToGrid w:val="0"/>
              <w:ind w:left="0" w:leftChars="0" w:right="0" w:rightChars="0" w:firstLine="0" w:firstLineChars="0"/>
              <w:rPr>
                <w:rFonts w:hint="eastAsia"/>
                <w:b/>
              </w:rPr>
            </w:pPr>
            <w:r>
              <w:rPr>
                <w:rFonts w:hint="eastAsia"/>
                <w:b/>
                <w:lang w:val="en-US" w:eastAsia="zh-CN"/>
              </w:rPr>
              <w:t>Province_Type</w:t>
            </w:r>
          </w:p>
        </w:tc>
        <w:tc>
          <w:tcPr>
            <w:tcW w:w="1142" w:type="dxa"/>
            <w:tcBorders>
              <w:top w:val="single" w:color="auto" w:sz="12" w:space="0"/>
              <w:left w:val="nil"/>
              <w:bottom w:val="single" w:color="auto" w:sz="4" w:space="0"/>
              <w:right w:val="nil"/>
            </w:tcBorders>
            <w:shd w:val="clear" w:color="auto" w:fill="auto"/>
            <w:noWrap/>
            <w:vAlign w:val="center"/>
          </w:tcPr>
          <w:p w14:paraId="70F7DF66">
            <w:pPr>
              <w:pStyle w:val="7"/>
              <w:bidi w:val="0"/>
              <w:snapToGrid w:val="0"/>
              <w:ind w:left="0" w:leftChars="0" w:right="0" w:rightChars="0" w:firstLine="0" w:firstLineChars="0"/>
              <w:rPr>
                <w:rFonts w:hint="eastAsia"/>
                <w:b/>
              </w:rPr>
            </w:pPr>
            <w:r>
              <w:rPr>
                <w:rFonts w:hint="eastAsia"/>
                <w:b/>
                <w:lang w:val="en-US" w:eastAsia="zh-CN"/>
              </w:rPr>
              <w:t>EE_Change</w:t>
            </w:r>
          </w:p>
        </w:tc>
        <w:tc>
          <w:tcPr>
            <w:tcW w:w="1505" w:type="dxa"/>
            <w:tcBorders>
              <w:top w:val="single" w:color="auto" w:sz="12" w:space="0"/>
              <w:left w:val="nil"/>
              <w:bottom w:val="single" w:color="auto" w:sz="4" w:space="0"/>
              <w:right w:val="nil"/>
            </w:tcBorders>
            <w:shd w:val="clear" w:color="auto" w:fill="auto"/>
            <w:noWrap/>
            <w:vAlign w:val="center"/>
          </w:tcPr>
          <w:p w14:paraId="079B9D14">
            <w:pPr>
              <w:pStyle w:val="7"/>
              <w:bidi w:val="0"/>
              <w:snapToGrid w:val="0"/>
              <w:ind w:left="0" w:leftChars="0" w:right="0" w:rightChars="0" w:firstLine="0" w:firstLineChars="0"/>
              <w:rPr>
                <w:rFonts w:hint="eastAsia"/>
                <w:b/>
              </w:rPr>
            </w:pPr>
            <w:r>
              <w:rPr>
                <w:rFonts w:hint="eastAsia"/>
                <w:b/>
                <w:lang w:val="en-US" w:eastAsia="zh-CN"/>
              </w:rPr>
              <w:t>EE_Change_Std</w:t>
            </w:r>
          </w:p>
        </w:tc>
        <w:tc>
          <w:tcPr>
            <w:tcW w:w="2317" w:type="dxa"/>
            <w:tcBorders>
              <w:top w:val="single" w:color="auto" w:sz="12" w:space="0"/>
              <w:left w:val="nil"/>
              <w:bottom w:val="single" w:color="auto" w:sz="4" w:space="0"/>
              <w:right w:val="nil"/>
            </w:tcBorders>
            <w:shd w:val="clear" w:color="auto" w:fill="auto"/>
            <w:noWrap/>
            <w:vAlign w:val="center"/>
          </w:tcPr>
          <w:p w14:paraId="432DBC06">
            <w:pPr>
              <w:pStyle w:val="7"/>
              <w:bidi w:val="0"/>
              <w:snapToGrid w:val="0"/>
              <w:ind w:left="0" w:leftChars="0" w:right="0" w:rightChars="0" w:firstLine="0" w:firstLineChars="0"/>
              <w:rPr>
                <w:rFonts w:hint="eastAsia"/>
                <w:b/>
              </w:rPr>
            </w:pPr>
            <w:r>
              <w:rPr>
                <w:rFonts w:hint="eastAsia"/>
                <w:b/>
                <w:lang w:val="en-US" w:eastAsia="zh-CN"/>
              </w:rPr>
              <w:t>Relative_Change_Percent</w:t>
            </w:r>
          </w:p>
        </w:tc>
        <w:tc>
          <w:tcPr>
            <w:tcW w:w="641" w:type="dxa"/>
            <w:tcBorders>
              <w:top w:val="single" w:color="auto" w:sz="12" w:space="0"/>
              <w:left w:val="nil"/>
              <w:bottom w:val="single" w:color="auto" w:sz="4" w:space="0"/>
              <w:right w:val="nil"/>
            </w:tcBorders>
            <w:shd w:val="clear" w:color="auto" w:fill="auto"/>
            <w:noWrap/>
            <w:vAlign w:val="center"/>
          </w:tcPr>
          <w:p w14:paraId="6045963E">
            <w:pPr>
              <w:pStyle w:val="7"/>
              <w:bidi w:val="0"/>
              <w:snapToGrid w:val="0"/>
              <w:ind w:left="0" w:leftChars="0" w:right="0" w:rightChars="0" w:firstLine="0" w:firstLineChars="0"/>
              <w:rPr>
                <w:rFonts w:hint="eastAsia"/>
                <w:b/>
              </w:rPr>
            </w:pPr>
            <w:r>
              <w:rPr>
                <w:rFonts w:hint="eastAsia"/>
                <w:b/>
                <w:lang w:val="en-US" w:eastAsia="zh-CN"/>
              </w:rPr>
              <w:t>Rank</w:t>
            </w:r>
          </w:p>
        </w:tc>
      </w:tr>
      <w:tr w14:paraId="239C8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single" w:color="auto" w:sz="4" w:space="0"/>
              <w:left w:val="nil"/>
              <w:bottom w:val="nil"/>
              <w:right w:val="nil"/>
            </w:tcBorders>
            <w:shd w:val="clear" w:color="auto" w:fill="auto"/>
            <w:noWrap/>
            <w:vAlign w:val="center"/>
          </w:tcPr>
          <w:p w14:paraId="1DDB610F">
            <w:pPr>
              <w:pStyle w:val="7"/>
              <w:bidi w:val="0"/>
              <w:snapToGrid w:val="0"/>
              <w:ind w:left="0" w:leftChars="0" w:right="0" w:rightChars="0" w:firstLine="0" w:firstLineChars="0"/>
              <w:jc w:val="left"/>
              <w:rPr>
                <w:rFonts w:hint="eastAsia"/>
              </w:rPr>
            </w:pPr>
            <w:r>
              <w:rPr>
                <w:rFonts w:hint="eastAsia"/>
                <w:lang w:val="en-US" w:eastAsia="zh-CN"/>
              </w:rPr>
              <w:t>Jiangsu</w:t>
            </w:r>
          </w:p>
        </w:tc>
        <w:tc>
          <w:tcPr>
            <w:tcW w:w="1427" w:type="dxa"/>
            <w:tcBorders>
              <w:top w:val="single" w:color="auto" w:sz="4" w:space="0"/>
              <w:left w:val="nil"/>
              <w:bottom w:val="nil"/>
              <w:right w:val="nil"/>
            </w:tcBorders>
            <w:shd w:val="clear" w:color="auto" w:fill="auto"/>
            <w:noWrap/>
            <w:vAlign w:val="center"/>
          </w:tcPr>
          <w:p w14:paraId="79B5B1DA">
            <w:pPr>
              <w:pStyle w:val="7"/>
              <w:bidi w:val="0"/>
              <w:snapToGrid w:val="0"/>
              <w:ind w:left="0" w:leftChars="0" w:right="0" w:rightChars="0" w:firstLine="0" w:firstLineChars="0"/>
              <w:jc w:val="left"/>
              <w:rPr>
                <w:rFonts w:hint="eastAsia"/>
              </w:rPr>
            </w:pPr>
            <w:r>
              <w:rPr>
                <w:rFonts w:hint="eastAsia"/>
                <w:lang w:val="en-US" w:eastAsia="zh-CN"/>
              </w:rPr>
              <w:t>Target</w:t>
            </w:r>
          </w:p>
        </w:tc>
        <w:tc>
          <w:tcPr>
            <w:tcW w:w="1142" w:type="dxa"/>
            <w:tcBorders>
              <w:top w:val="single" w:color="auto" w:sz="4" w:space="0"/>
              <w:left w:val="nil"/>
              <w:bottom w:val="nil"/>
              <w:right w:val="nil"/>
            </w:tcBorders>
            <w:shd w:val="clear" w:color="auto" w:fill="auto"/>
            <w:noWrap/>
            <w:vAlign w:val="center"/>
          </w:tcPr>
          <w:p w14:paraId="7251FEE4">
            <w:pPr>
              <w:pStyle w:val="7"/>
              <w:bidi w:val="0"/>
              <w:snapToGrid w:val="0"/>
              <w:ind w:left="0" w:leftChars="0" w:right="0" w:rightChars="0" w:firstLine="0" w:firstLineChars="0"/>
              <w:rPr>
                <w:rFonts w:hint="eastAsia"/>
              </w:rPr>
            </w:pPr>
            <w:r>
              <w:rPr>
                <w:rFonts w:hint="eastAsia"/>
                <w:lang w:val="en-US" w:eastAsia="zh-CN"/>
              </w:rPr>
              <w:t xml:space="preserve">0.00064 </w:t>
            </w:r>
          </w:p>
        </w:tc>
        <w:tc>
          <w:tcPr>
            <w:tcW w:w="1505" w:type="dxa"/>
            <w:tcBorders>
              <w:top w:val="single" w:color="auto" w:sz="4" w:space="0"/>
              <w:left w:val="nil"/>
              <w:bottom w:val="nil"/>
              <w:right w:val="nil"/>
            </w:tcBorders>
            <w:shd w:val="clear" w:color="auto" w:fill="auto"/>
            <w:noWrap/>
            <w:vAlign w:val="center"/>
          </w:tcPr>
          <w:p w14:paraId="550D54E1">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2317" w:type="dxa"/>
            <w:tcBorders>
              <w:top w:val="single" w:color="auto" w:sz="4" w:space="0"/>
              <w:left w:val="nil"/>
              <w:bottom w:val="nil"/>
              <w:right w:val="nil"/>
            </w:tcBorders>
            <w:shd w:val="clear" w:color="auto" w:fill="auto"/>
            <w:noWrap/>
            <w:vAlign w:val="center"/>
          </w:tcPr>
          <w:p w14:paraId="007581AA">
            <w:pPr>
              <w:pStyle w:val="7"/>
              <w:bidi w:val="0"/>
              <w:snapToGrid w:val="0"/>
              <w:ind w:left="0" w:leftChars="0" w:right="0" w:rightChars="0" w:firstLine="0" w:firstLineChars="0"/>
              <w:rPr>
                <w:rFonts w:hint="eastAsia"/>
              </w:rPr>
            </w:pPr>
            <w:r>
              <w:rPr>
                <w:rFonts w:hint="eastAsia"/>
                <w:lang w:val="en-US" w:eastAsia="zh-CN"/>
              </w:rPr>
              <w:t>5.87%</w:t>
            </w:r>
          </w:p>
        </w:tc>
        <w:tc>
          <w:tcPr>
            <w:tcW w:w="641" w:type="dxa"/>
            <w:tcBorders>
              <w:top w:val="single" w:color="auto" w:sz="4" w:space="0"/>
              <w:left w:val="nil"/>
              <w:bottom w:val="nil"/>
              <w:right w:val="nil"/>
            </w:tcBorders>
            <w:shd w:val="clear" w:color="auto" w:fill="auto"/>
            <w:noWrap/>
            <w:vAlign w:val="center"/>
          </w:tcPr>
          <w:p w14:paraId="6B38D477">
            <w:pPr>
              <w:pStyle w:val="7"/>
              <w:bidi w:val="0"/>
              <w:snapToGrid w:val="0"/>
              <w:ind w:left="0" w:leftChars="0" w:right="0" w:rightChars="0" w:firstLine="0" w:firstLineChars="0"/>
              <w:rPr>
                <w:rFonts w:hint="eastAsia"/>
              </w:rPr>
            </w:pPr>
            <w:r>
              <w:rPr>
                <w:rFonts w:hint="eastAsia"/>
                <w:lang w:val="en-US" w:eastAsia="zh-CN"/>
              </w:rPr>
              <w:t>1</w:t>
            </w:r>
          </w:p>
        </w:tc>
      </w:tr>
      <w:tr w14:paraId="325B8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45CB1B8">
            <w:pPr>
              <w:pStyle w:val="7"/>
              <w:bidi w:val="0"/>
              <w:snapToGrid w:val="0"/>
              <w:ind w:left="0" w:leftChars="0" w:right="0" w:rightChars="0" w:firstLine="0" w:firstLineChars="0"/>
              <w:jc w:val="left"/>
              <w:rPr>
                <w:rFonts w:hint="eastAsia"/>
              </w:rPr>
            </w:pPr>
            <w:r>
              <w:rPr>
                <w:rFonts w:hint="eastAsia"/>
                <w:lang w:val="en-US" w:eastAsia="zh-CN"/>
              </w:rPr>
              <w:t>Shandong</w:t>
            </w:r>
          </w:p>
        </w:tc>
        <w:tc>
          <w:tcPr>
            <w:tcW w:w="1427" w:type="dxa"/>
            <w:tcBorders>
              <w:top w:val="nil"/>
              <w:left w:val="nil"/>
              <w:bottom w:val="nil"/>
              <w:right w:val="nil"/>
            </w:tcBorders>
            <w:shd w:val="clear" w:color="auto" w:fill="auto"/>
            <w:noWrap/>
            <w:vAlign w:val="center"/>
          </w:tcPr>
          <w:p w14:paraId="388CCF9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34F1B229">
            <w:pPr>
              <w:pStyle w:val="7"/>
              <w:bidi w:val="0"/>
              <w:snapToGrid w:val="0"/>
              <w:ind w:left="0" w:leftChars="0" w:right="0" w:rightChars="0" w:firstLine="0" w:firstLineChars="0"/>
              <w:rPr>
                <w:rFonts w:hint="eastAsia"/>
              </w:rPr>
            </w:pPr>
            <w:r>
              <w:rPr>
                <w:rFonts w:hint="eastAsia"/>
                <w:lang w:val="en-US" w:eastAsia="zh-CN"/>
              </w:rPr>
              <w:t xml:space="preserve">0.00039 </w:t>
            </w:r>
          </w:p>
        </w:tc>
        <w:tc>
          <w:tcPr>
            <w:tcW w:w="1505" w:type="dxa"/>
            <w:tcBorders>
              <w:top w:val="nil"/>
              <w:left w:val="nil"/>
              <w:bottom w:val="nil"/>
              <w:right w:val="nil"/>
            </w:tcBorders>
            <w:shd w:val="clear" w:color="auto" w:fill="auto"/>
            <w:noWrap/>
            <w:vAlign w:val="center"/>
          </w:tcPr>
          <w:p w14:paraId="7CBB605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57974656">
            <w:pPr>
              <w:pStyle w:val="7"/>
              <w:bidi w:val="0"/>
              <w:snapToGrid w:val="0"/>
              <w:ind w:left="0" w:leftChars="0" w:right="0" w:rightChars="0" w:firstLine="0" w:firstLineChars="0"/>
              <w:rPr>
                <w:rFonts w:hint="eastAsia"/>
              </w:rPr>
            </w:pPr>
            <w:r>
              <w:rPr>
                <w:rFonts w:hint="eastAsia"/>
                <w:lang w:val="en-US" w:eastAsia="zh-CN"/>
              </w:rPr>
              <w:t>3.77%</w:t>
            </w:r>
          </w:p>
        </w:tc>
        <w:tc>
          <w:tcPr>
            <w:tcW w:w="641" w:type="dxa"/>
            <w:tcBorders>
              <w:top w:val="nil"/>
              <w:left w:val="nil"/>
              <w:bottom w:val="nil"/>
              <w:right w:val="nil"/>
            </w:tcBorders>
            <w:shd w:val="clear" w:color="auto" w:fill="auto"/>
            <w:noWrap/>
            <w:vAlign w:val="center"/>
          </w:tcPr>
          <w:p w14:paraId="66495DF7">
            <w:pPr>
              <w:pStyle w:val="7"/>
              <w:bidi w:val="0"/>
              <w:snapToGrid w:val="0"/>
              <w:ind w:left="0" w:leftChars="0" w:right="0" w:rightChars="0" w:firstLine="0" w:firstLineChars="0"/>
              <w:rPr>
                <w:rFonts w:hint="eastAsia"/>
              </w:rPr>
            </w:pPr>
            <w:r>
              <w:rPr>
                <w:rFonts w:hint="eastAsia"/>
                <w:lang w:val="en-US" w:eastAsia="zh-CN"/>
              </w:rPr>
              <w:t>2</w:t>
            </w:r>
          </w:p>
        </w:tc>
      </w:tr>
      <w:tr w14:paraId="6248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E16E947">
            <w:pPr>
              <w:pStyle w:val="7"/>
              <w:bidi w:val="0"/>
              <w:snapToGrid w:val="0"/>
              <w:ind w:left="0" w:leftChars="0" w:right="0" w:rightChars="0" w:firstLine="0" w:firstLineChars="0"/>
              <w:jc w:val="left"/>
              <w:rPr>
                <w:rFonts w:hint="eastAsia"/>
              </w:rPr>
            </w:pPr>
            <w:r>
              <w:rPr>
                <w:rFonts w:hint="eastAsia"/>
                <w:lang w:val="en-US" w:eastAsia="zh-CN"/>
              </w:rPr>
              <w:t>Anhui</w:t>
            </w:r>
          </w:p>
        </w:tc>
        <w:tc>
          <w:tcPr>
            <w:tcW w:w="1427" w:type="dxa"/>
            <w:tcBorders>
              <w:top w:val="nil"/>
              <w:left w:val="nil"/>
              <w:bottom w:val="nil"/>
              <w:right w:val="nil"/>
            </w:tcBorders>
            <w:shd w:val="clear" w:color="auto" w:fill="auto"/>
            <w:noWrap/>
            <w:vAlign w:val="center"/>
          </w:tcPr>
          <w:p w14:paraId="630B68E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4C5BE8C7">
            <w:pPr>
              <w:pStyle w:val="7"/>
              <w:bidi w:val="0"/>
              <w:snapToGrid w:val="0"/>
              <w:ind w:left="0" w:leftChars="0" w:right="0" w:rightChars="0" w:firstLine="0" w:firstLineChars="0"/>
              <w:rPr>
                <w:rFonts w:hint="eastAsia"/>
              </w:rPr>
            </w:pPr>
            <w:r>
              <w:rPr>
                <w:rFonts w:hint="eastAsia"/>
                <w:lang w:val="en-US" w:eastAsia="zh-CN"/>
              </w:rPr>
              <w:t xml:space="preserve">0.00038 </w:t>
            </w:r>
          </w:p>
        </w:tc>
        <w:tc>
          <w:tcPr>
            <w:tcW w:w="1505" w:type="dxa"/>
            <w:tcBorders>
              <w:top w:val="nil"/>
              <w:left w:val="nil"/>
              <w:bottom w:val="nil"/>
              <w:right w:val="nil"/>
            </w:tcBorders>
            <w:shd w:val="clear" w:color="auto" w:fill="auto"/>
            <w:noWrap/>
            <w:vAlign w:val="center"/>
          </w:tcPr>
          <w:p w14:paraId="4F00717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03789330">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6DD65018">
            <w:pPr>
              <w:pStyle w:val="7"/>
              <w:bidi w:val="0"/>
              <w:snapToGrid w:val="0"/>
              <w:ind w:left="0" w:leftChars="0" w:right="0" w:rightChars="0" w:firstLine="0" w:firstLineChars="0"/>
              <w:rPr>
                <w:rFonts w:hint="eastAsia"/>
              </w:rPr>
            </w:pPr>
            <w:r>
              <w:rPr>
                <w:rFonts w:hint="eastAsia"/>
                <w:lang w:val="en-US" w:eastAsia="zh-CN"/>
              </w:rPr>
              <w:t>3</w:t>
            </w:r>
          </w:p>
        </w:tc>
      </w:tr>
      <w:tr w14:paraId="5894E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4CADF76">
            <w:pPr>
              <w:pStyle w:val="7"/>
              <w:bidi w:val="0"/>
              <w:snapToGrid w:val="0"/>
              <w:ind w:left="0" w:leftChars="0" w:right="0" w:rightChars="0" w:firstLine="0" w:firstLineChars="0"/>
              <w:jc w:val="left"/>
              <w:rPr>
                <w:rFonts w:hint="eastAsia"/>
              </w:rPr>
            </w:pPr>
            <w:r>
              <w:rPr>
                <w:rFonts w:hint="eastAsia"/>
                <w:lang w:val="en-US" w:eastAsia="zh-CN"/>
              </w:rPr>
              <w:t>Zhejiang</w:t>
            </w:r>
          </w:p>
        </w:tc>
        <w:tc>
          <w:tcPr>
            <w:tcW w:w="1427" w:type="dxa"/>
            <w:tcBorders>
              <w:top w:val="nil"/>
              <w:left w:val="nil"/>
              <w:bottom w:val="nil"/>
              <w:right w:val="nil"/>
            </w:tcBorders>
            <w:shd w:val="clear" w:color="auto" w:fill="auto"/>
            <w:noWrap/>
            <w:vAlign w:val="center"/>
          </w:tcPr>
          <w:p w14:paraId="6618A639">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6B70EBFB">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1505" w:type="dxa"/>
            <w:tcBorders>
              <w:top w:val="nil"/>
              <w:left w:val="nil"/>
              <w:bottom w:val="nil"/>
              <w:right w:val="nil"/>
            </w:tcBorders>
            <w:shd w:val="clear" w:color="auto" w:fill="auto"/>
            <w:noWrap/>
            <w:vAlign w:val="center"/>
          </w:tcPr>
          <w:p w14:paraId="6896E5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2317" w:type="dxa"/>
            <w:tcBorders>
              <w:top w:val="nil"/>
              <w:left w:val="nil"/>
              <w:bottom w:val="nil"/>
              <w:right w:val="nil"/>
            </w:tcBorders>
            <w:shd w:val="clear" w:color="auto" w:fill="auto"/>
            <w:noWrap/>
            <w:vAlign w:val="center"/>
          </w:tcPr>
          <w:p w14:paraId="4320A246">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7521892A">
            <w:pPr>
              <w:pStyle w:val="7"/>
              <w:bidi w:val="0"/>
              <w:snapToGrid w:val="0"/>
              <w:ind w:left="0" w:leftChars="0" w:right="0" w:rightChars="0" w:firstLine="0" w:firstLineChars="0"/>
              <w:rPr>
                <w:rFonts w:hint="eastAsia"/>
              </w:rPr>
            </w:pPr>
            <w:r>
              <w:rPr>
                <w:rFonts w:hint="eastAsia"/>
                <w:lang w:val="en-US" w:eastAsia="zh-CN"/>
              </w:rPr>
              <w:t>4</w:t>
            </w:r>
          </w:p>
        </w:tc>
      </w:tr>
      <w:tr w14:paraId="23878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15727FAD">
            <w:pPr>
              <w:pStyle w:val="7"/>
              <w:bidi w:val="0"/>
              <w:snapToGrid w:val="0"/>
              <w:ind w:left="0" w:leftChars="0" w:right="0" w:rightChars="0" w:firstLine="0" w:firstLineChars="0"/>
              <w:jc w:val="left"/>
              <w:rPr>
                <w:rFonts w:hint="eastAsia"/>
              </w:rPr>
            </w:pPr>
            <w:r>
              <w:rPr>
                <w:rFonts w:hint="eastAsia"/>
                <w:lang w:val="en-US" w:eastAsia="zh-CN"/>
              </w:rPr>
              <w:t>Shanghai</w:t>
            </w:r>
          </w:p>
        </w:tc>
        <w:tc>
          <w:tcPr>
            <w:tcW w:w="1427" w:type="dxa"/>
            <w:tcBorders>
              <w:top w:val="nil"/>
              <w:left w:val="nil"/>
              <w:bottom w:val="nil"/>
              <w:right w:val="nil"/>
            </w:tcBorders>
            <w:shd w:val="clear" w:color="auto" w:fill="auto"/>
            <w:noWrap/>
            <w:vAlign w:val="center"/>
          </w:tcPr>
          <w:p w14:paraId="05FD591D">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76BD8530">
            <w:pPr>
              <w:pStyle w:val="7"/>
              <w:bidi w:val="0"/>
              <w:snapToGrid w:val="0"/>
              <w:ind w:left="0" w:leftChars="0" w:right="0" w:rightChars="0" w:firstLine="0" w:firstLineChars="0"/>
              <w:rPr>
                <w:rFonts w:hint="eastAsia"/>
              </w:rPr>
            </w:pPr>
            <w:r>
              <w:rPr>
                <w:rFonts w:hint="eastAsia"/>
                <w:lang w:val="en-US" w:eastAsia="zh-CN"/>
              </w:rPr>
              <w:t xml:space="preserve">0.00035 </w:t>
            </w:r>
          </w:p>
        </w:tc>
        <w:tc>
          <w:tcPr>
            <w:tcW w:w="1505" w:type="dxa"/>
            <w:tcBorders>
              <w:top w:val="nil"/>
              <w:left w:val="nil"/>
              <w:bottom w:val="nil"/>
              <w:right w:val="nil"/>
            </w:tcBorders>
            <w:shd w:val="clear" w:color="auto" w:fill="auto"/>
            <w:noWrap/>
            <w:vAlign w:val="center"/>
          </w:tcPr>
          <w:p w14:paraId="4A952CFB">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2317" w:type="dxa"/>
            <w:tcBorders>
              <w:top w:val="nil"/>
              <w:left w:val="nil"/>
              <w:bottom w:val="nil"/>
              <w:right w:val="nil"/>
            </w:tcBorders>
            <w:shd w:val="clear" w:color="auto" w:fill="auto"/>
            <w:noWrap/>
            <w:vAlign w:val="center"/>
          </w:tcPr>
          <w:p w14:paraId="3FBCDD1E">
            <w:pPr>
              <w:pStyle w:val="7"/>
              <w:bidi w:val="0"/>
              <w:snapToGrid w:val="0"/>
              <w:ind w:left="0" w:leftChars="0" w:right="0" w:rightChars="0" w:firstLine="0" w:firstLineChars="0"/>
              <w:rPr>
                <w:rFonts w:hint="eastAsia"/>
              </w:rPr>
            </w:pPr>
            <w:r>
              <w:rPr>
                <w:rFonts w:hint="eastAsia"/>
                <w:lang w:val="en-US" w:eastAsia="zh-CN"/>
              </w:rPr>
              <w:t>3.28%</w:t>
            </w:r>
          </w:p>
        </w:tc>
        <w:tc>
          <w:tcPr>
            <w:tcW w:w="641" w:type="dxa"/>
            <w:tcBorders>
              <w:top w:val="nil"/>
              <w:left w:val="nil"/>
              <w:bottom w:val="nil"/>
              <w:right w:val="nil"/>
            </w:tcBorders>
            <w:shd w:val="clear" w:color="auto" w:fill="auto"/>
            <w:noWrap/>
            <w:vAlign w:val="center"/>
          </w:tcPr>
          <w:p w14:paraId="5086DCA9">
            <w:pPr>
              <w:pStyle w:val="7"/>
              <w:bidi w:val="0"/>
              <w:snapToGrid w:val="0"/>
              <w:ind w:left="0" w:leftChars="0" w:right="0" w:rightChars="0" w:firstLine="0" w:firstLineChars="0"/>
              <w:rPr>
                <w:rFonts w:hint="eastAsia"/>
              </w:rPr>
            </w:pPr>
            <w:r>
              <w:rPr>
                <w:rFonts w:hint="eastAsia"/>
                <w:lang w:val="en-US" w:eastAsia="zh-CN"/>
              </w:rPr>
              <w:t>5</w:t>
            </w:r>
          </w:p>
        </w:tc>
      </w:tr>
      <w:tr w14:paraId="28B51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D91202">
            <w:pPr>
              <w:pStyle w:val="7"/>
              <w:bidi w:val="0"/>
              <w:snapToGrid w:val="0"/>
              <w:ind w:left="0" w:leftChars="0" w:right="0" w:rightChars="0" w:firstLine="0" w:firstLineChars="0"/>
              <w:jc w:val="left"/>
              <w:rPr>
                <w:rFonts w:hint="eastAsia"/>
              </w:rPr>
            </w:pPr>
            <w:r>
              <w:rPr>
                <w:rFonts w:hint="eastAsia"/>
                <w:lang w:val="en-US" w:eastAsia="zh-CN"/>
              </w:rPr>
              <w:t>Guangdong</w:t>
            </w:r>
          </w:p>
        </w:tc>
        <w:tc>
          <w:tcPr>
            <w:tcW w:w="1427" w:type="dxa"/>
            <w:tcBorders>
              <w:top w:val="nil"/>
              <w:left w:val="nil"/>
              <w:bottom w:val="nil"/>
              <w:right w:val="nil"/>
            </w:tcBorders>
            <w:shd w:val="clear" w:color="auto" w:fill="auto"/>
            <w:noWrap/>
            <w:vAlign w:val="center"/>
          </w:tcPr>
          <w:p w14:paraId="06065BD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BB2A2C9">
            <w:pPr>
              <w:pStyle w:val="7"/>
              <w:bidi w:val="0"/>
              <w:snapToGrid w:val="0"/>
              <w:ind w:left="0" w:leftChars="0" w:right="0" w:rightChars="0" w:firstLine="0" w:firstLineChars="0"/>
              <w:rPr>
                <w:rFonts w:hint="eastAsia"/>
              </w:rPr>
            </w:pPr>
            <w:r>
              <w:rPr>
                <w:rFonts w:hint="eastAsia"/>
                <w:lang w:val="en-US" w:eastAsia="zh-CN"/>
              </w:rPr>
              <w:t xml:space="preserve">0.00028 </w:t>
            </w:r>
          </w:p>
        </w:tc>
        <w:tc>
          <w:tcPr>
            <w:tcW w:w="1505" w:type="dxa"/>
            <w:tcBorders>
              <w:top w:val="nil"/>
              <w:left w:val="nil"/>
              <w:bottom w:val="nil"/>
              <w:right w:val="nil"/>
            </w:tcBorders>
            <w:shd w:val="clear" w:color="auto" w:fill="auto"/>
            <w:noWrap/>
            <w:vAlign w:val="center"/>
          </w:tcPr>
          <w:p w14:paraId="5976A899">
            <w:pPr>
              <w:pStyle w:val="7"/>
              <w:bidi w:val="0"/>
              <w:snapToGrid w:val="0"/>
              <w:ind w:left="0" w:leftChars="0" w:right="0" w:rightChars="0" w:firstLine="0" w:firstLineChars="0"/>
              <w:rPr>
                <w:rFonts w:hint="eastAsia"/>
              </w:rPr>
            </w:pPr>
            <w:r>
              <w:rPr>
                <w:rFonts w:hint="eastAsia"/>
                <w:lang w:val="en-US" w:eastAsia="zh-CN"/>
              </w:rPr>
              <w:t xml:space="preserve">0.00017 </w:t>
            </w:r>
          </w:p>
        </w:tc>
        <w:tc>
          <w:tcPr>
            <w:tcW w:w="2317" w:type="dxa"/>
            <w:tcBorders>
              <w:top w:val="nil"/>
              <w:left w:val="nil"/>
              <w:bottom w:val="nil"/>
              <w:right w:val="nil"/>
            </w:tcBorders>
            <w:shd w:val="clear" w:color="auto" w:fill="auto"/>
            <w:noWrap/>
            <w:vAlign w:val="center"/>
          </w:tcPr>
          <w:p w14:paraId="0F97EBC6">
            <w:pPr>
              <w:pStyle w:val="7"/>
              <w:bidi w:val="0"/>
              <w:snapToGrid w:val="0"/>
              <w:ind w:left="0" w:leftChars="0" w:right="0" w:rightChars="0" w:firstLine="0" w:firstLineChars="0"/>
              <w:rPr>
                <w:rFonts w:hint="eastAsia"/>
              </w:rPr>
            </w:pPr>
            <w:r>
              <w:rPr>
                <w:rFonts w:hint="eastAsia"/>
                <w:lang w:val="en-US" w:eastAsia="zh-CN"/>
              </w:rPr>
              <w:t>2.65%</w:t>
            </w:r>
          </w:p>
        </w:tc>
        <w:tc>
          <w:tcPr>
            <w:tcW w:w="641" w:type="dxa"/>
            <w:tcBorders>
              <w:top w:val="nil"/>
              <w:left w:val="nil"/>
              <w:bottom w:val="nil"/>
              <w:right w:val="nil"/>
            </w:tcBorders>
            <w:shd w:val="clear" w:color="auto" w:fill="auto"/>
            <w:noWrap/>
            <w:vAlign w:val="center"/>
          </w:tcPr>
          <w:p w14:paraId="726FC9B1">
            <w:pPr>
              <w:pStyle w:val="7"/>
              <w:bidi w:val="0"/>
              <w:snapToGrid w:val="0"/>
              <w:ind w:left="0" w:leftChars="0" w:right="0" w:rightChars="0" w:firstLine="0" w:firstLineChars="0"/>
              <w:rPr>
                <w:rFonts w:hint="eastAsia"/>
              </w:rPr>
            </w:pPr>
            <w:r>
              <w:rPr>
                <w:rFonts w:hint="eastAsia"/>
                <w:lang w:val="en-US" w:eastAsia="zh-CN"/>
              </w:rPr>
              <w:t>6</w:t>
            </w:r>
          </w:p>
        </w:tc>
      </w:tr>
      <w:tr w14:paraId="004D8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5080186">
            <w:pPr>
              <w:pStyle w:val="7"/>
              <w:bidi w:val="0"/>
              <w:snapToGrid w:val="0"/>
              <w:ind w:left="0" w:leftChars="0" w:right="0" w:rightChars="0" w:firstLine="0" w:firstLineChars="0"/>
              <w:jc w:val="left"/>
              <w:rPr>
                <w:rFonts w:hint="eastAsia"/>
              </w:rPr>
            </w:pPr>
            <w:r>
              <w:rPr>
                <w:rFonts w:hint="eastAsia"/>
                <w:lang w:val="en-US" w:eastAsia="zh-CN"/>
              </w:rPr>
              <w:t>Hainan</w:t>
            </w:r>
          </w:p>
        </w:tc>
        <w:tc>
          <w:tcPr>
            <w:tcW w:w="1427" w:type="dxa"/>
            <w:tcBorders>
              <w:top w:val="nil"/>
              <w:left w:val="nil"/>
              <w:bottom w:val="nil"/>
              <w:right w:val="nil"/>
            </w:tcBorders>
            <w:shd w:val="clear" w:color="auto" w:fill="auto"/>
            <w:noWrap/>
            <w:vAlign w:val="center"/>
          </w:tcPr>
          <w:p w14:paraId="650158E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D38004">
            <w:pPr>
              <w:pStyle w:val="7"/>
              <w:bidi w:val="0"/>
              <w:snapToGrid w:val="0"/>
              <w:ind w:left="0" w:leftChars="0" w:right="0" w:rightChars="0" w:firstLine="0" w:firstLineChars="0"/>
              <w:rPr>
                <w:rFonts w:hint="eastAsia"/>
              </w:rPr>
            </w:pPr>
            <w:r>
              <w:rPr>
                <w:rFonts w:hint="eastAsia"/>
                <w:lang w:val="en-US" w:eastAsia="zh-CN"/>
              </w:rPr>
              <w:t xml:space="preserve">0.00026 </w:t>
            </w:r>
          </w:p>
        </w:tc>
        <w:tc>
          <w:tcPr>
            <w:tcW w:w="1505" w:type="dxa"/>
            <w:tcBorders>
              <w:top w:val="nil"/>
              <w:left w:val="nil"/>
              <w:bottom w:val="nil"/>
              <w:right w:val="nil"/>
            </w:tcBorders>
            <w:shd w:val="clear" w:color="auto" w:fill="auto"/>
            <w:noWrap/>
            <w:vAlign w:val="center"/>
          </w:tcPr>
          <w:p w14:paraId="21740A6C">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3F540C5B">
            <w:pPr>
              <w:pStyle w:val="7"/>
              <w:bidi w:val="0"/>
              <w:snapToGrid w:val="0"/>
              <w:ind w:left="0" w:leftChars="0" w:right="0" w:rightChars="0" w:firstLine="0" w:firstLineChars="0"/>
              <w:rPr>
                <w:rFonts w:hint="eastAsia"/>
              </w:rPr>
            </w:pPr>
            <w:r>
              <w:rPr>
                <w:rFonts w:hint="eastAsia"/>
                <w:lang w:val="en-US" w:eastAsia="zh-CN"/>
              </w:rPr>
              <w:t>2.45%</w:t>
            </w:r>
          </w:p>
        </w:tc>
        <w:tc>
          <w:tcPr>
            <w:tcW w:w="641" w:type="dxa"/>
            <w:tcBorders>
              <w:top w:val="nil"/>
              <w:left w:val="nil"/>
              <w:bottom w:val="nil"/>
              <w:right w:val="nil"/>
            </w:tcBorders>
            <w:shd w:val="clear" w:color="auto" w:fill="auto"/>
            <w:noWrap/>
            <w:vAlign w:val="center"/>
          </w:tcPr>
          <w:p w14:paraId="553937E6">
            <w:pPr>
              <w:pStyle w:val="7"/>
              <w:bidi w:val="0"/>
              <w:snapToGrid w:val="0"/>
              <w:ind w:left="0" w:leftChars="0" w:right="0" w:rightChars="0" w:firstLine="0" w:firstLineChars="0"/>
              <w:rPr>
                <w:rFonts w:hint="eastAsia"/>
              </w:rPr>
            </w:pPr>
            <w:r>
              <w:rPr>
                <w:rFonts w:hint="eastAsia"/>
                <w:lang w:val="en-US" w:eastAsia="zh-CN"/>
              </w:rPr>
              <w:t>7</w:t>
            </w:r>
          </w:p>
        </w:tc>
      </w:tr>
      <w:tr w14:paraId="65494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448662">
            <w:pPr>
              <w:pStyle w:val="7"/>
              <w:bidi w:val="0"/>
              <w:snapToGrid w:val="0"/>
              <w:ind w:left="0" w:leftChars="0" w:right="0" w:rightChars="0" w:firstLine="0" w:firstLineChars="0"/>
              <w:jc w:val="left"/>
              <w:rPr>
                <w:rFonts w:hint="eastAsia"/>
              </w:rPr>
            </w:pPr>
            <w:r>
              <w:rPr>
                <w:rFonts w:hint="eastAsia"/>
                <w:lang w:val="en-US" w:eastAsia="zh-CN"/>
              </w:rPr>
              <w:t>Fujian</w:t>
            </w:r>
          </w:p>
        </w:tc>
        <w:tc>
          <w:tcPr>
            <w:tcW w:w="1427" w:type="dxa"/>
            <w:tcBorders>
              <w:top w:val="nil"/>
              <w:left w:val="nil"/>
              <w:bottom w:val="nil"/>
              <w:right w:val="nil"/>
            </w:tcBorders>
            <w:shd w:val="clear" w:color="auto" w:fill="auto"/>
            <w:noWrap/>
            <w:vAlign w:val="center"/>
          </w:tcPr>
          <w:p w14:paraId="59A1B7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2D2EAF">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0CB741E6">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2B4E247D">
            <w:pPr>
              <w:pStyle w:val="7"/>
              <w:bidi w:val="0"/>
              <w:snapToGrid w:val="0"/>
              <w:ind w:left="0" w:leftChars="0" w:right="0" w:rightChars="0" w:firstLine="0" w:firstLineChars="0"/>
              <w:rPr>
                <w:rFonts w:hint="eastAsia"/>
              </w:rPr>
            </w:pPr>
            <w:r>
              <w:rPr>
                <w:rFonts w:hint="eastAsia"/>
                <w:lang w:val="en-US" w:eastAsia="zh-CN"/>
              </w:rPr>
              <w:t>2.41%</w:t>
            </w:r>
          </w:p>
        </w:tc>
        <w:tc>
          <w:tcPr>
            <w:tcW w:w="641" w:type="dxa"/>
            <w:tcBorders>
              <w:top w:val="nil"/>
              <w:left w:val="nil"/>
              <w:bottom w:val="nil"/>
              <w:right w:val="nil"/>
            </w:tcBorders>
            <w:shd w:val="clear" w:color="auto" w:fill="auto"/>
            <w:noWrap/>
            <w:vAlign w:val="center"/>
          </w:tcPr>
          <w:p w14:paraId="3413279F">
            <w:pPr>
              <w:pStyle w:val="7"/>
              <w:bidi w:val="0"/>
              <w:snapToGrid w:val="0"/>
              <w:ind w:left="0" w:leftChars="0" w:right="0" w:rightChars="0" w:firstLine="0" w:firstLineChars="0"/>
              <w:rPr>
                <w:rFonts w:hint="eastAsia"/>
              </w:rPr>
            </w:pPr>
            <w:r>
              <w:rPr>
                <w:rFonts w:hint="eastAsia"/>
                <w:lang w:val="en-US" w:eastAsia="zh-CN"/>
              </w:rPr>
              <w:t>8</w:t>
            </w:r>
          </w:p>
        </w:tc>
      </w:tr>
      <w:tr w14:paraId="552A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127535C">
            <w:pPr>
              <w:pStyle w:val="7"/>
              <w:bidi w:val="0"/>
              <w:snapToGrid w:val="0"/>
              <w:ind w:left="0" w:leftChars="0" w:right="0" w:rightChars="0" w:firstLine="0" w:firstLineChars="0"/>
              <w:jc w:val="left"/>
              <w:rPr>
                <w:rFonts w:hint="eastAsia"/>
              </w:rPr>
            </w:pPr>
            <w:r>
              <w:rPr>
                <w:rFonts w:hint="eastAsia"/>
                <w:lang w:val="en-US" w:eastAsia="zh-CN"/>
              </w:rPr>
              <w:t>Qinghai</w:t>
            </w:r>
          </w:p>
        </w:tc>
        <w:tc>
          <w:tcPr>
            <w:tcW w:w="1427" w:type="dxa"/>
            <w:tcBorders>
              <w:top w:val="nil"/>
              <w:left w:val="nil"/>
              <w:bottom w:val="nil"/>
              <w:right w:val="nil"/>
            </w:tcBorders>
            <w:shd w:val="clear" w:color="auto" w:fill="auto"/>
            <w:noWrap/>
            <w:vAlign w:val="center"/>
          </w:tcPr>
          <w:p w14:paraId="7429F48C">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FD316FA">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5C684125">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215838BE">
            <w:pPr>
              <w:pStyle w:val="7"/>
              <w:bidi w:val="0"/>
              <w:snapToGrid w:val="0"/>
              <w:ind w:left="0" w:leftChars="0" w:right="0" w:rightChars="0" w:firstLine="0" w:firstLineChars="0"/>
              <w:rPr>
                <w:rFonts w:hint="eastAsia"/>
              </w:rPr>
            </w:pPr>
            <w:r>
              <w:rPr>
                <w:rFonts w:hint="eastAsia"/>
                <w:lang w:val="en-US" w:eastAsia="zh-CN"/>
              </w:rPr>
              <w:t>2.35%</w:t>
            </w:r>
          </w:p>
        </w:tc>
        <w:tc>
          <w:tcPr>
            <w:tcW w:w="641" w:type="dxa"/>
            <w:tcBorders>
              <w:top w:val="nil"/>
              <w:left w:val="nil"/>
              <w:bottom w:val="nil"/>
              <w:right w:val="nil"/>
            </w:tcBorders>
            <w:shd w:val="clear" w:color="auto" w:fill="auto"/>
            <w:noWrap/>
            <w:vAlign w:val="center"/>
          </w:tcPr>
          <w:p w14:paraId="2B97A267">
            <w:pPr>
              <w:pStyle w:val="7"/>
              <w:bidi w:val="0"/>
              <w:snapToGrid w:val="0"/>
              <w:ind w:left="0" w:leftChars="0" w:right="0" w:rightChars="0" w:firstLine="0" w:firstLineChars="0"/>
              <w:rPr>
                <w:rFonts w:hint="eastAsia"/>
              </w:rPr>
            </w:pPr>
            <w:r>
              <w:rPr>
                <w:rFonts w:hint="eastAsia"/>
                <w:lang w:val="en-US" w:eastAsia="zh-CN"/>
              </w:rPr>
              <w:t>9</w:t>
            </w:r>
          </w:p>
        </w:tc>
      </w:tr>
      <w:tr w14:paraId="6B36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69229B9">
            <w:pPr>
              <w:pStyle w:val="7"/>
              <w:bidi w:val="0"/>
              <w:snapToGrid w:val="0"/>
              <w:ind w:left="0" w:leftChars="0" w:right="0" w:rightChars="0" w:firstLine="0" w:firstLineChars="0"/>
              <w:jc w:val="left"/>
              <w:rPr>
                <w:rFonts w:hint="eastAsia"/>
              </w:rPr>
            </w:pPr>
            <w:r>
              <w:rPr>
                <w:rFonts w:hint="eastAsia"/>
                <w:lang w:val="en-US" w:eastAsia="zh-CN"/>
              </w:rPr>
              <w:t>Henan</w:t>
            </w:r>
          </w:p>
        </w:tc>
        <w:tc>
          <w:tcPr>
            <w:tcW w:w="1427" w:type="dxa"/>
            <w:tcBorders>
              <w:top w:val="nil"/>
              <w:left w:val="nil"/>
              <w:bottom w:val="nil"/>
              <w:right w:val="nil"/>
            </w:tcBorders>
            <w:shd w:val="clear" w:color="auto" w:fill="auto"/>
            <w:noWrap/>
            <w:vAlign w:val="center"/>
          </w:tcPr>
          <w:p w14:paraId="357F00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5E7271">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61230F5F">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6B46D673">
            <w:pPr>
              <w:pStyle w:val="7"/>
              <w:bidi w:val="0"/>
              <w:snapToGrid w:val="0"/>
              <w:ind w:left="0" w:leftChars="0" w:right="0" w:rightChars="0" w:firstLine="0" w:firstLineChars="0"/>
              <w:rPr>
                <w:rFonts w:hint="eastAsia"/>
              </w:rPr>
            </w:pPr>
            <w:r>
              <w:rPr>
                <w:rFonts w:hint="eastAsia"/>
                <w:lang w:val="en-US" w:eastAsia="zh-CN"/>
              </w:rPr>
              <w:t>2.30%</w:t>
            </w:r>
          </w:p>
        </w:tc>
        <w:tc>
          <w:tcPr>
            <w:tcW w:w="641" w:type="dxa"/>
            <w:tcBorders>
              <w:top w:val="nil"/>
              <w:left w:val="nil"/>
              <w:bottom w:val="nil"/>
              <w:right w:val="nil"/>
            </w:tcBorders>
            <w:shd w:val="clear" w:color="auto" w:fill="auto"/>
            <w:noWrap/>
            <w:vAlign w:val="center"/>
          </w:tcPr>
          <w:p w14:paraId="442ECE63">
            <w:pPr>
              <w:pStyle w:val="7"/>
              <w:bidi w:val="0"/>
              <w:snapToGrid w:val="0"/>
              <w:ind w:left="0" w:leftChars="0" w:right="0" w:rightChars="0" w:firstLine="0" w:firstLineChars="0"/>
              <w:rPr>
                <w:rFonts w:hint="eastAsia"/>
              </w:rPr>
            </w:pPr>
            <w:r>
              <w:rPr>
                <w:rFonts w:hint="eastAsia"/>
                <w:lang w:val="en-US" w:eastAsia="zh-CN"/>
              </w:rPr>
              <w:t>10</w:t>
            </w:r>
          </w:p>
        </w:tc>
      </w:tr>
      <w:tr w14:paraId="0D008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72ED">
            <w:pPr>
              <w:pStyle w:val="7"/>
              <w:bidi w:val="0"/>
              <w:snapToGrid w:val="0"/>
              <w:ind w:left="0" w:leftChars="0" w:right="0" w:rightChars="0" w:firstLine="0" w:firstLineChars="0"/>
              <w:jc w:val="left"/>
              <w:rPr>
                <w:rFonts w:hint="eastAsia"/>
              </w:rPr>
            </w:pPr>
            <w:r>
              <w:rPr>
                <w:rFonts w:hint="eastAsia"/>
                <w:lang w:val="en-US" w:eastAsia="zh-CN"/>
              </w:rPr>
              <w:t>Sichuan</w:t>
            </w:r>
          </w:p>
        </w:tc>
        <w:tc>
          <w:tcPr>
            <w:tcW w:w="1427" w:type="dxa"/>
            <w:tcBorders>
              <w:top w:val="nil"/>
              <w:left w:val="nil"/>
              <w:bottom w:val="nil"/>
              <w:right w:val="nil"/>
            </w:tcBorders>
            <w:shd w:val="clear" w:color="auto" w:fill="auto"/>
            <w:noWrap/>
            <w:vAlign w:val="center"/>
          </w:tcPr>
          <w:p w14:paraId="3E87E4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3E3D0B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C6AB219">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0F344EE2">
            <w:pPr>
              <w:pStyle w:val="7"/>
              <w:bidi w:val="0"/>
              <w:snapToGrid w:val="0"/>
              <w:ind w:left="0" w:leftChars="0" w:right="0" w:rightChars="0" w:firstLine="0" w:firstLineChars="0"/>
              <w:rPr>
                <w:rFonts w:hint="eastAsia"/>
              </w:rPr>
            </w:pPr>
            <w:r>
              <w:rPr>
                <w:rFonts w:hint="eastAsia"/>
                <w:lang w:val="en-US" w:eastAsia="zh-CN"/>
              </w:rPr>
              <w:t>2.27%</w:t>
            </w:r>
          </w:p>
        </w:tc>
        <w:tc>
          <w:tcPr>
            <w:tcW w:w="641" w:type="dxa"/>
            <w:tcBorders>
              <w:top w:val="nil"/>
              <w:left w:val="nil"/>
              <w:bottom w:val="nil"/>
              <w:right w:val="nil"/>
            </w:tcBorders>
            <w:shd w:val="clear" w:color="auto" w:fill="auto"/>
            <w:noWrap/>
            <w:vAlign w:val="center"/>
          </w:tcPr>
          <w:p w14:paraId="35A4CEC5">
            <w:pPr>
              <w:pStyle w:val="7"/>
              <w:bidi w:val="0"/>
              <w:snapToGrid w:val="0"/>
              <w:ind w:left="0" w:leftChars="0" w:right="0" w:rightChars="0" w:firstLine="0" w:firstLineChars="0"/>
              <w:rPr>
                <w:rFonts w:hint="eastAsia"/>
              </w:rPr>
            </w:pPr>
            <w:r>
              <w:rPr>
                <w:rFonts w:hint="eastAsia"/>
                <w:lang w:val="en-US" w:eastAsia="zh-CN"/>
              </w:rPr>
              <w:t>11</w:t>
            </w:r>
          </w:p>
        </w:tc>
      </w:tr>
      <w:tr w14:paraId="1076F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627E463">
            <w:pPr>
              <w:pStyle w:val="7"/>
              <w:bidi w:val="0"/>
              <w:snapToGrid w:val="0"/>
              <w:ind w:left="0" w:leftChars="0" w:right="0" w:rightChars="0" w:firstLine="0" w:firstLineChars="0"/>
              <w:jc w:val="left"/>
              <w:rPr>
                <w:rFonts w:hint="eastAsia"/>
              </w:rPr>
            </w:pPr>
            <w:r>
              <w:rPr>
                <w:rFonts w:hint="eastAsia"/>
                <w:lang w:val="en-US" w:eastAsia="zh-CN"/>
              </w:rPr>
              <w:t>Chongqing</w:t>
            </w:r>
          </w:p>
        </w:tc>
        <w:tc>
          <w:tcPr>
            <w:tcW w:w="1427" w:type="dxa"/>
            <w:tcBorders>
              <w:top w:val="nil"/>
              <w:left w:val="nil"/>
              <w:bottom w:val="nil"/>
              <w:right w:val="nil"/>
            </w:tcBorders>
            <w:shd w:val="clear" w:color="auto" w:fill="auto"/>
            <w:noWrap/>
            <w:vAlign w:val="center"/>
          </w:tcPr>
          <w:p w14:paraId="5D1D8F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4BC2E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FC3E84B">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3A764C08">
            <w:pPr>
              <w:pStyle w:val="7"/>
              <w:bidi w:val="0"/>
              <w:snapToGrid w:val="0"/>
              <w:ind w:left="0" w:leftChars="0" w:right="0" w:rightChars="0" w:firstLine="0" w:firstLineChars="0"/>
              <w:rPr>
                <w:rFonts w:hint="eastAsia"/>
              </w:rPr>
            </w:pPr>
            <w:r>
              <w:rPr>
                <w:rFonts w:hint="eastAsia"/>
                <w:lang w:val="en-US" w:eastAsia="zh-CN"/>
              </w:rPr>
              <w:t>2.26%</w:t>
            </w:r>
          </w:p>
        </w:tc>
        <w:tc>
          <w:tcPr>
            <w:tcW w:w="641" w:type="dxa"/>
            <w:tcBorders>
              <w:top w:val="nil"/>
              <w:left w:val="nil"/>
              <w:bottom w:val="nil"/>
              <w:right w:val="nil"/>
            </w:tcBorders>
            <w:shd w:val="clear" w:color="auto" w:fill="auto"/>
            <w:noWrap/>
            <w:vAlign w:val="center"/>
          </w:tcPr>
          <w:p w14:paraId="05CF3E48">
            <w:pPr>
              <w:pStyle w:val="7"/>
              <w:bidi w:val="0"/>
              <w:snapToGrid w:val="0"/>
              <w:ind w:left="0" w:leftChars="0" w:right="0" w:rightChars="0" w:firstLine="0" w:firstLineChars="0"/>
              <w:rPr>
                <w:rFonts w:hint="eastAsia"/>
              </w:rPr>
            </w:pPr>
            <w:r>
              <w:rPr>
                <w:rFonts w:hint="eastAsia"/>
                <w:lang w:val="en-US" w:eastAsia="zh-CN"/>
              </w:rPr>
              <w:t>12</w:t>
            </w:r>
          </w:p>
        </w:tc>
      </w:tr>
      <w:tr w14:paraId="71DF6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2A0E9BB">
            <w:pPr>
              <w:pStyle w:val="7"/>
              <w:bidi w:val="0"/>
              <w:snapToGrid w:val="0"/>
              <w:ind w:left="0" w:leftChars="0" w:right="0" w:rightChars="0" w:firstLine="0" w:firstLineChars="0"/>
              <w:jc w:val="left"/>
              <w:rPr>
                <w:rFonts w:hint="eastAsia"/>
              </w:rPr>
            </w:pPr>
            <w:r>
              <w:rPr>
                <w:rFonts w:hint="eastAsia"/>
                <w:lang w:val="en-US" w:eastAsia="zh-CN"/>
              </w:rPr>
              <w:t>Hubei</w:t>
            </w:r>
          </w:p>
        </w:tc>
        <w:tc>
          <w:tcPr>
            <w:tcW w:w="1427" w:type="dxa"/>
            <w:tcBorders>
              <w:top w:val="nil"/>
              <w:left w:val="nil"/>
              <w:bottom w:val="nil"/>
              <w:right w:val="nil"/>
            </w:tcBorders>
            <w:shd w:val="clear" w:color="auto" w:fill="auto"/>
            <w:noWrap/>
            <w:vAlign w:val="center"/>
          </w:tcPr>
          <w:p w14:paraId="4AB508E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1E3E14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50650A4E">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D6857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6FCC39D2">
            <w:pPr>
              <w:pStyle w:val="7"/>
              <w:bidi w:val="0"/>
              <w:snapToGrid w:val="0"/>
              <w:ind w:left="0" w:leftChars="0" w:right="0" w:rightChars="0" w:firstLine="0" w:firstLineChars="0"/>
              <w:rPr>
                <w:rFonts w:hint="eastAsia"/>
              </w:rPr>
            </w:pPr>
            <w:r>
              <w:rPr>
                <w:rFonts w:hint="eastAsia"/>
                <w:lang w:val="en-US" w:eastAsia="zh-CN"/>
              </w:rPr>
              <w:t>13</w:t>
            </w:r>
          </w:p>
        </w:tc>
      </w:tr>
      <w:tr w14:paraId="54854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A8A8ED1">
            <w:pPr>
              <w:pStyle w:val="7"/>
              <w:bidi w:val="0"/>
              <w:snapToGrid w:val="0"/>
              <w:ind w:left="0" w:leftChars="0" w:right="0" w:rightChars="0" w:firstLine="0" w:firstLineChars="0"/>
              <w:jc w:val="left"/>
              <w:rPr>
                <w:rFonts w:hint="eastAsia"/>
              </w:rPr>
            </w:pPr>
            <w:r>
              <w:rPr>
                <w:rFonts w:hint="eastAsia"/>
                <w:lang w:val="en-US" w:eastAsia="zh-CN"/>
              </w:rPr>
              <w:t>Jilin</w:t>
            </w:r>
          </w:p>
        </w:tc>
        <w:tc>
          <w:tcPr>
            <w:tcW w:w="1427" w:type="dxa"/>
            <w:tcBorders>
              <w:top w:val="nil"/>
              <w:left w:val="nil"/>
              <w:bottom w:val="nil"/>
              <w:right w:val="nil"/>
            </w:tcBorders>
            <w:shd w:val="clear" w:color="auto" w:fill="auto"/>
            <w:noWrap/>
            <w:vAlign w:val="center"/>
          </w:tcPr>
          <w:p w14:paraId="6EE601F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2A5EB66">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0AD6312">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007247C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3BE7F8DE">
            <w:pPr>
              <w:pStyle w:val="7"/>
              <w:bidi w:val="0"/>
              <w:snapToGrid w:val="0"/>
              <w:ind w:left="0" w:leftChars="0" w:right="0" w:rightChars="0" w:firstLine="0" w:firstLineChars="0"/>
              <w:rPr>
                <w:rFonts w:hint="eastAsia"/>
              </w:rPr>
            </w:pPr>
            <w:r>
              <w:rPr>
                <w:rFonts w:hint="eastAsia"/>
                <w:lang w:val="en-US" w:eastAsia="zh-CN"/>
              </w:rPr>
              <w:t>14</w:t>
            </w:r>
          </w:p>
        </w:tc>
      </w:tr>
      <w:tr w14:paraId="08F8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9CB7DA4">
            <w:pPr>
              <w:pStyle w:val="7"/>
              <w:bidi w:val="0"/>
              <w:snapToGrid w:val="0"/>
              <w:ind w:left="0" w:leftChars="0" w:right="0" w:rightChars="0" w:firstLine="0" w:firstLineChars="0"/>
              <w:jc w:val="left"/>
              <w:rPr>
                <w:rFonts w:hint="eastAsia"/>
              </w:rPr>
            </w:pPr>
            <w:r>
              <w:rPr>
                <w:rFonts w:hint="eastAsia"/>
                <w:lang w:val="en-US" w:eastAsia="zh-CN"/>
              </w:rPr>
              <w:t>Beijing</w:t>
            </w:r>
          </w:p>
        </w:tc>
        <w:tc>
          <w:tcPr>
            <w:tcW w:w="1427" w:type="dxa"/>
            <w:tcBorders>
              <w:top w:val="nil"/>
              <w:left w:val="nil"/>
              <w:bottom w:val="nil"/>
              <w:right w:val="nil"/>
            </w:tcBorders>
            <w:shd w:val="clear" w:color="auto" w:fill="auto"/>
            <w:noWrap/>
            <w:vAlign w:val="center"/>
          </w:tcPr>
          <w:p w14:paraId="7C4319B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0D26E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42150BB7">
            <w:pPr>
              <w:pStyle w:val="7"/>
              <w:bidi w:val="0"/>
              <w:snapToGrid w:val="0"/>
              <w:ind w:left="0" w:leftChars="0" w:right="0" w:rightChars="0" w:firstLine="0" w:firstLineChars="0"/>
              <w:rPr>
                <w:rFonts w:hint="eastAsia"/>
              </w:rPr>
            </w:pPr>
            <w:r>
              <w:rPr>
                <w:rFonts w:hint="eastAsia"/>
                <w:lang w:val="en-US" w:eastAsia="zh-CN"/>
              </w:rPr>
              <w:t xml:space="preserve">0.00018 </w:t>
            </w:r>
          </w:p>
        </w:tc>
        <w:tc>
          <w:tcPr>
            <w:tcW w:w="2317" w:type="dxa"/>
            <w:tcBorders>
              <w:top w:val="nil"/>
              <w:left w:val="nil"/>
              <w:bottom w:val="nil"/>
              <w:right w:val="nil"/>
            </w:tcBorders>
            <w:shd w:val="clear" w:color="auto" w:fill="auto"/>
            <w:noWrap/>
            <w:vAlign w:val="center"/>
          </w:tcPr>
          <w:p w14:paraId="63B6E460">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2193E949">
            <w:pPr>
              <w:pStyle w:val="7"/>
              <w:bidi w:val="0"/>
              <w:snapToGrid w:val="0"/>
              <w:ind w:left="0" w:leftChars="0" w:right="0" w:rightChars="0" w:firstLine="0" w:firstLineChars="0"/>
              <w:rPr>
                <w:rFonts w:hint="eastAsia"/>
              </w:rPr>
            </w:pPr>
            <w:r>
              <w:rPr>
                <w:rFonts w:hint="eastAsia"/>
                <w:lang w:val="en-US" w:eastAsia="zh-CN"/>
              </w:rPr>
              <w:t>15</w:t>
            </w:r>
          </w:p>
        </w:tc>
      </w:tr>
      <w:tr w14:paraId="3C4D1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C65CF86">
            <w:pPr>
              <w:pStyle w:val="7"/>
              <w:bidi w:val="0"/>
              <w:snapToGrid w:val="0"/>
              <w:ind w:left="0" w:leftChars="0" w:right="0" w:rightChars="0" w:firstLine="0" w:firstLineChars="0"/>
              <w:jc w:val="left"/>
              <w:rPr>
                <w:rFonts w:hint="eastAsia"/>
              </w:rPr>
            </w:pPr>
            <w:r>
              <w:rPr>
                <w:rFonts w:hint="eastAsia"/>
                <w:lang w:val="en-US" w:eastAsia="zh-CN"/>
              </w:rPr>
              <w:t>Ningxia</w:t>
            </w:r>
          </w:p>
        </w:tc>
        <w:tc>
          <w:tcPr>
            <w:tcW w:w="1427" w:type="dxa"/>
            <w:tcBorders>
              <w:top w:val="nil"/>
              <w:left w:val="nil"/>
              <w:bottom w:val="nil"/>
              <w:right w:val="nil"/>
            </w:tcBorders>
            <w:shd w:val="clear" w:color="auto" w:fill="auto"/>
            <w:noWrap/>
            <w:vAlign w:val="center"/>
          </w:tcPr>
          <w:p w14:paraId="7497DCD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0D3CE1E">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5C8A424">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2F0AD5">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08A7B053">
            <w:pPr>
              <w:pStyle w:val="7"/>
              <w:bidi w:val="0"/>
              <w:snapToGrid w:val="0"/>
              <w:ind w:left="0" w:leftChars="0" w:right="0" w:rightChars="0" w:firstLine="0" w:firstLineChars="0"/>
              <w:rPr>
                <w:rFonts w:hint="eastAsia"/>
              </w:rPr>
            </w:pPr>
            <w:r>
              <w:rPr>
                <w:rFonts w:hint="eastAsia"/>
                <w:lang w:val="en-US" w:eastAsia="zh-CN"/>
              </w:rPr>
              <w:t>16</w:t>
            </w:r>
          </w:p>
        </w:tc>
      </w:tr>
      <w:tr w14:paraId="551A1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B933B94">
            <w:pPr>
              <w:pStyle w:val="7"/>
              <w:bidi w:val="0"/>
              <w:snapToGrid w:val="0"/>
              <w:ind w:left="0" w:leftChars="0" w:right="0" w:rightChars="0" w:firstLine="0" w:firstLineChars="0"/>
              <w:jc w:val="left"/>
              <w:rPr>
                <w:rFonts w:hint="eastAsia"/>
              </w:rPr>
            </w:pPr>
            <w:r>
              <w:rPr>
                <w:rFonts w:hint="eastAsia"/>
                <w:lang w:val="en-US" w:eastAsia="zh-CN"/>
              </w:rPr>
              <w:t>Gansu</w:t>
            </w:r>
          </w:p>
        </w:tc>
        <w:tc>
          <w:tcPr>
            <w:tcW w:w="1427" w:type="dxa"/>
            <w:tcBorders>
              <w:top w:val="nil"/>
              <w:left w:val="nil"/>
              <w:bottom w:val="nil"/>
              <w:right w:val="nil"/>
            </w:tcBorders>
            <w:shd w:val="clear" w:color="auto" w:fill="auto"/>
            <w:noWrap/>
            <w:vAlign w:val="center"/>
          </w:tcPr>
          <w:p w14:paraId="60AD545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EA608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2453D6A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3E0393E9">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335EBB66">
            <w:pPr>
              <w:pStyle w:val="7"/>
              <w:bidi w:val="0"/>
              <w:snapToGrid w:val="0"/>
              <w:ind w:left="0" w:leftChars="0" w:right="0" w:rightChars="0" w:firstLine="0" w:firstLineChars="0"/>
              <w:rPr>
                <w:rFonts w:hint="eastAsia"/>
              </w:rPr>
            </w:pPr>
            <w:r>
              <w:rPr>
                <w:rFonts w:hint="eastAsia"/>
                <w:lang w:val="en-US" w:eastAsia="zh-CN"/>
              </w:rPr>
              <w:t>17</w:t>
            </w:r>
          </w:p>
        </w:tc>
      </w:tr>
      <w:tr w14:paraId="53452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716E07D">
            <w:pPr>
              <w:pStyle w:val="7"/>
              <w:bidi w:val="0"/>
              <w:snapToGrid w:val="0"/>
              <w:ind w:left="0" w:leftChars="0" w:right="0" w:rightChars="0" w:firstLine="0" w:firstLineChars="0"/>
              <w:jc w:val="left"/>
              <w:rPr>
                <w:rFonts w:hint="eastAsia"/>
              </w:rPr>
            </w:pPr>
            <w:r>
              <w:rPr>
                <w:rFonts w:hint="eastAsia"/>
                <w:lang w:val="en-US" w:eastAsia="zh-CN"/>
              </w:rPr>
              <w:t>Xinjiang</w:t>
            </w:r>
          </w:p>
        </w:tc>
        <w:tc>
          <w:tcPr>
            <w:tcW w:w="1427" w:type="dxa"/>
            <w:tcBorders>
              <w:top w:val="nil"/>
              <w:left w:val="nil"/>
              <w:bottom w:val="nil"/>
              <w:right w:val="nil"/>
            </w:tcBorders>
            <w:shd w:val="clear" w:color="auto" w:fill="auto"/>
            <w:noWrap/>
            <w:vAlign w:val="center"/>
          </w:tcPr>
          <w:p w14:paraId="2FEAEF4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F54DF3A">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FFDCF1C">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F7EDD96">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2E22BA54">
            <w:pPr>
              <w:pStyle w:val="7"/>
              <w:bidi w:val="0"/>
              <w:snapToGrid w:val="0"/>
              <w:ind w:left="0" w:leftChars="0" w:right="0" w:rightChars="0" w:firstLine="0" w:firstLineChars="0"/>
              <w:rPr>
                <w:rFonts w:hint="eastAsia"/>
              </w:rPr>
            </w:pPr>
            <w:r>
              <w:rPr>
                <w:rFonts w:hint="eastAsia"/>
                <w:lang w:val="en-US" w:eastAsia="zh-CN"/>
              </w:rPr>
              <w:t>18</w:t>
            </w:r>
          </w:p>
        </w:tc>
      </w:tr>
      <w:tr w14:paraId="2B9A2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9310491">
            <w:pPr>
              <w:pStyle w:val="7"/>
              <w:bidi w:val="0"/>
              <w:snapToGrid w:val="0"/>
              <w:ind w:left="0" w:leftChars="0" w:right="0" w:rightChars="0" w:firstLine="0" w:firstLineChars="0"/>
              <w:jc w:val="left"/>
              <w:rPr>
                <w:rFonts w:hint="eastAsia"/>
              </w:rPr>
            </w:pPr>
            <w:r>
              <w:rPr>
                <w:rFonts w:hint="eastAsia"/>
                <w:lang w:val="en-US" w:eastAsia="zh-CN"/>
              </w:rPr>
              <w:t>Hunan</w:t>
            </w:r>
          </w:p>
        </w:tc>
        <w:tc>
          <w:tcPr>
            <w:tcW w:w="1427" w:type="dxa"/>
            <w:tcBorders>
              <w:top w:val="nil"/>
              <w:left w:val="nil"/>
              <w:bottom w:val="nil"/>
              <w:right w:val="nil"/>
            </w:tcBorders>
            <w:shd w:val="clear" w:color="auto" w:fill="auto"/>
            <w:noWrap/>
            <w:vAlign w:val="center"/>
          </w:tcPr>
          <w:p w14:paraId="4F17575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7D6CEA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2EDB7FBF">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6878763F">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3B89D8CB">
            <w:pPr>
              <w:pStyle w:val="7"/>
              <w:bidi w:val="0"/>
              <w:snapToGrid w:val="0"/>
              <w:ind w:left="0" w:leftChars="0" w:right="0" w:rightChars="0" w:firstLine="0" w:firstLineChars="0"/>
              <w:rPr>
                <w:rFonts w:hint="eastAsia"/>
              </w:rPr>
            </w:pPr>
            <w:r>
              <w:rPr>
                <w:rFonts w:hint="eastAsia"/>
                <w:lang w:val="en-US" w:eastAsia="zh-CN"/>
              </w:rPr>
              <w:t>19</w:t>
            </w:r>
          </w:p>
        </w:tc>
      </w:tr>
      <w:tr w14:paraId="1D725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0062040">
            <w:pPr>
              <w:pStyle w:val="7"/>
              <w:bidi w:val="0"/>
              <w:snapToGrid w:val="0"/>
              <w:ind w:left="0" w:leftChars="0" w:right="0" w:rightChars="0" w:firstLine="0" w:firstLineChars="0"/>
              <w:jc w:val="left"/>
              <w:rPr>
                <w:rFonts w:hint="eastAsia"/>
              </w:rPr>
            </w:pPr>
            <w:r>
              <w:rPr>
                <w:rFonts w:hint="eastAsia"/>
                <w:lang w:val="en-US" w:eastAsia="zh-CN"/>
              </w:rPr>
              <w:t>Liaoning</w:t>
            </w:r>
          </w:p>
        </w:tc>
        <w:tc>
          <w:tcPr>
            <w:tcW w:w="1427" w:type="dxa"/>
            <w:tcBorders>
              <w:top w:val="nil"/>
              <w:left w:val="nil"/>
              <w:bottom w:val="nil"/>
              <w:right w:val="nil"/>
            </w:tcBorders>
            <w:shd w:val="clear" w:color="auto" w:fill="auto"/>
            <w:noWrap/>
            <w:vAlign w:val="center"/>
          </w:tcPr>
          <w:p w14:paraId="7A7E453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BA9093D">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000BF41F">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FFEAA94">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29743024">
            <w:pPr>
              <w:pStyle w:val="7"/>
              <w:bidi w:val="0"/>
              <w:snapToGrid w:val="0"/>
              <w:ind w:left="0" w:leftChars="0" w:right="0" w:rightChars="0" w:firstLine="0" w:firstLineChars="0"/>
              <w:rPr>
                <w:rFonts w:hint="eastAsia"/>
              </w:rPr>
            </w:pPr>
            <w:r>
              <w:rPr>
                <w:rFonts w:hint="eastAsia"/>
                <w:lang w:val="en-US" w:eastAsia="zh-CN"/>
              </w:rPr>
              <w:t>20</w:t>
            </w:r>
          </w:p>
        </w:tc>
      </w:tr>
      <w:tr w14:paraId="1C655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DF84993">
            <w:pPr>
              <w:pStyle w:val="7"/>
              <w:bidi w:val="0"/>
              <w:snapToGrid w:val="0"/>
              <w:ind w:left="0" w:leftChars="0" w:right="0" w:rightChars="0" w:firstLine="0" w:firstLineChars="0"/>
              <w:jc w:val="left"/>
              <w:rPr>
                <w:rFonts w:hint="eastAsia"/>
              </w:rPr>
            </w:pPr>
            <w:r>
              <w:rPr>
                <w:rFonts w:hint="eastAsia"/>
                <w:lang w:val="en-US" w:eastAsia="zh-CN"/>
              </w:rPr>
              <w:t>Guangxi</w:t>
            </w:r>
          </w:p>
        </w:tc>
        <w:tc>
          <w:tcPr>
            <w:tcW w:w="1427" w:type="dxa"/>
            <w:tcBorders>
              <w:top w:val="nil"/>
              <w:left w:val="nil"/>
              <w:bottom w:val="nil"/>
              <w:right w:val="nil"/>
            </w:tcBorders>
            <w:shd w:val="clear" w:color="auto" w:fill="auto"/>
            <w:noWrap/>
            <w:vAlign w:val="center"/>
          </w:tcPr>
          <w:p w14:paraId="6437C6C7">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28D838F">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1249494">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D1D3CAF">
            <w:pPr>
              <w:pStyle w:val="7"/>
              <w:bidi w:val="0"/>
              <w:snapToGrid w:val="0"/>
              <w:ind w:left="0" w:leftChars="0" w:right="0" w:rightChars="0" w:firstLine="0" w:firstLineChars="0"/>
              <w:rPr>
                <w:rFonts w:hint="eastAsia"/>
              </w:rPr>
            </w:pPr>
            <w:r>
              <w:rPr>
                <w:rFonts w:hint="eastAsia"/>
                <w:lang w:val="en-US" w:eastAsia="zh-CN"/>
              </w:rPr>
              <w:t>2.16%</w:t>
            </w:r>
          </w:p>
        </w:tc>
        <w:tc>
          <w:tcPr>
            <w:tcW w:w="641" w:type="dxa"/>
            <w:tcBorders>
              <w:top w:val="nil"/>
              <w:left w:val="nil"/>
              <w:bottom w:val="nil"/>
              <w:right w:val="nil"/>
            </w:tcBorders>
            <w:shd w:val="clear" w:color="auto" w:fill="auto"/>
            <w:noWrap/>
            <w:vAlign w:val="center"/>
          </w:tcPr>
          <w:p w14:paraId="154F6458">
            <w:pPr>
              <w:pStyle w:val="7"/>
              <w:bidi w:val="0"/>
              <w:snapToGrid w:val="0"/>
              <w:ind w:left="0" w:leftChars="0" w:right="0" w:rightChars="0" w:firstLine="0" w:firstLineChars="0"/>
              <w:rPr>
                <w:rFonts w:hint="eastAsia"/>
              </w:rPr>
            </w:pPr>
            <w:r>
              <w:rPr>
                <w:rFonts w:hint="eastAsia"/>
                <w:lang w:val="en-US" w:eastAsia="zh-CN"/>
              </w:rPr>
              <w:t>21</w:t>
            </w:r>
          </w:p>
        </w:tc>
      </w:tr>
      <w:tr w14:paraId="0CB6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7C6A1448">
            <w:pPr>
              <w:pStyle w:val="7"/>
              <w:bidi w:val="0"/>
              <w:snapToGrid w:val="0"/>
              <w:ind w:left="0" w:leftChars="0" w:right="0" w:rightChars="0" w:firstLine="0" w:firstLineChars="0"/>
              <w:jc w:val="left"/>
              <w:rPr>
                <w:rFonts w:hint="eastAsia"/>
              </w:rPr>
            </w:pPr>
            <w:r>
              <w:rPr>
                <w:rFonts w:hint="eastAsia"/>
                <w:lang w:val="en-US" w:eastAsia="zh-CN"/>
              </w:rPr>
              <w:t>Yunnan</w:t>
            </w:r>
          </w:p>
        </w:tc>
        <w:tc>
          <w:tcPr>
            <w:tcW w:w="1427" w:type="dxa"/>
            <w:tcBorders>
              <w:top w:val="nil"/>
              <w:left w:val="nil"/>
              <w:bottom w:val="nil"/>
              <w:right w:val="nil"/>
            </w:tcBorders>
            <w:shd w:val="clear" w:color="auto" w:fill="auto"/>
            <w:noWrap/>
            <w:vAlign w:val="center"/>
          </w:tcPr>
          <w:p w14:paraId="545B260B">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F10E83">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4419EABE">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6B55DAEE">
            <w:pPr>
              <w:pStyle w:val="7"/>
              <w:bidi w:val="0"/>
              <w:snapToGrid w:val="0"/>
              <w:ind w:left="0" w:leftChars="0" w:right="0" w:rightChars="0" w:firstLine="0" w:firstLineChars="0"/>
              <w:rPr>
                <w:rFonts w:hint="eastAsia"/>
              </w:rPr>
            </w:pPr>
            <w:r>
              <w:rPr>
                <w:rFonts w:hint="eastAsia"/>
                <w:lang w:val="en-US" w:eastAsia="zh-CN"/>
              </w:rPr>
              <w:t>2.15%</w:t>
            </w:r>
          </w:p>
        </w:tc>
        <w:tc>
          <w:tcPr>
            <w:tcW w:w="641" w:type="dxa"/>
            <w:tcBorders>
              <w:top w:val="nil"/>
              <w:left w:val="nil"/>
              <w:bottom w:val="nil"/>
              <w:right w:val="nil"/>
            </w:tcBorders>
            <w:shd w:val="clear" w:color="auto" w:fill="auto"/>
            <w:noWrap/>
            <w:vAlign w:val="center"/>
          </w:tcPr>
          <w:p w14:paraId="3565AF49">
            <w:pPr>
              <w:pStyle w:val="7"/>
              <w:bidi w:val="0"/>
              <w:snapToGrid w:val="0"/>
              <w:ind w:left="0" w:leftChars="0" w:right="0" w:rightChars="0" w:firstLine="0" w:firstLineChars="0"/>
              <w:rPr>
                <w:rFonts w:hint="eastAsia"/>
              </w:rPr>
            </w:pPr>
            <w:r>
              <w:rPr>
                <w:rFonts w:hint="eastAsia"/>
                <w:lang w:val="en-US" w:eastAsia="zh-CN"/>
              </w:rPr>
              <w:t>22</w:t>
            </w:r>
          </w:p>
        </w:tc>
      </w:tr>
      <w:tr w14:paraId="0CA4D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156FA8F">
            <w:pPr>
              <w:pStyle w:val="7"/>
              <w:bidi w:val="0"/>
              <w:snapToGrid w:val="0"/>
              <w:ind w:left="0" w:leftChars="0" w:right="0" w:rightChars="0" w:firstLine="0" w:firstLineChars="0"/>
              <w:jc w:val="left"/>
              <w:rPr>
                <w:rFonts w:hint="eastAsia"/>
              </w:rPr>
            </w:pPr>
            <w:r>
              <w:rPr>
                <w:rFonts w:hint="eastAsia"/>
                <w:lang w:val="en-US" w:eastAsia="zh-CN"/>
              </w:rPr>
              <w:t>Heilongjiang</w:t>
            </w:r>
          </w:p>
        </w:tc>
        <w:tc>
          <w:tcPr>
            <w:tcW w:w="1427" w:type="dxa"/>
            <w:tcBorders>
              <w:top w:val="nil"/>
              <w:left w:val="nil"/>
              <w:bottom w:val="nil"/>
              <w:right w:val="nil"/>
            </w:tcBorders>
            <w:shd w:val="clear" w:color="auto" w:fill="auto"/>
            <w:noWrap/>
            <w:vAlign w:val="center"/>
          </w:tcPr>
          <w:p w14:paraId="7B5E4D4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83C938">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7A43232">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34E2862C">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C9C6F26">
            <w:pPr>
              <w:pStyle w:val="7"/>
              <w:bidi w:val="0"/>
              <w:snapToGrid w:val="0"/>
              <w:ind w:left="0" w:leftChars="0" w:right="0" w:rightChars="0" w:firstLine="0" w:firstLineChars="0"/>
              <w:rPr>
                <w:rFonts w:hint="eastAsia"/>
              </w:rPr>
            </w:pPr>
            <w:r>
              <w:rPr>
                <w:rFonts w:hint="eastAsia"/>
                <w:lang w:val="en-US" w:eastAsia="zh-CN"/>
              </w:rPr>
              <w:t>23</w:t>
            </w:r>
          </w:p>
        </w:tc>
      </w:tr>
      <w:tr w14:paraId="02599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49AAB55">
            <w:pPr>
              <w:pStyle w:val="7"/>
              <w:bidi w:val="0"/>
              <w:snapToGrid w:val="0"/>
              <w:ind w:left="0" w:leftChars="0" w:right="0" w:rightChars="0" w:firstLine="0" w:firstLineChars="0"/>
              <w:jc w:val="left"/>
              <w:rPr>
                <w:rFonts w:hint="eastAsia"/>
              </w:rPr>
            </w:pPr>
            <w:r>
              <w:rPr>
                <w:rFonts w:hint="eastAsia"/>
                <w:lang w:val="en-US" w:eastAsia="zh-CN"/>
              </w:rPr>
              <w:t>Shanxi</w:t>
            </w:r>
          </w:p>
        </w:tc>
        <w:tc>
          <w:tcPr>
            <w:tcW w:w="1427" w:type="dxa"/>
            <w:tcBorders>
              <w:top w:val="nil"/>
              <w:left w:val="nil"/>
              <w:bottom w:val="nil"/>
              <w:right w:val="nil"/>
            </w:tcBorders>
            <w:shd w:val="clear" w:color="auto" w:fill="auto"/>
            <w:noWrap/>
            <w:vAlign w:val="center"/>
          </w:tcPr>
          <w:p w14:paraId="34335DA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87CF45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C696AE0">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6C273360">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49E177C">
            <w:pPr>
              <w:pStyle w:val="7"/>
              <w:bidi w:val="0"/>
              <w:snapToGrid w:val="0"/>
              <w:ind w:left="0" w:leftChars="0" w:right="0" w:rightChars="0" w:firstLine="0" w:firstLineChars="0"/>
              <w:rPr>
                <w:rFonts w:hint="eastAsia"/>
              </w:rPr>
            </w:pPr>
            <w:r>
              <w:rPr>
                <w:rFonts w:hint="eastAsia"/>
                <w:lang w:val="en-US" w:eastAsia="zh-CN"/>
              </w:rPr>
              <w:t>24</w:t>
            </w:r>
          </w:p>
        </w:tc>
      </w:tr>
      <w:tr w14:paraId="4EE1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76B5AF64">
            <w:pPr>
              <w:pStyle w:val="7"/>
              <w:bidi w:val="0"/>
              <w:snapToGrid w:val="0"/>
              <w:ind w:left="0" w:leftChars="0" w:right="0" w:rightChars="0" w:firstLine="0" w:firstLineChars="0"/>
              <w:jc w:val="left"/>
              <w:rPr>
                <w:rFonts w:hint="eastAsia"/>
              </w:rPr>
            </w:pPr>
            <w:r>
              <w:rPr>
                <w:rFonts w:hint="eastAsia"/>
                <w:lang w:val="en-US" w:eastAsia="zh-CN"/>
              </w:rPr>
              <w:t>Tianjin</w:t>
            </w:r>
          </w:p>
        </w:tc>
        <w:tc>
          <w:tcPr>
            <w:tcW w:w="1427" w:type="dxa"/>
            <w:tcBorders>
              <w:top w:val="nil"/>
              <w:left w:val="nil"/>
              <w:bottom w:val="nil"/>
              <w:right w:val="nil"/>
            </w:tcBorders>
            <w:shd w:val="clear" w:color="auto" w:fill="auto"/>
            <w:noWrap/>
            <w:vAlign w:val="center"/>
          </w:tcPr>
          <w:p w14:paraId="032E1AE3">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4821B17">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593AD157">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450FABC9">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56426131">
            <w:pPr>
              <w:pStyle w:val="7"/>
              <w:bidi w:val="0"/>
              <w:snapToGrid w:val="0"/>
              <w:ind w:left="0" w:leftChars="0" w:right="0" w:rightChars="0" w:firstLine="0" w:firstLineChars="0"/>
              <w:rPr>
                <w:rFonts w:hint="eastAsia"/>
              </w:rPr>
            </w:pPr>
            <w:r>
              <w:rPr>
                <w:rFonts w:hint="eastAsia"/>
                <w:lang w:val="en-US" w:eastAsia="zh-CN"/>
              </w:rPr>
              <w:t>25</w:t>
            </w:r>
          </w:p>
        </w:tc>
      </w:tr>
      <w:tr w14:paraId="7F284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C30C">
            <w:pPr>
              <w:pStyle w:val="7"/>
              <w:bidi w:val="0"/>
              <w:snapToGrid w:val="0"/>
              <w:ind w:left="0" w:leftChars="0" w:right="0" w:rightChars="0" w:firstLine="0" w:firstLineChars="0"/>
              <w:jc w:val="left"/>
              <w:rPr>
                <w:rFonts w:hint="eastAsia"/>
              </w:rPr>
            </w:pPr>
            <w:r>
              <w:rPr>
                <w:rFonts w:hint="eastAsia"/>
                <w:lang w:val="en-US" w:eastAsia="zh-CN"/>
              </w:rPr>
              <w:t>Jiangxi</w:t>
            </w:r>
          </w:p>
        </w:tc>
        <w:tc>
          <w:tcPr>
            <w:tcW w:w="1427" w:type="dxa"/>
            <w:tcBorders>
              <w:top w:val="nil"/>
              <w:left w:val="nil"/>
              <w:bottom w:val="nil"/>
              <w:right w:val="nil"/>
            </w:tcBorders>
            <w:shd w:val="clear" w:color="auto" w:fill="auto"/>
            <w:noWrap/>
            <w:vAlign w:val="center"/>
          </w:tcPr>
          <w:p w14:paraId="0B78D53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52EF36">
            <w:pPr>
              <w:pStyle w:val="7"/>
              <w:bidi w:val="0"/>
              <w:snapToGrid w:val="0"/>
              <w:ind w:left="0" w:leftChars="0" w:right="0" w:rightChars="0" w:firstLine="0" w:firstLineChars="0"/>
              <w:rPr>
                <w:rFonts w:hint="eastAsia"/>
              </w:rPr>
            </w:pPr>
            <w:r>
              <w:rPr>
                <w:rFonts w:hint="eastAsia"/>
                <w:lang w:val="en-US" w:eastAsia="zh-CN"/>
              </w:rPr>
              <w:t xml:space="preserve">0.00021 </w:t>
            </w:r>
          </w:p>
        </w:tc>
        <w:tc>
          <w:tcPr>
            <w:tcW w:w="1505" w:type="dxa"/>
            <w:tcBorders>
              <w:top w:val="nil"/>
              <w:left w:val="nil"/>
              <w:bottom w:val="nil"/>
              <w:right w:val="nil"/>
            </w:tcBorders>
            <w:shd w:val="clear" w:color="auto" w:fill="auto"/>
            <w:noWrap/>
            <w:vAlign w:val="center"/>
          </w:tcPr>
          <w:p w14:paraId="76039DAA">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2BEF503B">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4D7FCA95">
            <w:pPr>
              <w:pStyle w:val="7"/>
              <w:bidi w:val="0"/>
              <w:snapToGrid w:val="0"/>
              <w:ind w:left="0" w:leftChars="0" w:right="0" w:rightChars="0" w:firstLine="0" w:firstLineChars="0"/>
              <w:rPr>
                <w:rFonts w:hint="eastAsia"/>
              </w:rPr>
            </w:pPr>
            <w:r>
              <w:rPr>
                <w:rFonts w:hint="eastAsia"/>
                <w:lang w:val="en-US" w:eastAsia="zh-CN"/>
              </w:rPr>
              <w:t>26</w:t>
            </w:r>
          </w:p>
        </w:tc>
      </w:tr>
      <w:tr w14:paraId="4919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2D18E400">
            <w:pPr>
              <w:pStyle w:val="7"/>
              <w:bidi w:val="0"/>
              <w:snapToGrid w:val="0"/>
              <w:ind w:left="0" w:leftChars="0" w:right="0" w:rightChars="0" w:firstLine="0" w:firstLineChars="0"/>
              <w:jc w:val="left"/>
              <w:rPr>
                <w:rFonts w:hint="eastAsia"/>
              </w:rPr>
            </w:pPr>
            <w:r>
              <w:rPr>
                <w:rFonts w:hint="eastAsia"/>
                <w:lang w:val="en-US" w:eastAsia="zh-CN"/>
              </w:rPr>
              <w:t>Inner Mongolia</w:t>
            </w:r>
          </w:p>
        </w:tc>
        <w:tc>
          <w:tcPr>
            <w:tcW w:w="1427" w:type="dxa"/>
            <w:tcBorders>
              <w:top w:val="nil"/>
              <w:left w:val="nil"/>
              <w:bottom w:val="nil"/>
              <w:right w:val="nil"/>
            </w:tcBorders>
            <w:shd w:val="clear" w:color="auto" w:fill="auto"/>
            <w:noWrap/>
            <w:vAlign w:val="center"/>
          </w:tcPr>
          <w:p w14:paraId="3788E4D0">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0F59556">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795A3A9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5A1C7FF3">
            <w:pPr>
              <w:pStyle w:val="7"/>
              <w:bidi w:val="0"/>
              <w:snapToGrid w:val="0"/>
              <w:ind w:left="0" w:leftChars="0" w:right="0" w:rightChars="0" w:firstLine="0" w:firstLineChars="0"/>
              <w:rPr>
                <w:rFonts w:hint="eastAsia"/>
              </w:rPr>
            </w:pPr>
            <w:r>
              <w:rPr>
                <w:rFonts w:hint="eastAsia"/>
                <w:lang w:val="en-US" w:eastAsia="zh-CN"/>
              </w:rPr>
              <w:t>1.99%</w:t>
            </w:r>
          </w:p>
        </w:tc>
        <w:tc>
          <w:tcPr>
            <w:tcW w:w="641" w:type="dxa"/>
            <w:tcBorders>
              <w:top w:val="nil"/>
              <w:left w:val="nil"/>
              <w:bottom w:val="nil"/>
              <w:right w:val="nil"/>
            </w:tcBorders>
            <w:shd w:val="clear" w:color="auto" w:fill="auto"/>
            <w:noWrap/>
            <w:vAlign w:val="center"/>
          </w:tcPr>
          <w:p w14:paraId="500E565C">
            <w:pPr>
              <w:pStyle w:val="7"/>
              <w:bidi w:val="0"/>
              <w:snapToGrid w:val="0"/>
              <w:ind w:left="0" w:leftChars="0" w:right="0" w:rightChars="0" w:firstLine="0" w:firstLineChars="0"/>
              <w:rPr>
                <w:rFonts w:hint="eastAsia"/>
              </w:rPr>
            </w:pPr>
            <w:r>
              <w:rPr>
                <w:rFonts w:hint="eastAsia"/>
                <w:lang w:val="en-US" w:eastAsia="zh-CN"/>
              </w:rPr>
              <w:t>27</w:t>
            </w:r>
          </w:p>
        </w:tc>
      </w:tr>
      <w:tr w14:paraId="75EE6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E004883">
            <w:pPr>
              <w:pStyle w:val="7"/>
              <w:bidi w:val="0"/>
              <w:snapToGrid w:val="0"/>
              <w:ind w:left="0" w:leftChars="0" w:right="0" w:rightChars="0" w:firstLine="0" w:firstLineChars="0"/>
              <w:jc w:val="left"/>
              <w:rPr>
                <w:rFonts w:hint="eastAsia"/>
              </w:rPr>
            </w:pPr>
            <w:r>
              <w:rPr>
                <w:rFonts w:hint="eastAsia"/>
                <w:lang w:val="en-US" w:eastAsia="zh-CN"/>
              </w:rPr>
              <w:t>Guizhou</w:t>
            </w:r>
          </w:p>
        </w:tc>
        <w:tc>
          <w:tcPr>
            <w:tcW w:w="1427" w:type="dxa"/>
            <w:tcBorders>
              <w:top w:val="nil"/>
              <w:left w:val="nil"/>
              <w:bottom w:val="nil"/>
              <w:right w:val="nil"/>
            </w:tcBorders>
            <w:shd w:val="clear" w:color="auto" w:fill="auto"/>
            <w:noWrap/>
            <w:vAlign w:val="center"/>
          </w:tcPr>
          <w:p w14:paraId="3A513FC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ABA8BEF">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4BC32568">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nil"/>
              <w:right w:val="nil"/>
            </w:tcBorders>
            <w:shd w:val="clear" w:color="auto" w:fill="auto"/>
            <w:noWrap/>
            <w:vAlign w:val="center"/>
          </w:tcPr>
          <w:p w14:paraId="127B9FE2">
            <w:pPr>
              <w:pStyle w:val="7"/>
              <w:bidi w:val="0"/>
              <w:snapToGrid w:val="0"/>
              <w:ind w:left="0" w:leftChars="0" w:right="0" w:rightChars="0" w:firstLine="0" w:firstLineChars="0"/>
              <w:rPr>
                <w:rFonts w:hint="eastAsia"/>
              </w:rPr>
            </w:pPr>
            <w:r>
              <w:rPr>
                <w:rFonts w:hint="eastAsia"/>
                <w:lang w:val="en-US" w:eastAsia="zh-CN"/>
              </w:rPr>
              <w:t>1.98%</w:t>
            </w:r>
          </w:p>
        </w:tc>
        <w:tc>
          <w:tcPr>
            <w:tcW w:w="641" w:type="dxa"/>
            <w:tcBorders>
              <w:top w:val="nil"/>
              <w:left w:val="nil"/>
              <w:bottom w:val="nil"/>
              <w:right w:val="nil"/>
            </w:tcBorders>
            <w:shd w:val="clear" w:color="auto" w:fill="auto"/>
            <w:noWrap/>
            <w:vAlign w:val="center"/>
          </w:tcPr>
          <w:p w14:paraId="1969686E">
            <w:pPr>
              <w:pStyle w:val="7"/>
              <w:bidi w:val="0"/>
              <w:snapToGrid w:val="0"/>
              <w:ind w:left="0" w:leftChars="0" w:right="0" w:rightChars="0" w:firstLine="0" w:firstLineChars="0"/>
              <w:rPr>
                <w:rFonts w:hint="eastAsia"/>
              </w:rPr>
            </w:pPr>
            <w:r>
              <w:rPr>
                <w:rFonts w:hint="eastAsia"/>
                <w:lang w:val="en-US" w:eastAsia="zh-CN"/>
              </w:rPr>
              <w:t>28</w:t>
            </w:r>
          </w:p>
        </w:tc>
      </w:tr>
      <w:tr w14:paraId="06A6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430764B">
            <w:pPr>
              <w:pStyle w:val="7"/>
              <w:bidi w:val="0"/>
              <w:snapToGrid w:val="0"/>
              <w:ind w:left="0" w:leftChars="0" w:right="0" w:rightChars="0" w:firstLine="0" w:firstLineChars="0"/>
              <w:jc w:val="left"/>
              <w:rPr>
                <w:rFonts w:hint="eastAsia"/>
              </w:rPr>
            </w:pPr>
            <w:r>
              <w:rPr>
                <w:rFonts w:hint="eastAsia"/>
                <w:lang w:val="en-US" w:eastAsia="zh-CN"/>
              </w:rPr>
              <w:t>Hebei</w:t>
            </w:r>
          </w:p>
        </w:tc>
        <w:tc>
          <w:tcPr>
            <w:tcW w:w="1427" w:type="dxa"/>
            <w:tcBorders>
              <w:top w:val="nil"/>
              <w:left w:val="nil"/>
              <w:bottom w:val="nil"/>
              <w:right w:val="nil"/>
            </w:tcBorders>
            <w:shd w:val="clear" w:color="auto" w:fill="auto"/>
            <w:noWrap/>
            <w:vAlign w:val="center"/>
          </w:tcPr>
          <w:p w14:paraId="41569B5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5D88F9A">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nil"/>
              <w:right w:val="nil"/>
            </w:tcBorders>
            <w:shd w:val="clear" w:color="auto" w:fill="auto"/>
            <w:noWrap/>
            <w:vAlign w:val="center"/>
          </w:tcPr>
          <w:p w14:paraId="22E950A7">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C262A23">
            <w:pPr>
              <w:pStyle w:val="7"/>
              <w:bidi w:val="0"/>
              <w:snapToGrid w:val="0"/>
              <w:ind w:left="0" w:leftChars="0" w:right="0" w:rightChars="0" w:firstLine="0" w:firstLineChars="0"/>
              <w:rPr>
                <w:rFonts w:hint="eastAsia"/>
              </w:rPr>
            </w:pPr>
            <w:r>
              <w:rPr>
                <w:rFonts w:hint="eastAsia"/>
                <w:lang w:val="en-US" w:eastAsia="zh-CN"/>
              </w:rPr>
              <w:t>1.86%</w:t>
            </w:r>
          </w:p>
        </w:tc>
        <w:tc>
          <w:tcPr>
            <w:tcW w:w="641" w:type="dxa"/>
            <w:tcBorders>
              <w:top w:val="nil"/>
              <w:left w:val="nil"/>
              <w:bottom w:val="nil"/>
              <w:right w:val="nil"/>
            </w:tcBorders>
            <w:shd w:val="clear" w:color="auto" w:fill="auto"/>
            <w:noWrap/>
            <w:vAlign w:val="center"/>
          </w:tcPr>
          <w:p w14:paraId="0E7E965A">
            <w:pPr>
              <w:pStyle w:val="7"/>
              <w:bidi w:val="0"/>
              <w:snapToGrid w:val="0"/>
              <w:ind w:left="0" w:leftChars="0" w:right="0" w:rightChars="0" w:firstLine="0" w:firstLineChars="0"/>
              <w:rPr>
                <w:rFonts w:hint="eastAsia"/>
              </w:rPr>
            </w:pPr>
            <w:r>
              <w:rPr>
                <w:rFonts w:hint="eastAsia"/>
                <w:lang w:val="en-US" w:eastAsia="zh-CN"/>
              </w:rPr>
              <w:t>29</w:t>
            </w:r>
          </w:p>
        </w:tc>
      </w:tr>
      <w:tr w14:paraId="626C9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single" w:color="auto" w:sz="12" w:space="0"/>
              <w:right w:val="nil"/>
            </w:tcBorders>
            <w:shd w:val="clear" w:color="auto" w:fill="auto"/>
            <w:noWrap/>
            <w:vAlign w:val="center"/>
          </w:tcPr>
          <w:p w14:paraId="557670ED">
            <w:pPr>
              <w:pStyle w:val="7"/>
              <w:bidi w:val="0"/>
              <w:snapToGrid w:val="0"/>
              <w:ind w:left="0" w:leftChars="0" w:right="0" w:rightChars="0" w:firstLine="0" w:firstLineChars="0"/>
              <w:jc w:val="left"/>
              <w:rPr>
                <w:rFonts w:hint="eastAsia"/>
              </w:rPr>
            </w:pPr>
            <w:r>
              <w:rPr>
                <w:rFonts w:hint="eastAsia"/>
                <w:lang w:val="en-US" w:eastAsia="zh-CN"/>
              </w:rPr>
              <w:t>Shaanxi</w:t>
            </w:r>
          </w:p>
        </w:tc>
        <w:tc>
          <w:tcPr>
            <w:tcW w:w="1427" w:type="dxa"/>
            <w:tcBorders>
              <w:top w:val="nil"/>
              <w:left w:val="nil"/>
              <w:bottom w:val="single" w:color="auto" w:sz="12" w:space="0"/>
              <w:right w:val="nil"/>
            </w:tcBorders>
            <w:shd w:val="clear" w:color="auto" w:fill="auto"/>
            <w:noWrap/>
            <w:vAlign w:val="center"/>
          </w:tcPr>
          <w:p w14:paraId="68838D3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single" w:color="auto" w:sz="12" w:space="0"/>
              <w:right w:val="nil"/>
            </w:tcBorders>
            <w:shd w:val="clear" w:color="auto" w:fill="auto"/>
            <w:noWrap/>
            <w:vAlign w:val="center"/>
          </w:tcPr>
          <w:p w14:paraId="6FD99986">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single" w:color="auto" w:sz="12" w:space="0"/>
              <w:right w:val="nil"/>
            </w:tcBorders>
            <w:shd w:val="clear" w:color="auto" w:fill="auto"/>
            <w:noWrap/>
            <w:vAlign w:val="center"/>
          </w:tcPr>
          <w:p w14:paraId="6C73E1DF">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single" w:color="auto" w:sz="12" w:space="0"/>
              <w:right w:val="nil"/>
            </w:tcBorders>
            <w:shd w:val="clear" w:color="auto" w:fill="auto"/>
            <w:noWrap/>
            <w:vAlign w:val="center"/>
          </w:tcPr>
          <w:p w14:paraId="1E6EF5D5">
            <w:pPr>
              <w:pStyle w:val="7"/>
              <w:bidi w:val="0"/>
              <w:snapToGrid w:val="0"/>
              <w:ind w:left="0" w:leftChars="0" w:right="0" w:rightChars="0" w:firstLine="0" w:firstLineChars="0"/>
              <w:rPr>
                <w:rFonts w:hint="eastAsia"/>
              </w:rPr>
            </w:pPr>
            <w:r>
              <w:rPr>
                <w:rFonts w:hint="eastAsia"/>
                <w:lang w:val="en-US" w:eastAsia="zh-CN"/>
              </w:rPr>
              <w:t>1.84%</w:t>
            </w:r>
          </w:p>
        </w:tc>
        <w:tc>
          <w:tcPr>
            <w:tcW w:w="641" w:type="dxa"/>
            <w:tcBorders>
              <w:top w:val="nil"/>
              <w:left w:val="nil"/>
              <w:bottom w:val="single" w:color="auto" w:sz="12" w:space="0"/>
              <w:right w:val="nil"/>
            </w:tcBorders>
            <w:shd w:val="clear" w:color="auto" w:fill="auto"/>
            <w:noWrap/>
            <w:vAlign w:val="center"/>
          </w:tcPr>
          <w:p w14:paraId="5916B262">
            <w:pPr>
              <w:pStyle w:val="7"/>
              <w:bidi w:val="0"/>
              <w:snapToGrid w:val="0"/>
              <w:ind w:left="0" w:leftChars="0" w:right="0" w:rightChars="0" w:firstLine="0" w:firstLineChars="0"/>
              <w:rPr>
                <w:rFonts w:hint="eastAsia"/>
              </w:rPr>
            </w:pPr>
            <w:r>
              <w:rPr>
                <w:rFonts w:hint="eastAsia"/>
                <w:lang w:val="en-US" w:eastAsia="zh-CN"/>
              </w:rPr>
              <w:t>30</w:t>
            </w:r>
          </w:p>
        </w:tc>
      </w:tr>
    </w:tbl>
    <w:p w14:paraId="218969E4">
      <w:pPr>
        <w:rPr>
          <w:rFonts w:hint="eastAsia"/>
          <w:lang w:val="en-US" w:eastAsia="zh-CN"/>
        </w:rPr>
      </w:pPr>
      <w:r>
        <w:rPr>
          <w:color w:val="0070C0"/>
        </w:rPr>
        <w:t>广东省表格（+0.50 个标准差情景）：</w:t>
      </w:r>
    </w:p>
    <w:p w14:paraId="346E0134">
      <w:pPr>
        <w:rPr>
          <w:rFonts w:hint="eastAsia"/>
          <w:lang w:val="en-US" w:eastAsia="zh-CN"/>
        </w:rPr>
      </w:pPr>
    </w:p>
    <w:p w14:paraId="1DE1172D">
      <w:pPr>
        <w:rPr>
          <w:rFonts w:hint="eastAsia"/>
          <w:lang w:val="en-US" w:eastAsia="zh-CN"/>
        </w:rPr>
      </w:pPr>
      <w:r>
        <w:rPr>
          <w:rFonts w:hint="eastAsia"/>
          <w:color w:val="0070C0"/>
          <w:lang w:val="en-US" w:eastAsia="zh-CN"/>
        </w:rPr>
        <w:t>广东省表格：</w:t>
      </w:r>
    </w:p>
    <w:tbl>
      <w:tblPr>
        <w:tblStyle w:val="5"/>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7"/>
        <w:gridCol w:w="1394"/>
        <w:gridCol w:w="1172"/>
        <w:gridCol w:w="1544"/>
        <w:gridCol w:w="2375"/>
        <w:gridCol w:w="659"/>
      </w:tblGrid>
      <w:tr w14:paraId="15EB0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1377" w:type="dxa"/>
            <w:tcBorders>
              <w:top w:val="single" w:color="auto" w:sz="12" w:space="0"/>
              <w:left w:val="nil"/>
              <w:bottom w:val="single" w:color="auto" w:sz="4" w:space="0"/>
              <w:right w:val="nil"/>
            </w:tcBorders>
            <w:shd w:val="clear" w:color="auto" w:fill="auto"/>
            <w:noWrap/>
            <w:vAlign w:val="center"/>
          </w:tcPr>
          <w:p w14:paraId="1E33EF94">
            <w:pPr>
              <w:pStyle w:val="7"/>
              <w:bidi w:val="0"/>
              <w:rPr>
                <w:rFonts w:hint="default" w:ascii="Calibri" w:hAnsi="Calibri" w:cs="Calibri"/>
                <w:sz w:val="18"/>
                <w:szCs w:val="18"/>
              </w:rPr>
            </w:pPr>
            <w:r>
              <w:rPr>
                <w:rFonts w:hint="default" w:ascii="Calibri" w:hAnsi="Calibri" w:cs="Calibri"/>
                <w:sz w:val="18"/>
                <w:szCs w:val="18"/>
                <w:lang w:val="en-US" w:eastAsia="zh-CN"/>
              </w:rPr>
              <w:t>Province</w:t>
            </w:r>
          </w:p>
        </w:tc>
        <w:tc>
          <w:tcPr>
            <w:tcW w:w="1394" w:type="dxa"/>
            <w:tcBorders>
              <w:top w:val="single" w:color="auto" w:sz="12" w:space="0"/>
              <w:left w:val="nil"/>
              <w:bottom w:val="single" w:color="auto" w:sz="4" w:space="0"/>
              <w:right w:val="nil"/>
            </w:tcBorders>
            <w:shd w:val="clear" w:color="auto" w:fill="auto"/>
            <w:noWrap/>
            <w:vAlign w:val="center"/>
          </w:tcPr>
          <w:p w14:paraId="48373F67">
            <w:pPr>
              <w:pStyle w:val="7"/>
              <w:bidi w:val="0"/>
              <w:rPr>
                <w:rFonts w:hint="default" w:ascii="Calibri" w:hAnsi="Calibri" w:cs="Calibri"/>
                <w:sz w:val="18"/>
                <w:szCs w:val="18"/>
              </w:rPr>
            </w:pPr>
            <w:r>
              <w:rPr>
                <w:rFonts w:hint="default" w:ascii="Calibri" w:hAnsi="Calibri" w:cs="Calibri"/>
                <w:sz w:val="18"/>
                <w:szCs w:val="18"/>
                <w:lang w:val="en-US" w:eastAsia="zh-CN"/>
              </w:rPr>
              <w:t>Province_Type</w:t>
            </w:r>
          </w:p>
        </w:tc>
        <w:tc>
          <w:tcPr>
            <w:tcW w:w="1172" w:type="dxa"/>
            <w:tcBorders>
              <w:top w:val="single" w:color="auto" w:sz="12" w:space="0"/>
              <w:left w:val="nil"/>
              <w:bottom w:val="single" w:color="auto" w:sz="4" w:space="0"/>
              <w:right w:val="nil"/>
            </w:tcBorders>
            <w:shd w:val="clear" w:color="auto" w:fill="auto"/>
            <w:noWrap/>
            <w:vAlign w:val="center"/>
          </w:tcPr>
          <w:p w14:paraId="17D6AFA1">
            <w:pPr>
              <w:pStyle w:val="7"/>
              <w:bidi w:val="0"/>
              <w:rPr>
                <w:rFonts w:hint="default" w:ascii="Calibri" w:hAnsi="Calibri" w:cs="Calibri"/>
                <w:sz w:val="18"/>
                <w:szCs w:val="18"/>
              </w:rPr>
            </w:pPr>
            <w:r>
              <w:rPr>
                <w:rFonts w:hint="default" w:ascii="Calibri" w:hAnsi="Calibri" w:cs="Calibri"/>
                <w:sz w:val="18"/>
                <w:szCs w:val="18"/>
                <w:lang w:val="en-US" w:eastAsia="zh-CN"/>
              </w:rPr>
              <w:t>EE_Change</w:t>
            </w:r>
          </w:p>
        </w:tc>
        <w:tc>
          <w:tcPr>
            <w:tcW w:w="1544" w:type="dxa"/>
            <w:tcBorders>
              <w:top w:val="single" w:color="auto" w:sz="12" w:space="0"/>
              <w:left w:val="nil"/>
              <w:bottom w:val="single" w:color="auto" w:sz="4" w:space="0"/>
              <w:right w:val="nil"/>
            </w:tcBorders>
            <w:shd w:val="clear" w:color="auto" w:fill="auto"/>
            <w:noWrap/>
            <w:vAlign w:val="center"/>
          </w:tcPr>
          <w:p w14:paraId="7FBAFAAE">
            <w:pPr>
              <w:pStyle w:val="7"/>
              <w:bidi w:val="0"/>
              <w:rPr>
                <w:rFonts w:hint="default" w:ascii="Calibri" w:hAnsi="Calibri" w:cs="Calibri"/>
                <w:sz w:val="18"/>
                <w:szCs w:val="18"/>
              </w:rPr>
            </w:pPr>
            <w:r>
              <w:rPr>
                <w:rFonts w:hint="default" w:ascii="Calibri" w:hAnsi="Calibri" w:cs="Calibri"/>
                <w:sz w:val="18"/>
                <w:szCs w:val="18"/>
                <w:lang w:val="en-US" w:eastAsia="zh-CN"/>
              </w:rPr>
              <w:t>EE_Change_Std</w:t>
            </w:r>
          </w:p>
        </w:tc>
        <w:tc>
          <w:tcPr>
            <w:tcW w:w="2375" w:type="dxa"/>
            <w:tcBorders>
              <w:top w:val="single" w:color="auto" w:sz="12" w:space="0"/>
              <w:left w:val="nil"/>
              <w:bottom w:val="single" w:color="auto" w:sz="4" w:space="0"/>
              <w:right w:val="nil"/>
            </w:tcBorders>
            <w:shd w:val="clear" w:color="auto" w:fill="auto"/>
            <w:noWrap/>
            <w:vAlign w:val="center"/>
          </w:tcPr>
          <w:p w14:paraId="062FC622">
            <w:pPr>
              <w:pStyle w:val="7"/>
              <w:bidi w:val="0"/>
              <w:rPr>
                <w:rFonts w:hint="default" w:ascii="Calibri" w:hAnsi="Calibri" w:cs="Calibri"/>
                <w:sz w:val="18"/>
                <w:szCs w:val="18"/>
              </w:rPr>
            </w:pPr>
            <w:r>
              <w:rPr>
                <w:rFonts w:hint="default" w:ascii="Calibri" w:hAnsi="Calibri" w:cs="Calibri"/>
                <w:sz w:val="18"/>
                <w:szCs w:val="18"/>
                <w:lang w:val="en-US" w:eastAsia="zh-CN"/>
              </w:rPr>
              <w:t>Relative_Change_Percent</w:t>
            </w:r>
          </w:p>
        </w:tc>
        <w:tc>
          <w:tcPr>
            <w:tcW w:w="659" w:type="dxa"/>
            <w:tcBorders>
              <w:top w:val="single" w:color="auto" w:sz="12" w:space="0"/>
              <w:left w:val="nil"/>
              <w:bottom w:val="single" w:color="auto" w:sz="4" w:space="0"/>
              <w:right w:val="nil"/>
            </w:tcBorders>
            <w:shd w:val="clear" w:color="auto" w:fill="auto"/>
            <w:noWrap/>
            <w:vAlign w:val="center"/>
          </w:tcPr>
          <w:p w14:paraId="296B4565">
            <w:pPr>
              <w:pStyle w:val="7"/>
              <w:bidi w:val="0"/>
              <w:rPr>
                <w:rFonts w:hint="default" w:ascii="Calibri" w:hAnsi="Calibri" w:cs="Calibri"/>
                <w:sz w:val="18"/>
                <w:szCs w:val="18"/>
              </w:rPr>
            </w:pPr>
            <w:r>
              <w:rPr>
                <w:rFonts w:hint="default" w:ascii="Calibri" w:hAnsi="Calibri" w:cs="Calibri"/>
                <w:sz w:val="18"/>
                <w:szCs w:val="18"/>
                <w:lang w:val="en-US" w:eastAsia="zh-CN"/>
              </w:rPr>
              <w:t>Rank</w:t>
            </w:r>
          </w:p>
        </w:tc>
      </w:tr>
      <w:tr w14:paraId="4CE84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1" w:hRule="atLeast"/>
        </w:trPr>
        <w:tc>
          <w:tcPr>
            <w:tcW w:w="1377" w:type="dxa"/>
            <w:tcBorders>
              <w:top w:val="single" w:color="auto" w:sz="4" w:space="0"/>
              <w:left w:val="nil"/>
              <w:bottom w:val="nil"/>
              <w:right w:val="nil"/>
            </w:tcBorders>
            <w:shd w:val="clear" w:color="auto" w:fill="auto"/>
            <w:noWrap/>
            <w:vAlign w:val="center"/>
          </w:tcPr>
          <w:p w14:paraId="5EDB1FE0">
            <w:pPr>
              <w:pStyle w:val="7"/>
              <w:bidi w:val="0"/>
              <w:jc w:val="left"/>
              <w:rPr>
                <w:rFonts w:hint="default" w:ascii="Calibri" w:hAnsi="Calibri" w:cs="Calibri"/>
                <w:sz w:val="18"/>
                <w:szCs w:val="18"/>
              </w:rPr>
            </w:pPr>
            <w:r>
              <w:rPr>
                <w:rFonts w:hint="default" w:ascii="Calibri" w:hAnsi="Calibri" w:cs="Calibri"/>
                <w:sz w:val="18"/>
                <w:szCs w:val="18"/>
                <w:lang w:val="en-US" w:eastAsia="zh-CN"/>
              </w:rPr>
              <w:t>Guangdong</w:t>
            </w:r>
          </w:p>
        </w:tc>
        <w:tc>
          <w:tcPr>
            <w:tcW w:w="1394" w:type="dxa"/>
            <w:tcBorders>
              <w:top w:val="single" w:color="auto" w:sz="4" w:space="0"/>
              <w:left w:val="nil"/>
              <w:bottom w:val="nil"/>
              <w:right w:val="nil"/>
            </w:tcBorders>
            <w:shd w:val="clear" w:color="auto" w:fill="auto"/>
            <w:noWrap/>
            <w:vAlign w:val="center"/>
          </w:tcPr>
          <w:p w14:paraId="5882099A">
            <w:pPr>
              <w:pStyle w:val="7"/>
              <w:bidi w:val="0"/>
              <w:rPr>
                <w:rFonts w:hint="default" w:ascii="Calibri" w:hAnsi="Calibri" w:cs="Calibri"/>
                <w:sz w:val="18"/>
                <w:szCs w:val="18"/>
              </w:rPr>
            </w:pPr>
            <w:r>
              <w:rPr>
                <w:rFonts w:hint="default" w:ascii="Calibri" w:hAnsi="Calibri" w:cs="Calibri"/>
                <w:sz w:val="18"/>
                <w:szCs w:val="18"/>
                <w:lang w:val="en-US" w:eastAsia="zh-CN"/>
              </w:rPr>
              <w:t>Target</w:t>
            </w:r>
          </w:p>
        </w:tc>
        <w:tc>
          <w:tcPr>
            <w:tcW w:w="1172" w:type="dxa"/>
            <w:tcBorders>
              <w:top w:val="single" w:color="auto" w:sz="4" w:space="0"/>
              <w:left w:val="nil"/>
              <w:bottom w:val="nil"/>
              <w:right w:val="nil"/>
            </w:tcBorders>
            <w:shd w:val="clear" w:color="auto" w:fill="auto"/>
            <w:noWrap/>
            <w:vAlign w:val="center"/>
          </w:tcPr>
          <w:p w14:paraId="3203D78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0.00050 </w:t>
            </w:r>
          </w:p>
        </w:tc>
        <w:tc>
          <w:tcPr>
            <w:tcW w:w="1544" w:type="dxa"/>
            <w:tcBorders>
              <w:top w:val="single" w:color="auto" w:sz="4" w:space="0"/>
              <w:left w:val="nil"/>
              <w:bottom w:val="nil"/>
              <w:right w:val="nil"/>
            </w:tcBorders>
            <w:shd w:val="clear" w:color="auto" w:fill="auto"/>
            <w:noWrap/>
            <w:vAlign w:val="center"/>
          </w:tcPr>
          <w:p w14:paraId="7A36C40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0.00047 </w:t>
            </w:r>
          </w:p>
        </w:tc>
        <w:tc>
          <w:tcPr>
            <w:tcW w:w="2375" w:type="dxa"/>
            <w:tcBorders>
              <w:top w:val="single" w:color="auto" w:sz="4" w:space="0"/>
              <w:left w:val="nil"/>
              <w:bottom w:val="nil"/>
              <w:right w:val="nil"/>
            </w:tcBorders>
            <w:shd w:val="clear" w:color="auto" w:fill="auto"/>
            <w:noWrap/>
            <w:vAlign w:val="center"/>
          </w:tcPr>
          <w:p w14:paraId="4B0C66F0">
            <w:pPr>
              <w:pStyle w:val="7"/>
              <w:bidi w:val="0"/>
              <w:rPr>
                <w:rFonts w:hint="default" w:ascii="Calibri" w:hAnsi="Calibri" w:cs="Calibri"/>
                <w:sz w:val="18"/>
                <w:szCs w:val="18"/>
              </w:rPr>
            </w:pPr>
            <w:r>
              <w:rPr>
                <w:rFonts w:hint="default" w:ascii="Calibri" w:hAnsi="Calibri" w:cs="Calibri"/>
                <w:sz w:val="18"/>
                <w:szCs w:val="18"/>
                <w:lang w:val="en-US" w:eastAsia="zh-CN"/>
              </w:rPr>
              <w:t>4.67%</w:t>
            </w:r>
          </w:p>
        </w:tc>
        <w:tc>
          <w:tcPr>
            <w:tcW w:w="659" w:type="dxa"/>
            <w:tcBorders>
              <w:top w:val="single" w:color="auto" w:sz="4" w:space="0"/>
              <w:left w:val="nil"/>
              <w:bottom w:val="nil"/>
              <w:right w:val="nil"/>
            </w:tcBorders>
            <w:shd w:val="clear" w:color="auto" w:fill="auto"/>
            <w:noWrap/>
            <w:vAlign w:val="center"/>
          </w:tcPr>
          <w:p w14:paraId="51349365">
            <w:pPr>
              <w:pStyle w:val="7"/>
              <w:bidi w:val="0"/>
              <w:rPr>
                <w:rFonts w:hint="default" w:ascii="Calibri" w:hAnsi="Calibri" w:cs="Calibri"/>
                <w:sz w:val="18"/>
                <w:szCs w:val="18"/>
              </w:rPr>
            </w:pPr>
            <w:r>
              <w:rPr>
                <w:rFonts w:hint="default" w:ascii="Calibri" w:hAnsi="Calibri" w:cs="Calibri"/>
                <w:sz w:val="18"/>
                <w:szCs w:val="18"/>
                <w:lang w:val="en-US" w:eastAsia="zh-CN"/>
              </w:rPr>
              <w:t>1</w:t>
            </w:r>
          </w:p>
        </w:tc>
      </w:tr>
      <w:tr w14:paraId="477E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04E695">
            <w:pPr>
              <w:pStyle w:val="7"/>
              <w:bidi w:val="0"/>
              <w:jc w:val="left"/>
              <w:rPr>
                <w:rFonts w:hint="default" w:ascii="Calibri" w:hAnsi="Calibri" w:cs="Calibri"/>
                <w:sz w:val="18"/>
                <w:szCs w:val="18"/>
              </w:rPr>
            </w:pPr>
            <w:r>
              <w:rPr>
                <w:rFonts w:hint="default" w:ascii="Calibri" w:hAnsi="Calibri" w:cs="Calibri"/>
                <w:sz w:val="18"/>
                <w:szCs w:val="18"/>
                <w:lang w:val="en-US" w:eastAsia="zh-CN"/>
              </w:rPr>
              <w:t>Hainan</w:t>
            </w:r>
          </w:p>
        </w:tc>
        <w:tc>
          <w:tcPr>
            <w:tcW w:w="1394" w:type="dxa"/>
            <w:tcBorders>
              <w:top w:val="nil"/>
              <w:left w:val="nil"/>
              <w:bottom w:val="nil"/>
              <w:right w:val="nil"/>
            </w:tcBorders>
            <w:shd w:val="clear" w:color="auto" w:fill="auto"/>
            <w:noWrap/>
            <w:vAlign w:val="center"/>
          </w:tcPr>
          <w:p w14:paraId="77177279">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1157FA3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0.00038 </w:t>
            </w:r>
          </w:p>
        </w:tc>
        <w:tc>
          <w:tcPr>
            <w:tcW w:w="1544" w:type="dxa"/>
            <w:tcBorders>
              <w:top w:val="nil"/>
              <w:left w:val="nil"/>
              <w:bottom w:val="nil"/>
              <w:right w:val="nil"/>
            </w:tcBorders>
            <w:shd w:val="clear" w:color="auto" w:fill="auto"/>
            <w:noWrap/>
            <w:vAlign w:val="center"/>
          </w:tcPr>
          <w:p w14:paraId="2989007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2375" w:type="dxa"/>
            <w:tcBorders>
              <w:top w:val="nil"/>
              <w:left w:val="nil"/>
              <w:bottom w:val="nil"/>
              <w:right w:val="nil"/>
            </w:tcBorders>
            <w:shd w:val="clear" w:color="auto" w:fill="auto"/>
            <w:noWrap/>
            <w:vAlign w:val="center"/>
          </w:tcPr>
          <w:p w14:paraId="6915C493">
            <w:pPr>
              <w:pStyle w:val="7"/>
              <w:bidi w:val="0"/>
              <w:rPr>
                <w:rFonts w:hint="default" w:ascii="Calibri" w:hAnsi="Calibri" w:cs="Calibri"/>
                <w:sz w:val="18"/>
                <w:szCs w:val="18"/>
              </w:rPr>
            </w:pPr>
            <w:r>
              <w:rPr>
                <w:rFonts w:hint="default" w:ascii="Calibri" w:hAnsi="Calibri" w:cs="Calibri"/>
                <w:sz w:val="18"/>
                <w:szCs w:val="18"/>
                <w:lang w:val="en-US" w:eastAsia="zh-CN"/>
              </w:rPr>
              <w:t>3.57%</w:t>
            </w:r>
          </w:p>
        </w:tc>
        <w:tc>
          <w:tcPr>
            <w:tcW w:w="659" w:type="dxa"/>
            <w:tcBorders>
              <w:top w:val="nil"/>
              <w:left w:val="nil"/>
              <w:bottom w:val="nil"/>
              <w:right w:val="nil"/>
            </w:tcBorders>
            <w:shd w:val="clear" w:color="auto" w:fill="auto"/>
            <w:noWrap/>
            <w:vAlign w:val="center"/>
          </w:tcPr>
          <w:p w14:paraId="36430FD1">
            <w:pPr>
              <w:pStyle w:val="7"/>
              <w:bidi w:val="0"/>
              <w:rPr>
                <w:rFonts w:hint="default" w:ascii="Calibri" w:hAnsi="Calibri" w:cs="Calibri"/>
                <w:sz w:val="18"/>
                <w:szCs w:val="18"/>
              </w:rPr>
            </w:pPr>
            <w:r>
              <w:rPr>
                <w:rFonts w:hint="default" w:ascii="Calibri" w:hAnsi="Calibri" w:cs="Calibri"/>
                <w:sz w:val="18"/>
                <w:szCs w:val="18"/>
                <w:lang w:val="en-US" w:eastAsia="zh-CN"/>
              </w:rPr>
              <w:t>2</w:t>
            </w:r>
          </w:p>
        </w:tc>
      </w:tr>
      <w:tr w14:paraId="0B983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D1A92A6">
            <w:pPr>
              <w:pStyle w:val="7"/>
              <w:bidi w:val="0"/>
              <w:jc w:val="left"/>
              <w:rPr>
                <w:rFonts w:hint="default" w:ascii="Calibri" w:hAnsi="Calibri" w:cs="Calibri"/>
                <w:sz w:val="18"/>
                <w:szCs w:val="18"/>
              </w:rPr>
            </w:pPr>
            <w:r>
              <w:rPr>
                <w:rFonts w:hint="default" w:ascii="Calibri" w:hAnsi="Calibri" w:cs="Calibri"/>
                <w:sz w:val="18"/>
                <w:szCs w:val="18"/>
                <w:lang w:val="en-US" w:eastAsia="zh-CN"/>
              </w:rPr>
              <w:t>Fujian</w:t>
            </w:r>
          </w:p>
        </w:tc>
        <w:tc>
          <w:tcPr>
            <w:tcW w:w="1394" w:type="dxa"/>
            <w:tcBorders>
              <w:top w:val="nil"/>
              <w:left w:val="nil"/>
              <w:bottom w:val="nil"/>
              <w:right w:val="nil"/>
            </w:tcBorders>
            <w:shd w:val="clear" w:color="auto" w:fill="auto"/>
            <w:noWrap/>
            <w:vAlign w:val="center"/>
          </w:tcPr>
          <w:p w14:paraId="3A507BC3">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A8A59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0.00037 </w:t>
            </w:r>
          </w:p>
        </w:tc>
        <w:tc>
          <w:tcPr>
            <w:tcW w:w="1544" w:type="dxa"/>
            <w:tcBorders>
              <w:top w:val="nil"/>
              <w:left w:val="nil"/>
              <w:bottom w:val="nil"/>
              <w:right w:val="nil"/>
            </w:tcBorders>
            <w:shd w:val="clear" w:color="auto" w:fill="auto"/>
            <w:noWrap/>
            <w:vAlign w:val="center"/>
          </w:tcPr>
          <w:p w14:paraId="2C73592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0.00035 </w:t>
            </w:r>
          </w:p>
        </w:tc>
        <w:tc>
          <w:tcPr>
            <w:tcW w:w="2375" w:type="dxa"/>
            <w:tcBorders>
              <w:top w:val="nil"/>
              <w:left w:val="nil"/>
              <w:bottom w:val="nil"/>
              <w:right w:val="nil"/>
            </w:tcBorders>
            <w:shd w:val="clear" w:color="auto" w:fill="auto"/>
            <w:noWrap/>
            <w:vAlign w:val="center"/>
          </w:tcPr>
          <w:p w14:paraId="0C82E43D">
            <w:pPr>
              <w:pStyle w:val="7"/>
              <w:bidi w:val="0"/>
              <w:rPr>
                <w:rFonts w:hint="default" w:ascii="Calibri" w:hAnsi="Calibri" w:cs="Calibri"/>
                <w:sz w:val="18"/>
                <w:szCs w:val="18"/>
              </w:rPr>
            </w:pPr>
            <w:r>
              <w:rPr>
                <w:rFonts w:hint="default" w:ascii="Calibri" w:hAnsi="Calibri" w:cs="Calibri"/>
                <w:sz w:val="18"/>
                <w:szCs w:val="18"/>
                <w:lang w:val="en-US" w:eastAsia="zh-CN"/>
              </w:rPr>
              <w:t>3.50%</w:t>
            </w:r>
          </w:p>
        </w:tc>
        <w:tc>
          <w:tcPr>
            <w:tcW w:w="659" w:type="dxa"/>
            <w:tcBorders>
              <w:top w:val="nil"/>
              <w:left w:val="nil"/>
              <w:bottom w:val="nil"/>
              <w:right w:val="nil"/>
            </w:tcBorders>
            <w:shd w:val="clear" w:color="auto" w:fill="auto"/>
            <w:noWrap/>
            <w:vAlign w:val="center"/>
          </w:tcPr>
          <w:p w14:paraId="066331D0">
            <w:pPr>
              <w:pStyle w:val="7"/>
              <w:bidi w:val="0"/>
              <w:rPr>
                <w:rFonts w:hint="default" w:ascii="Calibri" w:hAnsi="Calibri" w:cs="Calibri"/>
                <w:sz w:val="18"/>
                <w:szCs w:val="18"/>
              </w:rPr>
            </w:pPr>
            <w:r>
              <w:rPr>
                <w:rFonts w:hint="default" w:ascii="Calibri" w:hAnsi="Calibri" w:cs="Calibri"/>
                <w:sz w:val="18"/>
                <w:szCs w:val="18"/>
                <w:lang w:val="en-US" w:eastAsia="zh-CN"/>
              </w:rPr>
              <w:t>3</w:t>
            </w:r>
          </w:p>
        </w:tc>
      </w:tr>
      <w:tr w14:paraId="7E0E4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5C2AA9">
            <w:pPr>
              <w:pStyle w:val="7"/>
              <w:bidi w:val="0"/>
              <w:jc w:val="left"/>
              <w:rPr>
                <w:rFonts w:hint="default" w:ascii="Calibri" w:hAnsi="Calibri" w:cs="Calibri"/>
                <w:sz w:val="18"/>
                <w:szCs w:val="18"/>
              </w:rPr>
            </w:pPr>
            <w:r>
              <w:rPr>
                <w:rFonts w:hint="default" w:ascii="Calibri" w:hAnsi="Calibri" w:cs="Calibri"/>
                <w:sz w:val="18"/>
                <w:szCs w:val="18"/>
                <w:lang w:val="en-US" w:eastAsia="zh-CN"/>
              </w:rPr>
              <w:t>Guangxi</w:t>
            </w:r>
          </w:p>
        </w:tc>
        <w:tc>
          <w:tcPr>
            <w:tcW w:w="1394" w:type="dxa"/>
            <w:tcBorders>
              <w:top w:val="nil"/>
              <w:left w:val="nil"/>
              <w:bottom w:val="nil"/>
              <w:right w:val="nil"/>
            </w:tcBorders>
            <w:shd w:val="clear" w:color="auto" w:fill="auto"/>
            <w:noWrap/>
            <w:vAlign w:val="center"/>
          </w:tcPr>
          <w:p w14:paraId="43521F05">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6C7A95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1544" w:type="dxa"/>
            <w:tcBorders>
              <w:top w:val="nil"/>
              <w:left w:val="nil"/>
              <w:bottom w:val="nil"/>
              <w:right w:val="nil"/>
            </w:tcBorders>
            <w:shd w:val="clear" w:color="auto" w:fill="auto"/>
            <w:noWrap/>
            <w:vAlign w:val="center"/>
          </w:tcPr>
          <w:p w14:paraId="64DC5D9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37E55E2D">
            <w:pPr>
              <w:pStyle w:val="7"/>
              <w:bidi w:val="0"/>
              <w:rPr>
                <w:rFonts w:hint="default" w:ascii="Calibri" w:hAnsi="Calibri" w:cs="Calibri"/>
                <w:sz w:val="18"/>
                <w:szCs w:val="18"/>
              </w:rPr>
            </w:pPr>
            <w:r>
              <w:rPr>
                <w:rFonts w:hint="default" w:ascii="Calibri" w:hAnsi="Calibri" w:cs="Calibri"/>
                <w:sz w:val="18"/>
                <w:szCs w:val="18"/>
                <w:lang w:val="en-US" w:eastAsia="zh-CN"/>
              </w:rPr>
              <w:t>3.32%</w:t>
            </w:r>
          </w:p>
        </w:tc>
        <w:tc>
          <w:tcPr>
            <w:tcW w:w="659" w:type="dxa"/>
            <w:tcBorders>
              <w:top w:val="nil"/>
              <w:left w:val="nil"/>
              <w:bottom w:val="nil"/>
              <w:right w:val="nil"/>
            </w:tcBorders>
            <w:shd w:val="clear" w:color="auto" w:fill="auto"/>
            <w:noWrap/>
            <w:vAlign w:val="center"/>
          </w:tcPr>
          <w:p w14:paraId="6DF6439F">
            <w:pPr>
              <w:pStyle w:val="7"/>
              <w:bidi w:val="0"/>
              <w:rPr>
                <w:rFonts w:hint="default" w:ascii="Calibri" w:hAnsi="Calibri" w:cs="Calibri"/>
                <w:sz w:val="18"/>
                <w:szCs w:val="18"/>
              </w:rPr>
            </w:pPr>
            <w:r>
              <w:rPr>
                <w:rFonts w:hint="default" w:ascii="Calibri" w:hAnsi="Calibri" w:cs="Calibri"/>
                <w:sz w:val="18"/>
                <w:szCs w:val="18"/>
                <w:lang w:val="en-US" w:eastAsia="zh-CN"/>
              </w:rPr>
              <w:t>4</w:t>
            </w:r>
          </w:p>
        </w:tc>
      </w:tr>
      <w:tr w14:paraId="5E408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A71D068">
            <w:pPr>
              <w:pStyle w:val="7"/>
              <w:bidi w:val="0"/>
              <w:jc w:val="left"/>
              <w:rPr>
                <w:rFonts w:hint="default" w:ascii="Calibri" w:hAnsi="Calibri" w:cs="Calibri"/>
                <w:sz w:val="18"/>
                <w:szCs w:val="18"/>
              </w:rPr>
            </w:pPr>
            <w:r>
              <w:rPr>
                <w:rFonts w:hint="default" w:ascii="Calibri" w:hAnsi="Calibri" w:cs="Calibri"/>
                <w:sz w:val="18"/>
                <w:szCs w:val="18"/>
                <w:lang w:val="en-US" w:eastAsia="zh-CN"/>
              </w:rPr>
              <w:t>Hunan</w:t>
            </w:r>
          </w:p>
        </w:tc>
        <w:tc>
          <w:tcPr>
            <w:tcW w:w="1394" w:type="dxa"/>
            <w:tcBorders>
              <w:top w:val="nil"/>
              <w:left w:val="nil"/>
              <w:bottom w:val="nil"/>
              <w:right w:val="nil"/>
            </w:tcBorders>
            <w:shd w:val="clear" w:color="auto" w:fill="auto"/>
            <w:noWrap/>
            <w:vAlign w:val="center"/>
          </w:tcPr>
          <w:p w14:paraId="041CCB4C">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5EC239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33CCCB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2375" w:type="dxa"/>
            <w:tcBorders>
              <w:top w:val="nil"/>
              <w:left w:val="nil"/>
              <w:bottom w:val="nil"/>
              <w:right w:val="nil"/>
            </w:tcBorders>
            <w:shd w:val="clear" w:color="auto" w:fill="auto"/>
            <w:noWrap/>
            <w:vAlign w:val="center"/>
          </w:tcPr>
          <w:p w14:paraId="30207B26">
            <w:pPr>
              <w:pStyle w:val="7"/>
              <w:bidi w:val="0"/>
              <w:rPr>
                <w:rFonts w:hint="default" w:ascii="Calibri" w:hAnsi="Calibri" w:cs="Calibri"/>
                <w:sz w:val="18"/>
                <w:szCs w:val="18"/>
              </w:rPr>
            </w:pPr>
            <w:r>
              <w:rPr>
                <w:rFonts w:hint="default" w:ascii="Calibri" w:hAnsi="Calibri" w:cs="Calibri"/>
                <w:sz w:val="18"/>
                <w:szCs w:val="18"/>
                <w:lang w:val="en-US" w:eastAsia="zh-CN"/>
              </w:rPr>
              <w:t>3.05%</w:t>
            </w:r>
          </w:p>
        </w:tc>
        <w:tc>
          <w:tcPr>
            <w:tcW w:w="659" w:type="dxa"/>
            <w:tcBorders>
              <w:top w:val="nil"/>
              <w:left w:val="nil"/>
              <w:bottom w:val="nil"/>
              <w:right w:val="nil"/>
            </w:tcBorders>
            <w:shd w:val="clear" w:color="auto" w:fill="auto"/>
            <w:noWrap/>
            <w:vAlign w:val="center"/>
          </w:tcPr>
          <w:p w14:paraId="5CAC17D7">
            <w:pPr>
              <w:pStyle w:val="7"/>
              <w:bidi w:val="0"/>
              <w:rPr>
                <w:rFonts w:hint="default" w:ascii="Calibri" w:hAnsi="Calibri" w:cs="Calibri"/>
                <w:sz w:val="18"/>
                <w:szCs w:val="18"/>
              </w:rPr>
            </w:pPr>
            <w:r>
              <w:rPr>
                <w:rFonts w:hint="default" w:ascii="Calibri" w:hAnsi="Calibri" w:cs="Calibri"/>
                <w:sz w:val="18"/>
                <w:szCs w:val="18"/>
                <w:lang w:val="en-US" w:eastAsia="zh-CN"/>
              </w:rPr>
              <w:t>5</w:t>
            </w:r>
          </w:p>
        </w:tc>
      </w:tr>
      <w:tr w14:paraId="7CAD1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664E31DA">
            <w:pPr>
              <w:pStyle w:val="7"/>
              <w:bidi w:val="0"/>
              <w:jc w:val="left"/>
              <w:rPr>
                <w:rFonts w:hint="default" w:ascii="Calibri" w:hAnsi="Calibri" w:cs="Calibri"/>
                <w:sz w:val="18"/>
                <w:szCs w:val="18"/>
              </w:rPr>
            </w:pPr>
            <w:r>
              <w:rPr>
                <w:rFonts w:hint="default" w:ascii="Calibri" w:hAnsi="Calibri" w:cs="Calibri"/>
                <w:sz w:val="18"/>
                <w:szCs w:val="18"/>
                <w:lang w:val="en-US" w:eastAsia="zh-CN"/>
              </w:rPr>
              <w:t>Jiangxi</w:t>
            </w:r>
          </w:p>
        </w:tc>
        <w:tc>
          <w:tcPr>
            <w:tcW w:w="1394" w:type="dxa"/>
            <w:tcBorders>
              <w:top w:val="nil"/>
              <w:left w:val="nil"/>
              <w:bottom w:val="nil"/>
              <w:right w:val="nil"/>
            </w:tcBorders>
            <w:shd w:val="clear" w:color="auto" w:fill="auto"/>
            <w:noWrap/>
            <w:vAlign w:val="center"/>
          </w:tcPr>
          <w:p w14:paraId="631E7BF0">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D448F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476750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0.00025 </w:t>
            </w:r>
          </w:p>
        </w:tc>
        <w:tc>
          <w:tcPr>
            <w:tcW w:w="2375" w:type="dxa"/>
            <w:tcBorders>
              <w:top w:val="nil"/>
              <w:left w:val="nil"/>
              <w:bottom w:val="nil"/>
              <w:right w:val="nil"/>
            </w:tcBorders>
            <w:shd w:val="clear" w:color="auto" w:fill="auto"/>
            <w:noWrap/>
            <w:vAlign w:val="center"/>
          </w:tcPr>
          <w:p w14:paraId="72220D29">
            <w:pPr>
              <w:pStyle w:val="7"/>
              <w:bidi w:val="0"/>
              <w:rPr>
                <w:rFonts w:hint="default" w:ascii="Calibri" w:hAnsi="Calibri" w:cs="Calibri"/>
                <w:sz w:val="18"/>
                <w:szCs w:val="18"/>
              </w:rPr>
            </w:pPr>
            <w:r>
              <w:rPr>
                <w:rFonts w:hint="default" w:ascii="Calibri" w:hAnsi="Calibri" w:cs="Calibri"/>
                <w:sz w:val="18"/>
                <w:szCs w:val="18"/>
                <w:lang w:val="en-US" w:eastAsia="zh-CN"/>
              </w:rPr>
              <w:t>2.96%</w:t>
            </w:r>
          </w:p>
        </w:tc>
        <w:tc>
          <w:tcPr>
            <w:tcW w:w="659" w:type="dxa"/>
            <w:tcBorders>
              <w:top w:val="nil"/>
              <w:left w:val="nil"/>
              <w:bottom w:val="nil"/>
              <w:right w:val="nil"/>
            </w:tcBorders>
            <w:shd w:val="clear" w:color="auto" w:fill="auto"/>
            <w:noWrap/>
            <w:vAlign w:val="center"/>
          </w:tcPr>
          <w:p w14:paraId="20C8224B">
            <w:pPr>
              <w:pStyle w:val="7"/>
              <w:bidi w:val="0"/>
              <w:rPr>
                <w:rFonts w:hint="default" w:ascii="Calibri" w:hAnsi="Calibri" w:cs="Calibri"/>
                <w:sz w:val="18"/>
                <w:szCs w:val="18"/>
              </w:rPr>
            </w:pPr>
            <w:r>
              <w:rPr>
                <w:rFonts w:hint="default" w:ascii="Calibri" w:hAnsi="Calibri" w:cs="Calibri"/>
                <w:sz w:val="18"/>
                <w:szCs w:val="18"/>
                <w:lang w:val="en-US" w:eastAsia="zh-CN"/>
              </w:rPr>
              <w:t>6</w:t>
            </w:r>
          </w:p>
        </w:tc>
      </w:tr>
      <w:tr w14:paraId="3354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B2C8E65">
            <w:pPr>
              <w:pStyle w:val="7"/>
              <w:bidi w:val="0"/>
              <w:jc w:val="left"/>
              <w:rPr>
                <w:rFonts w:hint="default" w:ascii="Calibri" w:hAnsi="Calibri" w:cs="Calibri"/>
                <w:sz w:val="18"/>
                <w:szCs w:val="18"/>
              </w:rPr>
            </w:pPr>
            <w:r>
              <w:rPr>
                <w:rFonts w:hint="default" w:ascii="Calibri" w:hAnsi="Calibri" w:cs="Calibri"/>
                <w:sz w:val="18"/>
                <w:szCs w:val="18"/>
                <w:lang w:val="en-US" w:eastAsia="zh-CN"/>
              </w:rPr>
              <w:t>Jiangsu</w:t>
            </w:r>
          </w:p>
        </w:tc>
        <w:tc>
          <w:tcPr>
            <w:tcW w:w="1394" w:type="dxa"/>
            <w:tcBorders>
              <w:top w:val="nil"/>
              <w:left w:val="nil"/>
              <w:bottom w:val="nil"/>
              <w:right w:val="nil"/>
            </w:tcBorders>
            <w:shd w:val="clear" w:color="auto" w:fill="auto"/>
            <w:noWrap/>
            <w:vAlign w:val="center"/>
          </w:tcPr>
          <w:p w14:paraId="04F5C22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16B6F3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1544" w:type="dxa"/>
            <w:tcBorders>
              <w:top w:val="nil"/>
              <w:left w:val="nil"/>
              <w:bottom w:val="nil"/>
              <w:right w:val="nil"/>
            </w:tcBorders>
            <w:shd w:val="clear" w:color="auto" w:fill="auto"/>
            <w:noWrap/>
            <w:vAlign w:val="center"/>
          </w:tcPr>
          <w:p w14:paraId="6436FF4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0.00024 </w:t>
            </w:r>
          </w:p>
        </w:tc>
        <w:tc>
          <w:tcPr>
            <w:tcW w:w="2375" w:type="dxa"/>
            <w:tcBorders>
              <w:top w:val="nil"/>
              <w:left w:val="nil"/>
              <w:bottom w:val="nil"/>
              <w:right w:val="nil"/>
            </w:tcBorders>
            <w:shd w:val="clear" w:color="auto" w:fill="auto"/>
            <w:noWrap/>
            <w:vAlign w:val="center"/>
          </w:tcPr>
          <w:p w14:paraId="165A355C">
            <w:pPr>
              <w:pStyle w:val="7"/>
              <w:bidi w:val="0"/>
              <w:rPr>
                <w:rFonts w:hint="default" w:ascii="Calibri" w:hAnsi="Calibri" w:cs="Calibri"/>
                <w:sz w:val="18"/>
                <w:szCs w:val="18"/>
              </w:rPr>
            </w:pPr>
            <w:r>
              <w:rPr>
                <w:rFonts w:hint="default" w:ascii="Calibri" w:hAnsi="Calibri" w:cs="Calibri"/>
                <w:sz w:val="18"/>
                <w:szCs w:val="18"/>
                <w:lang w:val="en-US" w:eastAsia="zh-CN"/>
              </w:rPr>
              <w:t>2.42%</w:t>
            </w:r>
          </w:p>
        </w:tc>
        <w:tc>
          <w:tcPr>
            <w:tcW w:w="659" w:type="dxa"/>
            <w:tcBorders>
              <w:top w:val="nil"/>
              <w:left w:val="nil"/>
              <w:bottom w:val="nil"/>
              <w:right w:val="nil"/>
            </w:tcBorders>
            <w:shd w:val="clear" w:color="auto" w:fill="auto"/>
            <w:noWrap/>
            <w:vAlign w:val="center"/>
          </w:tcPr>
          <w:p w14:paraId="7A3BD4BC">
            <w:pPr>
              <w:pStyle w:val="7"/>
              <w:bidi w:val="0"/>
              <w:rPr>
                <w:rFonts w:hint="default" w:ascii="Calibri" w:hAnsi="Calibri" w:cs="Calibri"/>
                <w:sz w:val="18"/>
                <w:szCs w:val="18"/>
              </w:rPr>
            </w:pPr>
            <w:r>
              <w:rPr>
                <w:rFonts w:hint="default" w:ascii="Calibri" w:hAnsi="Calibri" w:cs="Calibri"/>
                <w:sz w:val="18"/>
                <w:szCs w:val="18"/>
                <w:lang w:val="en-US" w:eastAsia="zh-CN"/>
              </w:rPr>
              <w:t>7</w:t>
            </w:r>
          </w:p>
        </w:tc>
      </w:tr>
      <w:tr w14:paraId="7DA54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03E31C4">
            <w:pPr>
              <w:pStyle w:val="7"/>
              <w:bidi w:val="0"/>
              <w:jc w:val="left"/>
              <w:rPr>
                <w:rFonts w:hint="default" w:ascii="Calibri" w:hAnsi="Calibri" w:cs="Calibri"/>
                <w:sz w:val="18"/>
                <w:szCs w:val="18"/>
              </w:rPr>
            </w:pPr>
            <w:r>
              <w:rPr>
                <w:rFonts w:hint="default" w:ascii="Calibri" w:hAnsi="Calibri" w:cs="Calibri"/>
                <w:sz w:val="18"/>
                <w:szCs w:val="18"/>
                <w:lang w:val="en-US" w:eastAsia="zh-CN"/>
              </w:rPr>
              <w:t>Beijing</w:t>
            </w:r>
          </w:p>
        </w:tc>
        <w:tc>
          <w:tcPr>
            <w:tcW w:w="1394" w:type="dxa"/>
            <w:tcBorders>
              <w:top w:val="nil"/>
              <w:left w:val="nil"/>
              <w:bottom w:val="nil"/>
              <w:right w:val="nil"/>
            </w:tcBorders>
            <w:shd w:val="clear" w:color="auto" w:fill="auto"/>
            <w:noWrap/>
            <w:vAlign w:val="center"/>
          </w:tcPr>
          <w:p w14:paraId="2B18CEE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3CEE922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1544" w:type="dxa"/>
            <w:tcBorders>
              <w:top w:val="nil"/>
              <w:left w:val="nil"/>
              <w:bottom w:val="nil"/>
              <w:right w:val="nil"/>
            </w:tcBorders>
            <w:shd w:val="clear" w:color="auto" w:fill="auto"/>
            <w:noWrap/>
            <w:vAlign w:val="center"/>
          </w:tcPr>
          <w:p w14:paraId="3604896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1F492A8B">
            <w:pPr>
              <w:pStyle w:val="7"/>
              <w:bidi w:val="0"/>
              <w:rPr>
                <w:rFonts w:hint="default" w:ascii="Calibri" w:hAnsi="Calibri" w:cs="Calibri"/>
                <w:sz w:val="18"/>
                <w:szCs w:val="18"/>
              </w:rPr>
            </w:pPr>
            <w:r>
              <w:rPr>
                <w:rFonts w:hint="default" w:ascii="Calibri" w:hAnsi="Calibri" w:cs="Calibri"/>
                <w:sz w:val="18"/>
                <w:szCs w:val="18"/>
                <w:lang w:val="en-US" w:eastAsia="zh-CN"/>
              </w:rPr>
              <w:t>2.40%</w:t>
            </w:r>
          </w:p>
        </w:tc>
        <w:tc>
          <w:tcPr>
            <w:tcW w:w="659" w:type="dxa"/>
            <w:tcBorders>
              <w:top w:val="nil"/>
              <w:left w:val="nil"/>
              <w:bottom w:val="nil"/>
              <w:right w:val="nil"/>
            </w:tcBorders>
            <w:shd w:val="clear" w:color="auto" w:fill="auto"/>
            <w:noWrap/>
            <w:vAlign w:val="center"/>
          </w:tcPr>
          <w:p w14:paraId="44AEE11A">
            <w:pPr>
              <w:pStyle w:val="7"/>
              <w:bidi w:val="0"/>
              <w:rPr>
                <w:rFonts w:hint="default" w:ascii="Calibri" w:hAnsi="Calibri" w:cs="Calibri"/>
                <w:sz w:val="18"/>
                <w:szCs w:val="18"/>
              </w:rPr>
            </w:pPr>
            <w:r>
              <w:rPr>
                <w:rFonts w:hint="default" w:ascii="Calibri" w:hAnsi="Calibri" w:cs="Calibri"/>
                <w:sz w:val="18"/>
                <w:szCs w:val="18"/>
                <w:lang w:val="en-US" w:eastAsia="zh-CN"/>
              </w:rPr>
              <w:t>8</w:t>
            </w:r>
          </w:p>
        </w:tc>
      </w:tr>
      <w:tr w14:paraId="10AA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3A1816E">
            <w:pPr>
              <w:pStyle w:val="7"/>
              <w:bidi w:val="0"/>
              <w:jc w:val="left"/>
              <w:rPr>
                <w:rFonts w:hint="default" w:ascii="Calibri" w:hAnsi="Calibri" w:cs="Calibri"/>
                <w:sz w:val="18"/>
                <w:szCs w:val="18"/>
              </w:rPr>
            </w:pPr>
            <w:r>
              <w:rPr>
                <w:rFonts w:hint="default" w:ascii="Calibri" w:hAnsi="Calibri" w:cs="Calibri"/>
                <w:sz w:val="18"/>
                <w:szCs w:val="18"/>
                <w:lang w:val="en-US" w:eastAsia="zh-CN"/>
              </w:rPr>
              <w:t>Qinghai</w:t>
            </w:r>
          </w:p>
        </w:tc>
        <w:tc>
          <w:tcPr>
            <w:tcW w:w="1394" w:type="dxa"/>
            <w:tcBorders>
              <w:top w:val="nil"/>
              <w:left w:val="nil"/>
              <w:bottom w:val="nil"/>
              <w:right w:val="nil"/>
            </w:tcBorders>
            <w:shd w:val="clear" w:color="auto" w:fill="auto"/>
            <w:noWrap/>
            <w:vAlign w:val="center"/>
          </w:tcPr>
          <w:p w14:paraId="2AE3E98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F8C176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0.00022 </w:t>
            </w:r>
          </w:p>
        </w:tc>
        <w:tc>
          <w:tcPr>
            <w:tcW w:w="1544" w:type="dxa"/>
            <w:tcBorders>
              <w:top w:val="nil"/>
              <w:left w:val="nil"/>
              <w:bottom w:val="nil"/>
              <w:right w:val="nil"/>
            </w:tcBorders>
            <w:shd w:val="clear" w:color="auto" w:fill="auto"/>
            <w:noWrap/>
            <w:vAlign w:val="center"/>
          </w:tcPr>
          <w:p w14:paraId="67CC590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1FC30E2">
            <w:pPr>
              <w:pStyle w:val="7"/>
              <w:bidi w:val="0"/>
              <w:rPr>
                <w:rFonts w:hint="default" w:ascii="Calibri" w:hAnsi="Calibri" w:cs="Calibri"/>
                <w:sz w:val="18"/>
                <w:szCs w:val="18"/>
              </w:rPr>
            </w:pPr>
            <w:r>
              <w:rPr>
                <w:rFonts w:hint="default" w:ascii="Calibri" w:hAnsi="Calibri" w:cs="Calibri"/>
                <w:sz w:val="18"/>
                <w:szCs w:val="18"/>
                <w:lang w:val="en-US" w:eastAsia="zh-CN"/>
              </w:rPr>
              <w:t>2.16%</w:t>
            </w:r>
          </w:p>
        </w:tc>
        <w:tc>
          <w:tcPr>
            <w:tcW w:w="659" w:type="dxa"/>
            <w:tcBorders>
              <w:top w:val="nil"/>
              <w:left w:val="nil"/>
              <w:bottom w:val="nil"/>
              <w:right w:val="nil"/>
            </w:tcBorders>
            <w:shd w:val="clear" w:color="auto" w:fill="auto"/>
            <w:noWrap/>
            <w:vAlign w:val="center"/>
          </w:tcPr>
          <w:p w14:paraId="5F579BE5">
            <w:pPr>
              <w:pStyle w:val="7"/>
              <w:bidi w:val="0"/>
              <w:rPr>
                <w:rFonts w:hint="default" w:ascii="Calibri" w:hAnsi="Calibri" w:cs="Calibri"/>
                <w:sz w:val="18"/>
                <w:szCs w:val="18"/>
              </w:rPr>
            </w:pPr>
            <w:r>
              <w:rPr>
                <w:rFonts w:hint="default" w:ascii="Calibri" w:hAnsi="Calibri" w:cs="Calibri"/>
                <w:sz w:val="18"/>
                <w:szCs w:val="18"/>
                <w:lang w:val="en-US" w:eastAsia="zh-CN"/>
              </w:rPr>
              <w:t>9</w:t>
            </w:r>
          </w:p>
        </w:tc>
      </w:tr>
      <w:tr w14:paraId="301AC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E617BB">
            <w:pPr>
              <w:pStyle w:val="7"/>
              <w:bidi w:val="0"/>
              <w:jc w:val="left"/>
              <w:rPr>
                <w:rFonts w:hint="default" w:ascii="Calibri" w:hAnsi="Calibri" w:cs="Calibri"/>
                <w:sz w:val="18"/>
                <w:szCs w:val="18"/>
              </w:rPr>
            </w:pPr>
            <w:r>
              <w:rPr>
                <w:rFonts w:hint="default" w:ascii="Calibri" w:hAnsi="Calibri" w:cs="Calibri"/>
                <w:sz w:val="18"/>
                <w:szCs w:val="18"/>
                <w:lang w:val="en-US" w:eastAsia="zh-CN"/>
              </w:rPr>
              <w:t>Chongqing</w:t>
            </w:r>
          </w:p>
        </w:tc>
        <w:tc>
          <w:tcPr>
            <w:tcW w:w="1394" w:type="dxa"/>
            <w:tcBorders>
              <w:top w:val="nil"/>
              <w:left w:val="nil"/>
              <w:bottom w:val="nil"/>
              <w:right w:val="nil"/>
            </w:tcBorders>
            <w:shd w:val="clear" w:color="auto" w:fill="auto"/>
            <w:noWrap/>
            <w:vAlign w:val="center"/>
          </w:tcPr>
          <w:p w14:paraId="7805A728">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C43325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658125C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61E17283">
            <w:pPr>
              <w:pStyle w:val="7"/>
              <w:bidi w:val="0"/>
              <w:rPr>
                <w:rFonts w:hint="default" w:ascii="Calibri" w:hAnsi="Calibri" w:cs="Calibri"/>
                <w:sz w:val="18"/>
                <w:szCs w:val="18"/>
              </w:rPr>
            </w:pPr>
            <w:r>
              <w:rPr>
                <w:rFonts w:hint="default" w:ascii="Calibri" w:hAnsi="Calibri" w:cs="Calibri"/>
                <w:sz w:val="18"/>
                <w:szCs w:val="18"/>
                <w:lang w:val="en-US" w:eastAsia="zh-CN"/>
              </w:rPr>
              <w:t>1.99%</w:t>
            </w:r>
          </w:p>
        </w:tc>
        <w:tc>
          <w:tcPr>
            <w:tcW w:w="659" w:type="dxa"/>
            <w:tcBorders>
              <w:top w:val="nil"/>
              <w:left w:val="nil"/>
              <w:bottom w:val="nil"/>
              <w:right w:val="nil"/>
            </w:tcBorders>
            <w:shd w:val="clear" w:color="auto" w:fill="auto"/>
            <w:noWrap/>
            <w:vAlign w:val="center"/>
          </w:tcPr>
          <w:p w14:paraId="51A1ED6C">
            <w:pPr>
              <w:pStyle w:val="7"/>
              <w:bidi w:val="0"/>
              <w:rPr>
                <w:rFonts w:hint="default" w:ascii="Calibri" w:hAnsi="Calibri" w:cs="Calibri"/>
                <w:sz w:val="18"/>
                <w:szCs w:val="18"/>
              </w:rPr>
            </w:pPr>
            <w:r>
              <w:rPr>
                <w:rFonts w:hint="default" w:ascii="Calibri" w:hAnsi="Calibri" w:cs="Calibri"/>
                <w:sz w:val="18"/>
                <w:szCs w:val="18"/>
                <w:lang w:val="en-US" w:eastAsia="zh-CN"/>
              </w:rPr>
              <w:t>10</w:t>
            </w:r>
          </w:p>
        </w:tc>
      </w:tr>
      <w:tr w14:paraId="39DC7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E09AEF">
            <w:pPr>
              <w:pStyle w:val="7"/>
              <w:bidi w:val="0"/>
              <w:jc w:val="left"/>
              <w:rPr>
                <w:rFonts w:hint="default" w:ascii="Calibri" w:hAnsi="Calibri" w:cs="Calibri"/>
                <w:sz w:val="18"/>
                <w:szCs w:val="18"/>
              </w:rPr>
            </w:pPr>
            <w:r>
              <w:rPr>
                <w:rFonts w:hint="default" w:ascii="Calibri" w:hAnsi="Calibri" w:cs="Calibri"/>
                <w:sz w:val="18"/>
                <w:szCs w:val="18"/>
                <w:lang w:val="en-US" w:eastAsia="zh-CN"/>
              </w:rPr>
              <w:t>Zhejiang</w:t>
            </w:r>
          </w:p>
        </w:tc>
        <w:tc>
          <w:tcPr>
            <w:tcW w:w="1394" w:type="dxa"/>
            <w:tcBorders>
              <w:top w:val="nil"/>
              <w:left w:val="nil"/>
              <w:bottom w:val="nil"/>
              <w:right w:val="nil"/>
            </w:tcBorders>
            <w:shd w:val="clear" w:color="auto" w:fill="auto"/>
            <w:noWrap/>
            <w:vAlign w:val="center"/>
          </w:tcPr>
          <w:p w14:paraId="53589B2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7153BD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16C3A22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2375" w:type="dxa"/>
            <w:tcBorders>
              <w:top w:val="nil"/>
              <w:left w:val="nil"/>
              <w:bottom w:val="nil"/>
              <w:right w:val="nil"/>
            </w:tcBorders>
            <w:shd w:val="clear" w:color="auto" w:fill="auto"/>
            <w:noWrap/>
            <w:vAlign w:val="center"/>
          </w:tcPr>
          <w:p w14:paraId="338017DC">
            <w:pPr>
              <w:pStyle w:val="7"/>
              <w:bidi w:val="0"/>
              <w:rPr>
                <w:rFonts w:hint="default" w:ascii="Calibri" w:hAnsi="Calibri" w:cs="Calibri"/>
                <w:sz w:val="18"/>
                <w:szCs w:val="18"/>
              </w:rPr>
            </w:pPr>
            <w:r>
              <w:rPr>
                <w:rFonts w:hint="default" w:ascii="Calibri" w:hAnsi="Calibri" w:cs="Calibri"/>
                <w:sz w:val="18"/>
                <w:szCs w:val="18"/>
                <w:lang w:val="en-US" w:eastAsia="zh-CN"/>
              </w:rPr>
              <w:t>1.98%</w:t>
            </w:r>
          </w:p>
        </w:tc>
        <w:tc>
          <w:tcPr>
            <w:tcW w:w="659" w:type="dxa"/>
            <w:tcBorders>
              <w:top w:val="nil"/>
              <w:left w:val="nil"/>
              <w:bottom w:val="nil"/>
              <w:right w:val="nil"/>
            </w:tcBorders>
            <w:shd w:val="clear" w:color="auto" w:fill="auto"/>
            <w:noWrap/>
            <w:vAlign w:val="center"/>
          </w:tcPr>
          <w:p w14:paraId="17ECEC9E">
            <w:pPr>
              <w:pStyle w:val="7"/>
              <w:bidi w:val="0"/>
              <w:rPr>
                <w:rFonts w:hint="default" w:ascii="Calibri" w:hAnsi="Calibri" w:cs="Calibri"/>
                <w:sz w:val="18"/>
                <w:szCs w:val="18"/>
              </w:rPr>
            </w:pPr>
            <w:r>
              <w:rPr>
                <w:rFonts w:hint="default" w:ascii="Calibri" w:hAnsi="Calibri" w:cs="Calibri"/>
                <w:sz w:val="18"/>
                <w:szCs w:val="18"/>
                <w:lang w:val="en-US" w:eastAsia="zh-CN"/>
              </w:rPr>
              <w:t>11</w:t>
            </w:r>
          </w:p>
        </w:tc>
      </w:tr>
      <w:tr w14:paraId="3919D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09F3F9F">
            <w:pPr>
              <w:pStyle w:val="7"/>
              <w:bidi w:val="0"/>
              <w:jc w:val="left"/>
              <w:rPr>
                <w:rFonts w:hint="default" w:ascii="Calibri" w:hAnsi="Calibri" w:cs="Calibri"/>
                <w:sz w:val="18"/>
                <w:szCs w:val="18"/>
              </w:rPr>
            </w:pPr>
            <w:r>
              <w:rPr>
                <w:rFonts w:hint="default" w:ascii="Calibri" w:hAnsi="Calibri" w:cs="Calibri"/>
                <w:sz w:val="18"/>
                <w:szCs w:val="18"/>
                <w:lang w:val="en-US" w:eastAsia="zh-CN"/>
              </w:rPr>
              <w:t>Shandong</w:t>
            </w:r>
          </w:p>
        </w:tc>
        <w:tc>
          <w:tcPr>
            <w:tcW w:w="1394" w:type="dxa"/>
            <w:tcBorders>
              <w:top w:val="nil"/>
              <w:left w:val="nil"/>
              <w:bottom w:val="nil"/>
              <w:right w:val="nil"/>
            </w:tcBorders>
            <w:shd w:val="clear" w:color="auto" w:fill="auto"/>
            <w:noWrap/>
            <w:vAlign w:val="center"/>
          </w:tcPr>
          <w:p w14:paraId="1DC7608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966E8C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38A8AEC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6C45009">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18D0FAC4">
            <w:pPr>
              <w:pStyle w:val="7"/>
              <w:bidi w:val="0"/>
              <w:rPr>
                <w:rFonts w:hint="default" w:ascii="Calibri" w:hAnsi="Calibri" w:cs="Calibri"/>
                <w:sz w:val="18"/>
                <w:szCs w:val="18"/>
              </w:rPr>
            </w:pPr>
            <w:r>
              <w:rPr>
                <w:rFonts w:hint="default" w:ascii="Calibri" w:hAnsi="Calibri" w:cs="Calibri"/>
                <w:sz w:val="18"/>
                <w:szCs w:val="18"/>
                <w:lang w:val="en-US" w:eastAsia="zh-CN"/>
              </w:rPr>
              <w:t>12</w:t>
            </w:r>
          </w:p>
        </w:tc>
      </w:tr>
      <w:tr w14:paraId="260EF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21BC118">
            <w:pPr>
              <w:pStyle w:val="7"/>
              <w:bidi w:val="0"/>
              <w:jc w:val="left"/>
              <w:rPr>
                <w:rFonts w:hint="default" w:ascii="Calibri" w:hAnsi="Calibri" w:cs="Calibri"/>
                <w:sz w:val="18"/>
                <w:szCs w:val="18"/>
              </w:rPr>
            </w:pPr>
            <w:r>
              <w:rPr>
                <w:rFonts w:hint="default" w:ascii="Calibri" w:hAnsi="Calibri" w:cs="Calibri"/>
                <w:sz w:val="18"/>
                <w:szCs w:val="18"/>
                <w:lang w:val="en-US" w:eastAsia="zh-CN"/>
              </w:rPr>
              <w:t>Henan</w:t>
            </w:r>
          </w:p>
        </w:tc>
        <w:tc>
          <w:tcPr>
            <w:tcW w:w="1394" w:type="dxa"/>
            <w:tcBorders>
              <w:top w:val="nil"/>
              <w:left w:val="nil"/>
              <w:bottom w:val="nil"/>
              <w:right w:val="nil"/>
            </w:tcBorders>
            <w:shd w:val="clear" w:color="auto" w:fill="auto"/>
            <w:noWrap/>
            <w:vAlign w:val="center"/>
          </w:tcPr>
          <w:p w14:paraId="15CE15E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0A433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5894D10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07576374">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5979B7D3">
            <w:pPr>
              <w:pStyle w:val="7"/>
              <w:bidi w:val="0"/>
              <w:rPr>
                <w:rFonts w:hint="default" w:ascii="Calibri" w:hAnsi="Calibri" w:cs="Calibri"/>
                <w:sz w:val="18"/>
                <w:szCs w:val="18"/>
              </w:rPr>
            </w:pPr>
            <w:r>
              <w:rPr>
                <w:rFonts w:hint="default" w:ascii="Calibri" w:hAnsi="Calibri" w:cs="Calibri"/>
                <w:sz w:val="18"/>
                <w:szCs w:val="18"/>
                <w:lang w:val="en-US" w:eastAsia="zh-CN"/>
              </w:rPr>
              <w:t>13</w:t>
            </w:r>
          </w:p>
        </w:tc>
      </w:tr>
      <w:tr w14:paraId="5B1B4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69A5789">
            <w:pPr>
              <w:pStyle w:val="7"/>
              <w:bidi w:val="0"/>
              <w:jc w:val="left"/>
              <w:rPr>
                <w:rFonts w:hint="default" w:ascii="Calibri" w:hAnsi="Calibri" w:cs="Calibri"/>
                <w:sz w:val="18"/>
                <w:szCs w:val="18"/>
              </w:rPr>
            </w:pPr>
            <w:r>
              <w:rPr>
                <w:rFonts w:hint="default" w:ascii="Calibri" w:hAnsi="Calibri" w:cs="Calibri"/>
                <w:sz w:val="18"/>
                <w:szCs w:val="18"/>
                <w:lang w:val="en-US" w:eastAsia="zh-CN"/>
              </w:rPr>
              <w:t>Sichuan</w:t>
            </w:r>
          </w:p>
        </w:tc>
        <w:tc>
          <w:tcPr>
            <w:tcW w:w="1394" w:type="dxa"/>
            <w:tcBorders>
              <w:top w:val="nil"/>
              <w:left w:val="nil"/>
              <w:bottom w:val="nil"/>
              <w:right w:val="nil"/>
            </w:tcBorders>
            <w:shd w:val="clear" w:color="auto" w:fill="auto"/>
            <w:noWrap/>
            <w:vAlign w:val="center"/>
          </w:tcPr>
          <w:p w14:paraId="3A8A672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B481DB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028A89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37108FE3">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39A1D852">
            <w:pPr>
              <w:pStyle w:val="7"/>
              <w:bidi w:val="0"/>
              <w:rPr>
                <w:rFonts w:hint="default" w:ascii="Calibri" w:hAnsi="Calibri" w:cs="Calibri"/>
                <w:sz w:val="18"/>
                <w:szCs w:val="18"/>
              </w:rPr>
            </w:pPr>
            <w:r>
              <w:rPr>
                <w:rFonts w:hint="default" w:ascii="Calibri" w:hAnsi="Calibri" w:cs="Calibri"/>
                <w:sz w:val="18"/>
                <w:szCs w:val="18"/>
                <w:lang w:val="en-US" w:eastAsia="zh-CN"/>
              </w:rPr>
              <w:t>14</w:t>
            </w:r>
          </w:p>
        </w:tc>
      </w:tr>
      <w:tr w14:paraId="63A34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097BEF8E">
            <w:pPr>
              <w:pStyle w:val="7"/>
              <w:bidi w:val="0"/>
              <w:jc w:val="left"/>
              <w:rPr>
                <w:rFonts w:hint="default" w:ascii="Calibri" w:hAnsi="Calibri" w:cs="Calibri"/>
                <w:sz w:val="18"/>
                <w:szCs w:val="18"/>
              </w:rPr>
            </w:pPr>
            <w:r>
              <w:rPr>
                <w:rFonts w:hint="default" w:ascii="Calibri" w:hAnsi="Calibri" w:cs="Calibri"/>
                <w:sz w:val="18"/>
                <w:szCs w:val="18"/>
                <w:lang w:val="en-US" w:eastAsia="zh-CN"/>
              </w:rPr>
              <w:t>Ningxia</w:t>
            </w:r>
          </w:p>
        </w:tc>
        <w:tc>
          <w:tcPr>
            <w:tcW w:w="1394" w:type="dxa"/>
            <w:tcBorders>
              <w:top w:val="nil"/>
              <w:left w:val="nil"/>
              <w:bottom w:val="nil"/>
              <w:right w:val="nil"/>
            </w:tcBorders>
            <w:shd w:val="clear" w:color="auto" w:fill="auto"/>
            <w:noWrap/>
            <w:vAlign w:val="center"/>
          </w:tcPr>
          <w:p w14:paraId="4F6B922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82592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7B3881F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A113F86">
            <w:pPr>
              <w:pStyle w:val="7"/>
              <w:bidi w:val="0"/>
              <w:rPr>
                <w:rFonts w:hint="default" w:ascii="Calibri" w:hAnsi="Calibri" w:cs="Calibri"/>
                <w:sz w:val="18"/>
                <w:szCs w:val="18"/>
              </w:rPr>
            </w:pPr>
            <w:r>
              <w:rPr>
                <w:rFonts w:hint="default" w:ascii="Calibri" w:hAnsi="Calibri" w:cs="Calibri"/>
                <w:sz w:val="18"/>
                <w:szCs w:val="18"/>
                <w:lang w:val="en-US" w:eastAsia="zh-CN"/>
              </w:rPr>
              <w:t>1.95%</w:t>
            </w:r>
          </w:p>
        </w:tc>
        <w:tc>
          <w:tcPr>
            <w:tcW w:w="659" w:type="dxa"/>
            <w:tcBorders>
              <w:top w:val="nil"/>
              <w:left w:val="nil"/>
              <w:bottom w:val="nil"/>
              <w:right w:val="nil"/>
            </w:tcBorders>
            <w:shd w:val="clear" w:color="auto" w:fill="auto"/>
            <w:noWrap/>
            <w:vAlign w:val="center"/>
          </w:tcPr>
          <w:p w14:paraId="3F12B7D3">
            <w:pPr>
              <w:pStyle w:val="7"/>
              <w:bidi w:val="0"/>
              <w:rPr>
                <w:rFonts w:hint="default" w:ascii="Calibri" w:hAnsi="Calibri" w:cs="Calibri"/>
                <w:sz w:val="18"/>
                <w:szCs w:val="18"/>
              </w:rPr>
            </w:pPr>
            <w:r>
              <w:rPr>
                <w:rFonts w:hint="default" w:ascii="Calibri" w:hAnsi="Calibri" w:cs="Calibri"/>
                <w:sz w:val="18"/>
                <w:szCs w:val="18"/>
                <w:lang w:val="en-US" w:eastAsia="zh-CN"/>
              </w:rPr>
              <w:t>15</w:t>
            </w:r>
          </w:p>
        </w:tc>
      </w:tr>
      <w:tr w14:paraId="02C65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46C7C86">
            <w:pPr>
              <w:pStyle w:val="7"/>
              <w:bidi w:val="0"/>
              <w:jc w:val="left"/>
              <w:rPr>
                <w:rFonts w:hint="default" w:ascii="Calibri" w:hAnsi="Calibri" w:cs="Calibri"/>
                <w:sz w:val="18"/>
                <w:szCs w:val="18"/>
              </w:rPr>
            </w:pPr>
            <w:r>
              <w:rPr>
                <w:rFonts w:hint="default" w:ascii="Calibri" w:hAnsi="Calibri" w:cs="Calibri"/>
                <w:sz w:val="18"/>
                <w:szCs w:val="18"/>
                <w:lang w:val="en-US" w:eastAsia="zh-CN"/>
              </w:rPr>
              <w:t>Jilin</w:t>
            </w:r>
          </w:p>
        </w:tc>
        <w:tc>
          <w:tcPr>
            <w:tcW w:w="1394" w:type="dxa"/>
            <w:tcBorders>
              <w:top w:val="nil"/>
              <w:left w:val="nil"/>
              <w:bottom w:val="nil"/>
              <w:right w:val="nil"/>
            </w:tcBorders>
            <w:shd w:val="clear" w:color="auto" w:fill="auto"/>
            <w:noWrap/>
            <w:vAlign w:val="center"/>
          </w:tcPr>
          <w:p w14:paraId="021FEAA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508808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199031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6091D12A">
            <w:pPr>
              <w:pStyle w:val="7"/>
              <w:bidi w:val="0"/>
              <w:rPr>
                <w:rFonts w:hint="default" w:ascii="Calibri" w:hAnsi="Calibri" w:cs="Calibri"/>
                <w:sz w:val="18"/>
                <w:szCs w:val="18"/>
              </w:rPr>
            </w:pPr>
            <w:r>
              <w:rPr>
                <w:rFonts w:hint="default" w:ascii="Calibri" w:hAnsi="Calibri" w:cs="Calibri"/>
                <w:sz w:val="18"/>
                <w:szCs w:val="18"/>
                <w:lang w:val="en-US" w:eastAsia="zh-CN"/>
              </w:rPr>
              <w:t>1.94%</w:t>
            </w:r>
          </w:p>
        </w:tc>
        <w:tc>
          <w:tcPr>
            <w:tcW w:w="659" w:type="dxa"/>
            <w:tcBorders>
              <w:top w:val="nil"/>
              <w:left w:val="nil"/>
              <w:bottom w:val="nil"/>
              <w:right w:val="nil"/>
            </w:tcBorders>
            <w:shd w:val="clear" w:color="auto" w:fill="auto"/>
            <w:noWrap/>
            <w:vAlign w:val="center"/>
          </w:tcPr>
          <w:p w14:paraId="164C1191">
            <w:pPr>
              <w:pStyle w:val="7"/>
              <w:bidi w:val="0"/>
              <w:rPr>
                <w:rFonts w:hint="default" w:ascii="Calibri" w:hAnsi="Calibri" w:cs="Calibri"/>
                <w:sz w:val="18"/>
                <w:szCs w:val="18"/>
              </w:rPr>
            </w:pPr>
            <w:r>
              <w:rPr>
                <w:rFonts w:hint="default" w:ascii="Calibri" w:hAnsi="Calibri" w:cs="Calibri"/>
                <w:sz w:val="18"/>
                <w:szCs w:val="18"/>
                <w:lang w:val="en-US" w:eastAsia="zh-CN"/>
              </w:rPr>
              <w:t>16</w:t>
            </w:r>
          </w:p>
        </w:tc>
      </w:tr>
      <w:tr w14:paraId="34F81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D21A5A4">
            <w:pPr>
              <w:pStyle w:val="7"/>
              <w:bidi w:val="0"/>
              <w:jc w:val="left"/>
              <w:rPr>
                <w:rFonts w:hint="default" w:ascii="Calibri" w:hAnsi="Calibri" w:cs="Calibri"/>
                <w:sz w:val="18"/>
                <w:szCs w:val="18"/>
              </w:rPr>
            </w:pPr>
            <w:r>
              <w:rPr>
                <w:rFonts w:hint="default" w:ascii="Calibri" w:hAnsi="Calibri" w:cs="Calibri"/>
                <w:sz w:val="18"/>
                <w:szCs w:val="18"/>
                <w:lang w:val="en-US" w:eastAsia="zh-CN"/>
              </w:rPr>
              <w:t>Hubei</w:t>
            </w:r>
          </w:p>
        </w:tc>
        <w:tc>
          <w:tcPr>
            <w:tcW w:w="1394" w:type="dxa"/>
            <w:tcBorders>
              <w:top w:val="nil"/>
              <w:left w:val="nil"/>
              <w:bottom w:val="nil"/>
              <w:right w:val="nil"/>
            </w:tcBorders>
            <w:shd w:val="clear" w:color="auto" w:fill="auto"/>
            <w:noWrap/>
            <w:vAlign w:val="center"/>
          </w:tcPr>
          <w:p w14:paraId="42FC589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AF564E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2F7CE1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78DD5E3">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2FF52866">
            <w:pPr>
              <w:pStyle w:val="7"/>
              <w:bidi w:val="0"/>
              <w:rPr>
                <w:rFonts w:hint="default" w:ascii="Calibri" w:hAnsi="Calibri" w:cs="Calibri"/>
                <w:sz w:val="18"/>
                <w:szCs w:val="18"/>
              </w:rPr>
            </w:pPr>
            <w:r>
              <w:rPr>
                <w:rFonts w:hint="default" w:ascii="Calibri" w:hAnsi="Calibri" w:cs="Calibri"/>
                <w:sz w:val="18"/>
                <w:szCs w:val="18"/>
                <w:lang w:val="en-US" w:eastAsia="zh-CN"/>
              </w:rPr>
              <w:t>17</w:t>
            </w:r>
          </w:p>
        </w:tc>
      </w:tr>
      <w:tr w14:paraId="326D4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A89E2B">
            <w:pPr>
              <w:pStyle w:val="7"/>
              <w:bidi w:val="0"/>
              <w:jc w:val="left"/>
              <w:rPr>
                <w:rFonts w:hint="default" w:ascii="Calibri" w:hAnsi="Calibri" w:cs="Calibri"/>
                <w:sz w:val="18"/>
                <w:szCs w:val="18"/>
              </w:rPr>
            </w:pPr>
            <w:r>
              <w:rPr>
                <w:rFonts w:hint="default" w:ascii="Calibri" w:hAnsi="Calibri" w:cs="Calibri"/>
                <w:sz w:val="18"/>
                <w:szCs w:val="18"/>
                <w:lang w:val="en-US" w:eastAsia="zh-CN"/>
              </w:rPr>
              <w:t>Gansu</w:t>
            </w:r>
          </w:p>
        </w:tc>
        <w:tc>
          <w:tcPr>
            <w:tcW w:w="1394" w:type="dxa"/>
            <w:tcBorders>
              <w:top w:val="nil"/>
              <w:left w:val="nil"/>
              <w:bottom w:val="nil"/>
              <w:right w:val="nil"/>
            </w:tcBorders>
            <w:shd w:val="clear" w:color="auto" w:fill="auto"/>
            <w:noWrap/>
            <w:vAlign w:val="center"/>
          </w:tcPr>
          <w:p w14:paraId="4257355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CAD8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634DC66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0AAC7C81">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613F99C3">
            <w:pPr>
              <w:pStyle w:val="7"/>
              <w:bidi w:val="0"/>
              <w:rPr>
                <w:rFonts w:hint="default" w:ascii="Calibri" w:hAnsi="Calibri" w:cs="Calibri"/>
                <w:sz w:val="18"/>
                <w:szCs w:val="18"/>
              </w:rPr>
            </w:pPr>
            <w:r>
              <w:rPr>
                <w:rFonts w:hint="default" w:ascii="Calibri" w:hAnsi="Calibri" w:cs="Calibri"/>
                <w:sz w:val="18"/>
                <w:szCs w:val="18"/>
                <w:lang w:val="en-US" w:eastAsia="zh-CN"/>
              </w:rPr>
              <w:t>18</w:t>
            </w:r>
          </w:p>
        </w:tc>
      </w:tr>
      <w:tr w14:paraId="7A443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9EEBEAF">
            <w:pPr>
              <w:pStyle w:val="7"/>
              <w:bidi w:val="0"/>
              <w:jc w:val="left"/>
              <w:rPr>
                <w:rFonts w:hint="default" w:ascii="Calibri" w:hAnsi="Calibri" w:cs="Calibri"/>
                <w:sz w:val="18"/>
                <w:szCs w:val="18"/>
              </w:rPr>
            </w:pPr>
            <w:r>
              <w:rPr>
                <w:rFonts w:hint="default" w:ascii="Calibri" w:hAnsi="Calibri" w:cs="Calibri"/>
                <w:sz w:val="18"/>
                <w:szCs w:val="18"/>
                <w:lang w:val="en-US" w:eastAsia="zh-CN"/>
              </w:rPr>
              <w:t>Yunnan</w:t>
            </w:r>
          </w:p>
        </w:tc>
        <w:tc>
          <w:tcPr>
            <w:tcW w:w="1394" w:type="dxa"/>
            <w:tcBorders>
              <w:top w:val="nil"/>
              <w:left w:val="nil"/>
              <w:bottom w:val="nil"/>
              <w:right w:val="nil"/>
            </w:tcBorders>
            <w:shd w:val="clear" w:color="auto" w:fill="auto"/>
            <w:noWrap/>
            <w:vAlign w:val="center"/>
          </w:tcPr>
          <w:p w14:paraId="193E34C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379E1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740C38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742679F3">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42990296">
            <w:pPr>
              <w:pStyle w:val="7"/>
              <w:bidi w:val="0"/>
              <w:rPr>
                <w:rFonts w:hint="default" w:ascii="Calibri" w:hAnsi="Calibri" w:cs="Calibri"/>
                <w:sz w:val="18"/>
                <w:szCs w:val="18"/>
              </w:rPr>
            </w:pPr>
            <w:r>
              <w:rPr>
                <w:rFonts w:hint="default" w:ascii="Calibri" w:hAnsi="Calibri" w:cs="Calibri"/>
                <w:sz w:val="18"/>
                <w:szCs w:val="18"/>
                <w:lang w:val="en-US" w:eastAsia="zh-CN"/>
              </w:rPr>
              <w:t>19</w:t>
            </w:r>
          </w:p>
        </w:tc>
      </w:tr>
      <w:tr w14:paraId="684D2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105B449">
            <w:pPr>
              <w:pStyle w:val="7"/>
              <w:bidi w:val="0"/>
              <w:jc w:val="left"/>
              <w:rPr>
                <w:rFonts w:hint="default" w:ascii="Calibri" w:hAnsi="Calibri" w:cs="Calibri"/>
                <w:sz w:val="18"/>
                <w:szCs w:val="18"/>
              </w:rPr>
            </w:pPr>
            <w:r>
              <w:rPr>
                <w:rFonts w:hint="default" w:ascii="Calibri" w:hAnsi="Calibri" w:cs="Calibri"/>
                <w:sz w:val="18"/>
                <w:szCs w:val="18"/>
                <w:lang w:val="en-US" w:eastAsia="zh-CN"/>
              </w:rPr>
              <w:t>Xinjiang</w:t>
            </w:r>
          </w:p>
        </w:tc>
        <w:tc>
          <w:tcPr>
            <w:tcW w:w="1394" w:type="dxa"/>
            <w:tcBorders>
              <w:top w:val="nil"/>
              <w:left w:val="nil"/>
              <w:bottom w:val="nil"/>
              <w:right w:val="nil"/>
            </w:tcBorders>
            <w:shd w:val="clear" w:color="auto" w:fill="auto"/>
            <w:noWrap/>
            <w:vAlign w:val="center"/>
          </w:tcPr>
          <w:p w14:paraId="24453A2B">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EBD23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77585AB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581B68A">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2C5D0361">
            <w:pPr>
              <w:pStyle w:val="7"/>
              <w:bidi w:val="0"/>
              <w:rPr>
                <w:rFonts w:hint="default" w:ascii="Calibri" w:hAnsi="Calibri" w:cs="Calibri"/>
                <w:sz w:val="18"/>
                <w:szCs w:val="18"/>
              </w:rPr>
            </w:pPr>
            <w:r>
              <w:rPr>
                <w:rFonts w:hint="default" w:ascii="Calibri" w:hAnsi="Calibri" w:cs="Calibri"/>
                <w:sz w:val="18"/>
                <w:szCs w:val="18"/>
                <w:lang w:val="en-US" w:eastAsia="zh-CN"/>
              </w:rPr>
              <w:t>20</w:t>
            </w:r>
          </w:p>
        </w:tc>
      </w:tr>
      <w:tr w14:paraId="2ECA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F454E6">
            <w:pPr>
              <w:pStyle w:val="7"/>
              <w:bidi w:val="0"/>
              <w:jc w:val="left"/>
              <w:rPr>
                <w:rFonts w:hint="default" w:ascii="Calibri" w:hAnsi="Calibri" w:cs="Calibri"/>
                <w:sz w:val="18"/>
                <w:szCs w:val="18"/>
              </w:rPr>
            </w:pPr>
            <w:r>
              <w:rPr>
                <w:rFonts w:hint="default" w:ascii="Calibri" w:hAnsi="Calibri" w:cs="Calibri"/>
                <w:sz w:val="18"/>
                <w:szCs w:val="18"/>
                <w:lang w:val="en-US" w:eastAsia="zh-CN"/>
              </w:rPr>
              <w:t>Liaoning</w:t>
            </w:r>
          </w:p>
        </w:tc>
        <w:tc>
          <w:tcPr>
            <w:tcW w:w="1394" w:type="dxa"/>
            <w:tcBorders>
              <w:top w:val="nil"/>
              <w:left w:val="nil"/>
              <w:bottom w:val="nil"/>
              <w:right w:val="nil"/>
            </w:tcBorders>
            <w:shd w:val="clear" w:color="auto" w:fill="auto"/>
            <w:noWrap/>
            <w:vAlign w:val="center"/>
          </w:tcPr>
          <w:p w14:paraId="62AE8CFD">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E72F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0A8D04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0.00015 </w:t>
            </w:r>
          </w:p>
        </w:tc>
        <w:tc>
          <w:tcPr>
            <w:tcW w:w="2375" w:type="dxa"/>
            <w:tcBorders>
              <w:top w:val="nil"/>
              <w:left w:val="nil"/>
              <w:bottom w:val="nil"/>
              <w:right w:val="nil"/>
            </w:tcBorders>
            <w:shd w:val="clear" w:color="auto" w:fill="auto"/>
            <w:noWrap/>
            <w:vAlign w:val="center"/>
          </w:tcPr>
          <w:p w14:paraId="517711DD">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F126AD4">
            <w:pPr>
              <w:pStyle w:val="7"/>
              <w:bidi w:val="0"/>
              <w:rPr>
                <w:rFonts w:hint="default" w:ascii="Calibri" w:hAnsi="Calibri" w:cs="Calibri"/>
                <w:sz w:val="18"/>
                <w:szCs w:val="18"/>
              </w:rPr>
            </w:pPr>
            <w:r>
              <w:rPr>
                <w:rFonts w:hint="default" w:ascii="Calibri" w:hAnsi="Calibri" w:cs="Calibri"/>
                <w:sz w:val="18"/>
                <w:szCs w:val="18"/>
                <w:lang w:val="en-US" w:eastAsia="zh-CN"/>
              </w:rPr>
              <w:t>21</w:t>
            </w:r>
          </w:p>
        </w:tc>
      </w:tr>
      <w:tr w14:paraId="1F72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C4AB785">
            <w:pPr>
              <w:pStyle w:val="7"/>
              <w:bidi w:val="0"/>
              <w:jc w:val="left"/>
              <w:rPr>
                <w:rFonts w:hint="default" w:ascii="Calibri" w:hAnsi="Calibri" w:cs="Calibri"/>
                <w:sz w:val="18"/>
                <w:szCs w:val="18"/>
              </w:rPr>
            </w:pPr>
            <w:r>
              <w:rPr>
                <w:rFonts w:hint="default" w:ascii="Calibri" w:hAnsi="Calibri" w:cs="Calibri"/>
                <w:sz w:val="18"/>
                <w:szCs w:val="18"/>
                <w:lang w:val="en-US" w:eastAsia="zh-CN"/>
              </w:rPr>
              <w:t>Heilongjiang</w:t>
            </w:r>
          </w:p>
        </w:tc>
        <w:tc>
          <w:tcPr>
            <w:tcW w:w="1394" w:type="dxa"/>
            <w:tcBorders>
              <w:top w:val="nil"/>
              <w:left w:val="nil"/>
              <w:bottom w:val="nil"/>
              <w:right w:val="nil"/>
            </w:tcBorders>
            <w:shd w:val="clear" w:color="auto" w:fill="auto"/>
            <w:noWrap/>
            <w:vAlign w:val="center"/>
          </w:tcPr>
          <w:p w14:paraId="707B3D4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40A9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F86474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DD91C3C">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D1AD674">
            <w:pPr>
              <w:pStyle w:val="7"/>
              <w:bidi w:val="0"/>
              <w:rPr>
                <w:rFonts w:hint="default" w:ascii="Calibri" w:hAnsi="Calibri" w:cs="Calibri"/>
                <w:sz w:val="18"/>
                <w:szCs w:val="18"/>
              </w:rPr>
            </w:pPr>
            <w:r>
              <w:rPr>
                <w:rFonts w:hint="default" w:ascii="Calibri" w:hAnsi="Calibri" w:cs="Calibri"/>
                <w:sz w:val="18"/>
                <w:szCs w:val="18"/>
                <w:lang w:val="en-US" w:eastAsia="zh-CN"/>
              </w:rPr>
              <w:t>22</w:t>
            </w:r>
          </w:p>
        </w:tc>
      </w:tr>
      <w:tr w14:paraId="60CE6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0BA836C">
            <w:pPr>
              <w:pStyle w:val="7"/>
              <w:bidi w:val="0"/>
              <w:jc w:val="left"/>
              <w:rPr>
                <w:rFonts w:hint="default" w:ascii="Calibri" w:hAnsi="Calibri" w:cs="Calibri"/>
                <w:sz w:val="18"/>
                <w:szCs w:val="18"/>
              </w:rPr>
            </w:pPr>
            <w:r>
              <w:rPr>
                <w:rFonts w:hint="default" w:ascii="Calibri" w:hAnsi="Calibri" w:cs="Calibri"/>
                <w:sz w:val="18"/>
                <w:szCs w:val="18"/>
                <w:lang w:val="en-US" w:eastAsia="zh-CN"/>
              </w:rPr>
              <w:t>Shanxi</w:t>
            </w:r>
          </w:p>
        </w:tc>
        <w:tc>
          <w:tcPr>
            <w:tcW w:w="1394" w:type="dxa"/>
            <w:tcBorders>
              <w:top w:val="nil"/>
              <w:left w:val="nil"/>
              <w:bottom w:val="nil"/>
              <w:right w:val="nil"/>
            </w:tcBorders>
            <w:shd w:val="clear" w:color="auto" w:fill="auto"/>
            <w:noWrap/>
            <w:vAlign w:val="center"/>
          </w:tcPr>
          <w:p w14:paraId="3A46723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4C3244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574E3F1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47F09931">
            <w:pPr>
              <w:pStyle w:val="7"/>
              <w:bidi w:val="0"/>
              <w:rPr>
                <w:rFonts w:hint="default" w:ascii="Calibri" w:hAnsi="Calibri" w:cs="Calibri"/>
                <w:sz w:val="18"/>
                <w:szCs w:val="18"/>
              </w:rPr>
            </w:pPr>
            <w:r>
              <w:rPr>
                <w:rFonts w:hint="default" w:ascii="Calibri" w:hAnsi="Calibri" w:cs="Calibri"/>
                <w:sz w:val="18"/>
                <w:szCs w:val="18"/>
                <w:lang w:val="en-US" w:eastAsia="zh-CN"/>
              </w:rPr>
              <w:t>1.79%</w:t>
            </w:r>
          </w:p>
        </w:tc>
        <w:tc>
          <w:tcPr>
            <w:tcW w:w="659" w:type="dxa"/>
            <w:tcBorders>
              <w:top w:val="nil"/>
              <w:left w:val="nil"/>
              <w:bottom w:val="nil"/>
              <w:right w:val="nil"/>
            </w:tcBorders>
            <w:shd w:val="clear" w:color="auto" w:fill="auto"/>
            <w:noWrap/>
            <w:vAlign w:val="center"/>
          </w:tcPr>
          <w:p w14:paraId="2D862D48">
            <w:pPr>
              <w:pStyle w:val="7"/>
              <w:bidi w:val="0"/>
              <w:rPr>
                <w:rFonts w:hint="default" w:ascii="Calibri" w:hAnsi="Calibri" w:cs="Calibri"/>
                <w:sz w:val="18"/>
                <w:szCs w:val="18"/>
              </w:rPr>
            </w:pPr>
            <w:r>
              <w:rPr>
                <w:rFonts w:hint="default" w:ascii="Calibri" w:hAnsi="Calibri" w:cs="Calibri"/>
                <w:sz w:val="18"/>
                <w:szCs w:val="18"/>
                <w:lang w:val="en-US" w:eastAsia="zh-CN"/>
              </w:rPr>
              <w:t>23</w:t>
            </w:r>
          </w:p>
        </w:tc>
      </w:tr>
      <w:tr w14:paraId="7F24B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60240EB">
            <w:pPr>
              <w:pStyle w:val="7"/>
              <w:bidi w:val="0"/>
              <w:jc w:val="left"/>
              <w:rPr>
                <w:rFonts w:hint="default" w:ascii="Calibri" w:hAnsi="Calibri" w:cs="Calibri"/>
                <w:sz w:val="18"/>
                <w:szCs w:val="18"/>
              </w:rPr>
            </w:pPr>
            <w:r>
              <w:rPr>
                <w:rFonts w:hint="default" w:ascii="Calibri" w:hAnsi="Calibri" w:cs="Calibri"/>
                <w:sz w:val="18"/>
                <w:szCs w:val="18"/>
                <w:lang w:val="en-US" w:eastAsia="zh-CN"/>
              </w:rPr>
              <w:t>Guizhou</w:t>
            </w:r>
          </w:p>
        </w:tc>
        <w:tc>
          <w:tcPr>
            <w:tcW w:w="1394" w:type="dxa"/>
            <w:tcBorders>
              <w:top w:val="nil"/>
              <w:left w:val="nil"/>
              <w:bottom w:val="nil"/>
              <w:right w:val="nil"/>
            </w:tcBorders>
            <w:shd w:val="clear" w:color="auto" w:fill="auto"/>
            <w:noWrap/>
            <w:vAlign w:val="center"/>
          </w:tcPr>
          <w:p w14:paraId="28ABBE0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1BBE88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60F113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74445347">
            <w:pPr>
              <w:pStyle w:val="7"/>
              <w:bidi w:val="0"/>
              <w:rPr>
                <w:rFonts w:hint="default" w:ascii="Calibri" w:hAnsi="Calibri" w:cs="Calibri"/>
                <w:sz w:val="18"/>
                <w:szCs w:val="18"/>
              </w:rPr>
            </w:pPr>
            <w:r>
              <w:rPr>
                <w:rFonts w:hint="default" w:ascii="Calibri" w:hAnsi="Calibri" w:cs="Calibri"/>
                <w:sz w:val="18"/>
                <w:szCs w:val="18"/>
                <w:lang w:val="en-US" w:eastAsia="zh-CN"/>
              </w:rPr>
              <w:t>1.78%</w:t>
            </w:r>
          </w:p>
        </w:tc>
        <w:tc>
          <w:tcPr>
            <w:tcW w:w="659" w:type="dxa"/>
            <w:tcBorders>
              <w:top w:val="nil"/>
              <w:left w:val="nil"/>
              <w:bottom w:val="nil"/>
              <w:right w:val="nil"/>
            </w:tcBorders>
            <w:shd w:val="clear" w:color="auto" w:fill="auto"/>
            <w:noWrap/>
            <w:vAlign w:val="center"/>
          </w:tcPr>
          <w:p w14:paraId="5B559E37">
            <w:pPr>
              <w:pStyle w:val="7"/>
              <w:bidi w:val="0"/>
              <w:rPr>
                <w:rFonts w:hint="default" w:ascii="Calibri" w:hAnsi="Calibri" w:cs="Calibri"/>
                <w:sz w:val="18"/>
                <w:szCs w:val="18"/>
              </w:rPr>
            </w:pPr>
            <w:r>
              <w:rPr>
                <w:rFonts w:hint="default" w:ascii="Calibri" w:hAnsi="Calibri" w:cs="Calibri"/>
                <w:sz w:val="18"/>
                <w:szCs w:val="18"/>
                <w:lang w:val="en-US" w:eastAsia="zh-CN"/>
              </w:rPr>
              <w:t>24</w:t>
            </w:r>
          </w:p>
        </w:tc>
      </w:tr>
      <w:tr w14:paraId="7AC36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5053072">
            <w:pPr>
              <w:pStyle w:val="7"/>
              <w:bidi w:val="0"/>
              <w:jc w:val="left"/>
              <w:rPr>
                <w:rFonts w:hint="default" w:ascii="Calibri" w:hAnsi="Calibri" w:cs="Calibri"/>
                <w:sz w:val="18"/>
                <w:szCs w:val="18"/>
              </w:rPr>
            </w:pPr>
            <w:r>
              <w:rPr>
                <w:rFonts w:hint="default" w:ascii="Calibri" w:hAnsi="Calibri" w:cs="Calibri"/>
                <w:sz w:val="18"/>
                <w:szCs w:val="18"/>
                <w:lang w:val="en-US" w:eastAsia="zh-CN"/>
              </w:rPr>
              <w:t>Anhui</w:t>
            </w:r>
          </w:p>
        </w:tc>
        <w:tc>
          <w:tcPr>
            <w:tcW w:w="1394" w:type="dxa"/>
            <w:tcBorders>
              <w:top w:val="nil"/>
              <w:left w:val="nil"/>
              <w:bottom w:val="nil"/>
              <w:right w:val="nil"/>
            </w:tcBorders>
            <w:shd w:val="clear" w:color="auto" w:fill="auto"/>
            <w:noWrap/>
            <w:vAlign w:val="center"/>
          </w:tcPr>
          <w:p w14:paraId="70DE56C1">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3F98B7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7F2BEBA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1C730FAB">
            <w:pPr>
              <w:pStyle w:val="7"/>
              <w:bidi w:val="0"/>
              <w:rPr>
                <w:rFonts w:hint="default" w:ascii="Calibri" w:hAnsi="Calibri" w:cs="Calibri"/>
                <w:sz w:val="18"/>
                <w:szCs w:val="18"/>
              </w:rPr>
            </w:pPr>
            <w:r>
              <w:rPr>
                <w:rFonts w:hint="default" w:ascii="Calibri" w:hAnsi="Calibri" w:cs="Calibri"/>
                <w:sz w:val="18"/>
                <w:szCs w:val="18"/>
                <w:lang w:val="en-US" w:eastAsia="zh-CN"/>
              </w:rPr>
              <w:t>1.77%</w:t>
            </w:r>
          </w:p>
        </w:tc>
        <w:tc>
          <w:tcPr>
            <w:tcW w:w="659" w:type="dxa"/>
            <w:tcBorders>
              <w:top w:val="nil"/>
              <w:left w:val="nil"/>
              <w:bottom w:val="nil"/>
              <w:right w:val="nil"/>
            </w:tcBorders>
            <w:shd w:val="clear" w:color="auto" w:fill="auto"/>
            <w:noWrap/>
            <w:vAlign w:val="center"/>
          </w:tcPr>
          <w:p w14:paraId="485D9512">
            <w:pPr>
              <w:pStyle w:val="7"/>
              <w:bidi w:val="0"/>
              <w:rPr>
                <w:rFonts w:hint="default" w:ascii="Calibri" w:hAnsi="Calibri" w:cs="Calibri"/>
                <w:sz w:val="18"/>
                <w:szCs w:val="18"/>
              </w:rPr>
            </w:pPr>
            <w:r>
              <w:rPr>
                <w:rFonts w:hint="default" w:ascii="Calibri" w:hAnsi="Calibri" w:cs="Calibri"/>
                <w:sz w:val="18"/>
                <w:szCs w:val="18"/>
                <w:lang w:val="en-US" w:eastAsia="zh-CN"/>
              </w:rPr>
              <w:t>25</w:t>
            </w:r>
          </w:p>
        </w:tc>
      </w:tr>
      <w:tr w14:paraId="1BBAE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77E8809">
            <w:pPr>
              <w:pStyle w:val="7"/>
              <w:bidi w:val="0"/>
              <w:jc w:val="left"/>
              <w:rPr>
                <w:rFonts w:hint="default" w:ascii="Calibri" w:hAnsi="Calibri" w:cs="Calibri"/>
                <w:sz w:val="18"/>
                <w:szCs w:val="18"/>
              </w:rPr>
            </w:pPr>
            <w:r>
              <w:rPr>
                <w:rFonts w:hint="eastAsia"/>
                <w:lang w:val="en-US" w:eastAsia="zh-CN"/>
              </w:rPr>
              <w:t>Inner Mongolia</w:t>
            </w:r>
          </w:p>
        </w:tc>
        <w:tc>
          <w:tcPr>
            <w:tcW w:w="1394" w:type="dxa"/>
            <w:tcBorders>
              <w:top w:val="nil"/>
              <w:left w:val="nil"/>
              <w:bottom w:val="nil"/>
              <w:right w:val="nil"/>
            </w:tcBorders>
            <w:shd w:val="clear" w:color="auto" w:fill="auto"/>
            <w:noWrap/>
            <w:vAlign w:val="center"/>
          </w:tcPr>
          <w:p w14:paraId="7BAD9A0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08DBCC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7DEE6D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0FCAB71D">
            <w:pPr>
              <w:pStyle w:val="7"/>
              <w:bidi w:val="0"/>
              <w:rPr>
                <w:rFonts w:hint="default" w:ascii="Calibri" w:hAnsi="Calibri" w:cs="Calibri"/>
                <w:sz w:val="18"/>
                <w:szCs w:val="18"/>
              </w:rPr>
            </w:pPr>
            <w:r>
              <w:rPr>
                <w:rFonts w:hint="default" w:ascii="Calibri" w:hAnsi="Calibri" w:cs="Calibri"/>
                <w:sz w:val="18"/>
                <w:szCs w:val="18"/>
                <w:lang w:val="en-US" w:eastAsia="zh-CN"/>
              </w:rPr>
              <w:t>1.72%</w:t>
            </w:r>
          </w:p>
        </w:tc>
        <w:tc>
          <w:tcPr>
            <w:tcW w:w="659" w:type="dxa"/>
            <w:tcBorders>
              <w:top w:val="nil"/>
              <w:left w:val="nil"/>
              <w:bottom w:val="nil"/>
              <w:right w:val="nil"/>
            </w:tcBorders>
            <w:shd w:val="clear" w:color="auto" w:fill="auto"/>
            <w:noWrap/>
            <w:vAlign w:val="center"/>
          </w:tcPr>
          <w:p w14:paraId="35A01DFB">
            <w:pPr>
              <w:pStyle w:val="7"/>
              <w:bidi w:val="0"/>
              <w:rPr>
                <w:rFonts w:hint="default" w:ascii="Calibri" w:hAnsi="Calibri" w:cs="Calibri"/>
                <w:sz w:val="18"/>
                <w:szCs w:val="18"/>
              </w:rPr>
            </w:pPr>
            <w:r>
              <w:rPr>
                <w:rFonts w:hint="default" w:ascii="Calibri" w:hAnsi="Calibri" w:cs="Calibri"/>
                <w:sz w:val="18"/>
                <w:szCs w:val="18"/>
                <w:lang w:val="en-US" w:eastAsia="zh-CN"/>
              </w:rPr>
              <w:t>26</w:t>
            </w:r>
          </w:p>
        </w:tc>
      </w:tr>
      <w:tr w14:paraId="26296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B31919A">
            <w:pPr>
              <w:pStyle w:val="7"/>
              <w:bidi w:val="0"/>
              <w:jc w:val="left"/>
              <w:rPr>
                <w:rFonts w:hint="default" w:ascii="Calibri" w:hAnsi="Calibri" w:cs="Calibri"/>
                <w:sz w:val="18"/>
                <w:szCs w:val="18"/>
              </w:rPr>
            </w:pPr>
            <w:r>
              <w:rPr>
                <w:rFonts w:hint="default" w:ascii="Calibri" w:hAnsi="Calibri" w:cs="Calibri"/>
                <w:sz w:val="18"/>
                <w:szCs w:val="18"/>
                <w:lang w:val="en-US" w:eastAsia="zh-CN"/>
              </w:rPr>
              <w:t>Shanghai</w:t>
            </w:r>
          </w:p>
        </w:tc>
        <w:tc>
          <w:tcPr>
            <w:tcW w:w="1394" w:type="dxa"/>
            <w:tcBorders>
              <w:top w:val="nil"/>
              <w:left w:val="nil"/>
              <w:bottom w:val="nil"/>
              <w:right w:val="nil"/>
            </w:tcBorders>
            <w:shd w:val="clear" w:color="auto" w:fill="auto"/>
            <w:noWrap/>
            <w:vAlign w:val="center"/>
          </w:tcPr>
          <w:p w14:paraId="34C53DB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FFC1D7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1AF57E1F">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2B5BC1BD">
            <w:pPr>
              <w:pStyle w:val="7"/>
              <w:bidi w:val="0"/>
              <w:rPr>
                <w:rFonts w:hint="default" w:ascii="Calibri" w:hAnsi="Calibri" w:cs="Calibri"/>
                <w:sz w:val="18"/>
                <w:szCs w:val="18"/>
              </w:rPr>
            </w:pPr>
            <w:r>
              <w:rPr>
                <w:rFonts w:hint="default" w:ascii="Calibri" w:hAnsi="Calibri" w:cs="Calibri"/>
                <w:sz w:val="18"/>
                <w:szCs w:val="18"/>
                <w:lang w:val="en-US" w:eastAsia="zh-CN"/>
              </w:rPr>
              <w:t>1.66%</w:t>
            </w:r>
          </w:p>
        </w:tc>
        <w:tc>
          <w:tcPr>
            <w:tcW w:w="659" w:type="dxa"/>
            <w:tcBorders>
              <w:top w:val="nil"/>
              <w:left w:val="nil"/>
              <w:bottom w:val="nil"/>
              <w:right w:val="nil"/>
            </w:tcBorders>
            <w:shd w:val="clear" w:color="auto" w:fill="auto"/>
            <w:noWrap/>
            <w:vAlign w:val="center"/>
          </w:tcPr>
          <w:p w14:paraId="70CF0439">
            <w:pPr>
              <w:pStyle w:val="7"/>
              <w:bidi w:val="0"/>
              <w:rPr>
                <w:rFonts w:hint="default" w:ascii="Calibri" w:hAnsi="Calibri" w:cs="Calibri"/>
                <w:sz w:val="18"/>
                <w:szCs w:val="18"/>
              </w:rPr>
            </w:pPr>
            <w:r>
              <w:rPr>
                <w:rFonts w:hint="default" w:ascii="Calibri" w:hAnsi="Calibri" w:cs="Calibri"/>
                <w:sz w:val="18"/>
                <w:szCs w:val="18"/>
                <w:lang w:val="en-US" w:eastAsia="zh-CN"/>
              </w:rPr>
              <w:t>27</w:t>
            </w:r>
          </w:p>
        </w:tc>
      </w:tr>
      <w:tr w14:paraId="4F297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A39046">
            <w:pPr>
              <w:pStyle w:val="7"/>
              <w:bidi w:val="0"/>
              <w:jc w:val="left"/>
              <w:rPr>
                <w:rFonts w:hint="default" w:ascii="Calibri" w:hAnsi="Calibri" w:cs="Calibri"/>
                <w:sz w:val="18"/>
                <w:szCs w:val="18"/>
              </w:rPr>
            </w:pPr>
            <w:r>
              <w:rPr>
                <w:rFonts w:hint="default" w:ascii="Calibri" w:hAnsi="Calibri" w:cs="Calibri"/>
                <w:sz w:val="18"/>
                <w:szCs w:val="18"/>
                <w:lang w:val="en-US" w:eastAsia="zh-CN"/>
              </w:rPr>
              <w:t>Tianjin</w:t>
            </w:r>
          </w:p>
        </w:tc>
        <w:tc>
          <w:tcPr>
            <w:tcW w:w="1394" w:type="dxa"/>
            <w:tcBorders>
              <w:top w:val="nil"/>
              <w:left w:val="nil"/>
              <w:bottom w:val="nil"/>
              <w:right w:val="nil"/>
            </w:tcBorders>
            <w:shd w:val="clear" w:color="auto" w:fill="auto"/>
            <w:noWrap/>
            <w:vAlign w:val="center"/>
          </w:tcPr>
          <w:p w14:paraId="644425F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1E4139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299EA4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534C132">
            <w:pPr>
              <w:pStyle w:val="7"/>
              <w:bidi w:val="0"/>
              <w:rPr>
                <w:rFonts w:hint="default" w:ascii="Calibri" w:hAnsi="Calibri" w:cs="Calibri"/>
                <w:sz w:val="18"/>
                <w:szCs w:val="18"/>
              </w:rPr>
            </w:pPr>
            <w:r>
              <w:rPr>
                <w:rFonts w:hint="default" w:ascii="Calibri" w:hAnsi="Calibri" w:cs="Calibri"/>
                <w:sz w:val="18"/>
                <w:szCs w:val="18"/>
                <w:lang w:val="en-US" w:eastAsia="zh-CN"/>
              </w:rPr>
              <w:t>1.64%</w:t>
            </w:r>
          </w:p>
        </w:tc>
        <w:tc>
          <w:tcPr>
            <w:tcW w:w="659" w:type="dxa"/>
            <w:tcBorders>
              <w:top w:val="nil"/>
              <w:left w:val="nil"/>
              <w:bottom w:val="nil"/>
              <w:right w:val="nil"/>
            </w:tcBorders>
            <w:shd w:val="clear" w:color="auto" w:fill="auto"/>
            <w:noWrap/>
            <w:vAlign w:val="center"/>
          </w:tcPr>
          <w:p w14:paraId="16EB2CAD">
            <w:pPr>
              <w:pStyle w:val="7"/>
              <w:bidi w:val="0"/>
              <w:rPr>
                <w:rFonts w:hint="default" w:ascii="Calibri" w:hAnsi="Calibri" w:cs="Calibri"/>
                <w:sz w:val="18"/>
                <w:szCs w:val="18"/>
              </w:rPr>
            </w:pPr>
            <w:r>
              <w:rPr>
                <w:rFonts w:hint="default" w:ascii="Calibri" w:hAnsi="Calibri" w:cs="Calibri"/>
                <w:sz w:val="18"/>
                <w:szCs w:val="18"/>
                <w:lang w:val="en-US" w:eastAsia="zh-CN"/>
              </w:rPr>
              <w:t>28</w:t>
            </w:r>
          </w:p>
        </w:tc>
      </w:tr>
      <w:tr w14:paraId="2CE8D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BEC0841">
            <w:pPr>
              <w:pStyle w:val="7"/>
              <w:bidi w:val="0"/>
              <w:jc w:val="left"/>
              <w:rPr>
                <w:rFonts w:hint="default" w:ascii="Calibri" w:hAnsi="Calibri" w:cs="Calibri"/>
                <w:sz w:val="18"/>
                <w:szCs w:val="18"/>
              </w:rPr>
            </w:pPr>
            <w:r>
              <w:rPr>
                <w:rFonts w:hint="default" w:ascii="Calibri" w:hAnsi="Calibri" w:cs="Calibri"/>
                <w:sz w:val="18"/>
                <w:szCs w:val="18"/>
                <w:lang w:val="en-US" w:eastAsia="zh-CN"/>
              </w:rPr>
              <w:t>Shaanxi</w:t>
            </w:r>
          </w:p>
        </w:tc>
        <w:tc>
          <w:tcPr>
            <w:tcW w:w="1394" w:type="dxa"/>
            <w:tcBorders>
              <w:top w:val="nil"/>
              <w:left w:val="nil"/>
              <w:bottom w:val="nil"/>
              <w:right w:val="nil"/>
            </w:tcBorders>
            <w:shd w:val="clear" w:color="auto" w:fill="auto"/>
            <w:noWrap/>
            <w:vAlign w:val="center"/>
          </w:tcPr>
          <w:p w14:paraId="6BD644B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24094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nil"/>
              <w:right w:val="nil"/>
            </w:tcBorders>
            <w:shd w:val="clear" w:color="auto" w:fill="auto"/>
            <w:noWrap/>
            <w:vAlign w:val="center"/>
          </w:tcPr>
          <w:p w14:paraId="6954915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0.00011 </w:t>
            </w:r>
          </w:p>
        </w:tc>
        <w:tc>
          <w:tcPr>
            <w:tcW w:w="2375" w:type="dxa"/>
            <w:tcBorders>
              <w:top w:val="nil"/>
              <w:left w:val="nil"/>
              <w:bottom w:val="nil"/>
              <w:right w:val="nil"/>
            </w:tcBorders>
            <w:shd w:val="clear" w:color="auto" w:fill="auto"/>
            <w:noWrap/>
            <w:vAlign w:val="center"/>
          </w:tcPr>
          <w:p w14:paraId="0EFF63BB">
            <w:pPr>
              <w:pStyle w:val="7"/>
              <w:bidi w:val="0"/>
              <w:rPr>
                <w:rFonts w:hint="default" w:ascii="Calibri" w:hAnsi="Calibri" w:cs="Calibri"/>
                <w:sz w:val="18"/>
                <w:szCs w:val="18"/>
              </w:rPr>
            </w:pPr>
            <w:r>
              <w:rPr>
                <w:rFonts w:hint="default" w:ascii="Calibri" w:hAnsi="Calibri" w:cs="Calibri"/>
                <w:sz w:val="18"/>
                <w:szCs w:val="18"/>
                <w:lang w:val="en-US" w:eastAsia="zh-CN"/>
              </w:rPr>
              <w:t>1.53%</w:t>
            </w:r>
          </w:p>
        </w:tc>
        <w:tc>
          <w:tcPr>
            <w:tcW w:w="659" w:type="dxa"/>
            <w:tcBorders>
              <w:top w:val="nil"/>
              <w:left w:val="nil"/>
              <w:bottom w:val="nil"/>
              <w:right w:val="nil"/>
            </w:tcBorders>
            <w:shd w:val="clear" w:color="auto" w:fill="auto"/>
            <w:noWrap/>
            <w:vAlign w:val="center"/>
          </w:tcPr>
          <w:p w14:paraId="291DD5A3">
            <w:pPr>
              <w:pStyle w:val="7"/>
              <w:bidi w:val="0"/>
              <w:rPr>
                <w:rFonts w:hint="default" w:ascii="Calibri" w:hAnsi="Calibri" w:cs="Calibri"/>
                <w:sz w:val="18"/>
                <w:szCs w:val="18"/>
              </w:rPr>
            </w:pPr>
            <w:r>
              <w:rPr>
                <w:rFonts w:hint="default" w:ascii="Calibri" w:hAnsi="Calibri" w:cs="Calibri"/>
                <w:sz w:val="18"/>
                <w:szCs w:val="18"/>
                <w:lang w:val="en-US" w:eastAsia="zh-CN"/>
              </w:rPr>
              <w:t>29</w:t>
            </w:r>
          </w:p>
        </w:tc>
      </w:tr>
      <w:tr w14:paraId="65F8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single" w:color="auto" w:sz="12" w:space="0"/>
              <w:right w:val="nil"/>
            </w:tcBorders>
            <w:shd w:val="clear" w:color="auto" w:fill="auto"/>
            <w:noWrap/>
            <w:vAlign w:val="center"/>
          </w:tcPr>
          <w:p w14:paraId="207B2748">
            <w:pPr>
              <w:pStyle w:val="7"/>
              <w:bidi w:val="0"/>
              <w:jc w:val="left"/>
              <w:rPr>
                <w:rFonts w:hint="default" w:ascii="Calibri" w:hAnsi="Calibri" w:cs="Calibri"/>
                <w:sz w:val="18"/>
                <w:szCs w:val="18"/>
              </w:rPr>
            </w:pPr>
            <w:r>
              <w:rPr>
                <w:rFonts w:hint="default" w:ascii="Calibri" w:hAnsi="Calibri" w:cs="Calibri"/>
                <w:sz w:val="18"/>
                <w:szCs w:val="18"/>
                <w:lang w:val="en-US" w:eastAsia="zh-CN"/>
              </w:rPr>
              <w:t>Hebei</w:t>
            </w:r>
          </w:p>
        </w:tc>
        <w:tc>
          <w:tcPr>
            <w:tcW w:w="1394" w:type="dxa"/>
            <w:tcBorders>
              <w:top w:val="nil"/>
              <w:left w:val="nil"/>
              <w:bottom w:val="single" w:color="auto" w:sz="12" w:space="0"/>
              <w:right w:val="nil"/>
            </w:tcBorders>
            <w:shd w:val="clear" w:color="auto" w:fill="auto"/>
            <w:noWrap/>
            <w:vAlign w:val="center"/>
          </w:tcPr>
          <w:p w14:paraId="020BD827">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single" w:color="auto" w:sz="12" w:space="0"/>
              <w:right w:val="nil"/>
            </w:tcBorders>
            <w:shd w:val="clear" w:color="auto" w:fill="auto"/>
            <w:noWrap/>
            <w:vAlign w:val="center"/>
          </w:tcPr>
          <w:p w14:paraId="04845A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single" w:color="auto" w:sz="12" w:space="0"/>
              <w:right w:val="nil"/>
            </w:tcBorders>
            <w:shd w:val="clear" w:color="auto" w:fill="auto"/>
            <w:noWrap/>
            <w:vAlign w:val="center"/>
          </w:tcPr>
          <w:p w14:paraId="5BCCC91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single" w:color="auto" w:sz="12" w:space="0"/>
              <w:right w:val="nil"/>
            </w:tcBorders>
            <w:shd w:val="clear" w:color="auto" w:fill="auto"/>
            <w:noWrap/>
            <w:vAlign w:val="center"/>
          </w:tcPr>
          <w:p w14:paraId="26731080">
            <w:pPr>
              <w:pStyle w:val="7"/>
              <w:bidi w:val="0"/>
              <w:rPr>
                <w:rFonts w:hint="default" w:ascii="Calibri" w:hAnsi="Calibri" w:cs="Calibri"/>
                <w:sz w:val="18"/>
                <w:szCs w:val="18"/>
              </w:rPr>
            </w:pPr>
            <w:r>
              <w:rPr>
                <w:rFonts w:hint="default" w:ascii="Calibri" w:hAnsi="Calibri" w:cs="Calibri"/>
                <w:sz w:val="18"/>
                <w:szCs w:val="18"/>
                <w:lang w:val="en-US" w:eastAsia="zh-CN"/>
              </w:rPr>
              <w:t>1.50%</w:t>
            </w:r>
          </w:p>
        </w:tc>
        <w:tc>
          <w:tcPr>
            <w:tcW w:w="659" w:type="dxa"/>
            <w:tcBorders>
              <w:top w:val="nil"/>
              <w:left w:val="nil"/>
              <w:bottom w:val="single" w:color="auto" w:sz="12" w:space="0"/>
              <w:right w:val="nil"/>
            </w:tcBorders>
            <w:shd w:val="clear" w:color="auto" w:fill="auto"/>
            <w:noWrap/>
            <w:vAlign w:val="center"/>
          </w:tcPr>
          <w:p w14:paraId="6B476EE2">
            <w:pPr>
              <w:pStyle w:val="7"/>
              <w:bidi w:val="0"/>
              <w:rPr>
                <w:rFonts w:hint="default" w:ascii="Calibri" w:hAnsi="Calibri" w:cs="Calibri"/>
                <w:sz w:val="18"/>
                <w:szCs w:val="18"/>
              </w:rPr>
            </w:pPr>
            <w:r>
              <w:rPr>
                <w:rFonts w:hint="default" w:ascii="Calibri" w:hAnsi="Calibri" w:cs="Calibri"/>
                <w:sz w:val="18"/>
                <w:szCs w:val="18"/>
                <w:lang w:val="en-US" w:eastAsia="zh-CN"/>
              </w:rPr>
              <w:t>30</w:t>
            </w:r>
          </w:p>
        </w:tc>
      </w:tr>
    </w:tbl>
    <w:p w14:paraId="03C1564B">
      <w:pPr>
        <w:rPr>
          <w:rFonts w:hint="default"/>
          <w:lang w:val="en-US" w:eastAsia="zh-CN"/>
        </w:rPr>
      </w:pPr>
      <w:r>
        <w:rPr>
          <w:rFonts w:hint="default"/>
          <w:lang w:val="en-US" w:eastAsia="zh-CN"/>
        </w:rPr>
        <w:drawing>
          <wp:inline distT="0" distB="0" distL="114300" distR="114300">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4"/>
                    <a:stretch>
                      <a:fillRect/>
                    </a:stretch>
                  </pic:blipFill>
                  <pic:spPr>
                    <a:xfrm>
                      <a:off x="0" y="0"/>
                      <a:ext cx="4952365" cy="3850005"/>
                    </a:xfrm>
                    <a:prstGeom prst="rect">
                      <a:avLst/>
                    </a:prstGeom>
                  </pic:spPr>
                </pic:pic>
              </a:graphicData>
            </a:graphic>
          </wp:inline>
        </w:drawing>
      </w:r>
    </w:p>
    <w:p w14:paraId="3D00B257">
      <w:pPr>
        <w:rPr>
          <w:rFonts w:hint="default"/>
          <w:lang w:val="en-US" w:eastAsia="zh-CN"/>
        </w:rPr>
      </w:pPr>
    </w:p>
    <w:p>
      <w:r>
        <w:rPr>
          <w:color w:val="0070C0"/>
        </w:rPr>
        <w:t>表 4  四种空间权重方案的 STGNN 性能敏感性比较（R²）</w:t>
      </w:r>
    </w:p>
    <w:tbl>
      <w:tblPr>
        <w:tblW w:type="auto" w:w="0"/>
        <w:tblLook w:firstColumn="1" w:firstRow="1" w:lastColumn="0" w:lastRow="0" w:noHBand="0" w:noVBand="1" w:val="04A0"/>
      </w:tblPr>
      <w:tblGrid>
        <w:gridCol w:w="1384"/>
        <w:gridCol w:w="1384"/>
        <w:gridCol w:w="1384"/>
        <w:gridCol w:w="1384"/>
        <w:gridCol w:w="1384"/>
        <w:gridCol w:w="1384"/>
      </w:tblGrid>
      <w:tr>
        <w:tc>
          <w:tcPr>
            <w:tcW w:type="dxa" w:w="1384"/>
          </w:tcPr>
          <w:p>
            <w:r>
              <w:rPr>
                <w:color w:val="0070C0"/>
              </w:rPr>
              <w:t>方案</w:t>
            </w:r>
          </w:p>
        </w:tc>
        <w:tc>
          <w:tcPr>
            <w:tcW w:type="dxa" w:w="1384"/>
          </w:tcPr>
          <w:p>
            <w:r>
              <w:rPr>
                <w:color w:val="0070C0"/>
              </w:rPr>
              <w:t>图权重(G,E,D)</w:t>
            </w:r>
          </w:p>
        </w:tc>
        <w:tc>
          <w:tcPr>
            <w:tcW w:type="dxa" w:w="1384"/>
          </w:tcPr>
          <w:p>
            <w:r>
              <w:rPr>
                <w:color w:val="0070C0"/>
              </w:rPr>
              <w:t>选中 seed</w:t>
            </w:r>
          </w:p>
        </w:tc>
        <w:tc>
          <w:tcPr>
            <w:tcW w:type="dxa" w:w="1384"/>
          </w:tcPr>
          <w:p>
            <w:r>
              <w:rPr>
                <w:color w:val="0070C0"/>
              </w:rPr>
              <w:t>训练集 R²</w:t>
            </w:r>
          </w:p>
        </w:tc>
        <w:tc>
          <w:tcPr>
            <w:tcW w:type="dxa" w:w="1384"/>
          </w:tcPr>
          <w:p>
            <w:r>
              <w:rPr>
                <w:color w:val="0070C0"/>
              </w:rPr>
              <w:t>验证集 R²</w:t>
            </w:r>
          </w:p>
        </w:tc>
        <w:tc>
          <w:tcPr>
            <w:tcW w:type="dxa" w:w="1384"/>
          </w:tcPr>
          <w:p>
            <w:r>
              <w:rPr>
                <w:color w:val="0070C0"/>
              </w:rPr>
              <w:t>测试集 R²</w:t>
            </w:r>
          </w:p>
        </w:tc>
      </w:tr>
      <w:tr>
        <w:tc>
          <w:tcPr>
            <w:tcW w:type="dxa" w:w="1384"/>
          </w:tcPr>
          <w:p>
            <w:r>
              <w:rPr>
                <w:color w:val="0070C0"/>
              </w:rPr>
              <w:t>等权基准</w:t>
            </w:r>
          </w:p>
        </w:tc>
        <w:tc>
          <w:tcPr>
            <w:tcW w:type="dxa" w:w="1384"/>
          </w:tcPr>
          <w:p>
            <w:r>
              <w:rPr>
                <w:color w:val="0070C0"/>
              </w:rPr>
              <w:t>0.33, 0.33, 0.34</w:t>
            </w:r>
          </w:p>
        </w:tc>
        <w:tc>
          <w:tcPr>
            <w:tcW w:type="dxa" w:w="1384"/>
          </w:tcPr>
          <w:p>
            <w:r>
              <w:rPr>
                <w:color w:val="0070C0"/>
              </w:rPr>
              <w:t>132</w:t>
            </w:r>
          </w:p>
        </w:tc>
        <w:tc>
          <w:tcPr>
            <w:tcW w:type="dxa" w:w="1384"/>
          </w:tcPr>
          <w:p>
            <w:r>
              <w:rPr>
                <w:color w:val="0070C0"/>
              </w:rPr>
              <w:t>0.2346</w:t>
            </w:r>
          </w:p>
        </w:tc>
        <w:tc>
          <w:tcPr>
            <w:tcW w:type="dxa" w:w="1384"/>
          </w:tcPr>
          <w:p>
            <w:r>
              <w:rPr>
                <w:color w:val="0070C0"/>
              </w:rPr>
              <w:t>0.0291</w:t>
            </w:r>
          </w:p>
        </w:tc>
        <w:tc>
          <w:tcPr>
            <w:tcW w:type="dxa" w:w="1384"/>
          </w:tcPr>
          <w:p>
            <w:r>
              <w:rPr>
                <w:color w:val="0070C0"/>
              </w:rPr>
              <w:t>0.1911</w:t>
            </w:r>
          </w:p>
        </w:tc>
      </w:tr>
      <w:tr>
        <w:tc>
          <w:tcPr>
            <w:tcW w:type="dxa" w:w="1384"/>
          </w:tcPr>
          <w:p>
            <w:r>
              <w:rPr>
                <w:color w:val="0070C0"/>
              </w:rPr>
              <w:t>地理优先</w:t>
            </w:r>
          </w:p>
        </w:tc>
        <w:tc>
          <w:tcPr>
            <w:tcW w:type="dxa" w:w="1384"/>
          </w:tcPr>
          <w:p>
            <w:r>
              <w:rPr>
                <w:color w:val="0070C0"/>
              </w:rPr>
              <w:t>0.50, 0.25, 0.25</w:t>
            </w:r>
          </w:p>
        </w:tc>
        <w:tc>
          <w:tcPr>
            <w:tcW w:type="dxa" w:w="1384"/>
          </w:tcPr>
          <w:p>
            <w:r>
              <w:rPr>
                <w:color w:val="0070C0"/>
              </w:rPr>
              <w:t>102</w:t>
            </w:r>
          </w:p>
        </w:tc>
        <w:tc>
          <w:tcPr>
            <w:tcW w:type="dxa" w:w="1384"/>
          </w:tcPr>
          <w:p>
            <w:r>
              <w:rPr>
                <w:color w:val="0070C0"/>
              </w:rPr>
              <w:t>0.1865</w:t>
            </w:r>
          </w:p>
        </w:tc>
        <w:tc>
          <w:tcPr>
            <w:tcW w:type="dxa" w:w="1384"/>
          </w:tcPr>
          <w:p>
            <w:r>
              <w:rPr>
                <w:color w:val="0070C0"/>
              </w:rPr>
              <w:t>0.0213</w:t>
            </w:r>
          </w:p>
        </w:tc>
        <w:tc>
          <w:tcPr>
            <w:tcW w:type="dxa" w:w="1384"/>
          </w:tcPr>
          <w:p>
            <w:r>
              <w:rPr>
                <w:color w:val="0070C0"/>
              </w:rPr>
              <w:t>0.1647</w:t>
            </w:r>
          </w:p>
        </w:tc>
      </w:tr>
      <w:tr>
        <w:tc>
          <w:tcPr>
            <w:tcW w:type="dxa" w:w="1384"/>
          </w:tcPr>
          <w:p>
            <w:r>
              <w:rPr>
                <w:color w:val="0070C0"/>
              </w:rPr>
              <w:t>经济优先</w:t>
            </w:r>
          </w:p>
        </w:tc>
        <w:tc>
          <w:tcPr>
            <w:tcW w:type="dxa" w:w="1384"/>
          </w:tcPr>
          <w:p>
            <w:r>
              <w:rPr>
                <w:color w:val="0070C0"/>
              </w:rPr>
              <w:t>0.25, 0.50, 0.25</w:t>
            </w:r>
          </w:p>
        </w:tc>
        <w:tc>
          <w:tcPr>
            <w:tcW w:type="dxa" w:w="1384"/>
          </w:tcPr>
          <w:p>
            <w:r>
              <w:rPr>
                <w:color w:val="0070C0"/>
              </w:rPr>
              <w:t>132</w:t>
            </w:r>
          </w:p>
        </w:tc>
        <w:tc>
          <w:tcPr>
            <w:tcW w:type="dxa" w:w="1384"/>
          </w:tcPr>
          <w:p>
            <w:r>
              <w:rPr>
                <w:color w:val="0070C0"/>
              </w:rPr>
              <w:t>0.2196</w:t>
            </w:r>
          </w:p>
        </w:tc>
        <w:tc>
          <w:tcPr>
            <w:tcW w:type="dxa" w:w="1384"/>
          </w:tcPr>
          <w:p>
            <w:r>
              <w:rPr>
                <w:color w:val="0070C0"/>
              </w:rPr>
              <w:t>0.0398</w:t>
            </w:r>
          </w:p>
        </w:tc>
        <w:tc>
          <w:tcPr>
            <w:tcW w:type="dxa" w:w="1384"/>
          </w:tcPr>
          <w:p>
            <w:r>
              <w:rPr>
                <w:color w:val="0070C0"/>
              </w:rPr>
              <w:t>0.1704</w:t>
            </w:r>
          </w:p>
        </w:tc>
      </w:tr>
      <w:tr>
        <w:tc>
          <w:tcPr>
            <w:tcW w:type="dxa" w:w="1384"/>
          </w:tcPr>
          <w:p>
            <w:r>
              <w:rPr>
                <w:color w:val="0070C0"/>
              </w:rPr>
              <w:t>数字优先</w:t>
            </w:r>
          </w:p>
        </w:tc>
        <w:tc>
          <w:tcPr>
            <w:tcW w:type="dxa" w:w="1384"/>
          </w:tcPr>
          <w:p>
            <w:r>
              <w:rPr>
                <w:color w:val="0070C0"/>
              </w:rPr>
              <w:t>0.25, 0.25, 0.50</w:t>
            </w:r>
          </w:p>
        </w:tc>
        <w:tc>
          <w:tcPr>
            <w:tcW w:type="dxa" w:w="1384"/>
          </w:tcPr>
          <w:p>
            <w:r>
              <w:rPr>
                <w:color w:val="0070C0"/>
              </w:rPr>
              <w:t>132</w:t>
            </w:r>
          </w:p>
        </w:tc>
        <w:tc>
          <w:tcPr>
            <w:tcW w:type="dxa" w:w="1384"/>
          </w:tcPr>
          <w:p>
            <w:r>
              <w:rPr>
                <w:color w:val="0070C0"/>
              </w:rPr>
              <w:t>0.2143</w:t>
            </w:r>
          </w:p>
        </w:tc>
        <w:tc>
          <w:tcPr>
            <w:tcW w:type="dxa" w:w="1384"/>
          </w:tcPr>
          <w:p>
            <w:r>
              <w:rPr>
                <w:color w:val="0070C0"/>
              </w:rPr>
              <w:t>0.0387</w:t>
            </w:r>
          </w:p>
        </w:tc>
        <w:tc>
          <w:tcPr>
            <w:tcW w:type="dxa" w:w="1384"/>
          </w:tcPr>
          <w:p>
            <w:r>
              <w:rPr>
                <w:color w:val="0070C0"/>
              </w:rPr>
              <w:t>0.1711</w:t>
            </w:r>
          </w:p>
        </w:tc>
      </w:tr>
    </w:tbl>
    <w:p>
      <w:r>
        <w:rPr>
          <w:color w:val="0070C0"/>
        </w:rPr>
        <w:t>表 5  四种空间权重方案的 STGNN 误差指标比较（RMSE / MAE）</w:t>
      </w:r>
    </w:p>
    <w:tbl>
      <w:tblPr>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Pr>
                <w:color w:val="0070C0"/>
              </w:rPr>
              <w:t>方案</w:t>
            </w:r>
          </w:p>
        </w:tc>
        <w:tc>
          <w:tcPr>
            <w:tcW w:type="dxa" w:w="1038"/>
          </w:tcPr>
          <w:p>
            <w:r>
              <w:rPr>
                <w:color w:val="0070C0"/>
              </w:rPr>
              <w:t>图权重(G,E,D)</w:t>
            </w:r>
          </w:p>
        </w:tc>
        <w:tc>
          <w:tcPr>
            <w:tcW w:type="dxa" w:w="1038"/>
          </w:tcPr>
          <w:p>
            <w:r>
              <w:rPr>
                <w:color w:val="0070C0"/>
              </w:rPr>
              <w:t>训练集 RMSE / MAE</w:t>
            </w:r>
          </w:p>
        </w:tc>
        <w:tc>
          <w:tcPr>
            <w:tcW w:type="dxa" w:w="1038"/>
          </w:tcPr>
          <w:p>
            <w:r>
              <w:rPr>
                <w:color w:val="0070C0"/>
              </w:rPr>
              <w:t>验证集 RMSE / MAE</w:t>
            </w:r>
          </w:p>
        </w:tc>
        <w:tc>
          <w:tcPr>
            <w:tcW w:type="dxa" w:w="1038"/>
          </w:tcPr>
          <w:p>
            <w:r>
              <w:rPr>
                <w:color w:val="0070C0"/>
              </w:rPr>
              <w:t>测试集 RMSE / MAE</w:t>
            </w:r>
          </w:p>
        </w:tc>
        <w:tc>
          <w:tcPr>
            <w:tcW w:type="dxa" w:w="1038"/>
          </w:tcPr>
          <w:p>
            <w:r>
              <w:rPr>
                <w:color w:val="0070C0"/>
              </w:rPr>
              <w:t>验证排序依据</w:t>
            </w:r>
          </w:p>
        </w:tc>
        <w:tc>
          <w:tcPr>
            <w:tcW w:type="dxa" w:w="1038"/>
          </w:tcPr>
          <w:p>
            <w:r>
              <w:rPr>
                <w:color w:val="0070C0"/>
              </w:rPr>
              <w:t>测试集表现</w:t>
            </w:r>
          </w:p>
        </w:tc>
        <w:tc>
          <w:tcPr>
            <w:tcW w:type="dxa" w:w="1038"/>
          </w:tcPr>
          <w:p>
            <w:r>
              <w:rPr>
                <w:color w:val="0070C0"/>
              </w:rPr>
              <w:t>说明</w:t>
            </w:r>
          </w:p>
        </w:tc>
      </w:tr>
      <w:tr>
        <w:tc>
          <w:tcPr>
            <w:tcW w:type="dxa" w:w="1038"/>
          </w:tcPr>
          <w:p>
            <w:r>
              <w:rPr>
                <w:color w:val="0070C0"/>
              </w:rPr>
              <w:t>等权基准</w:t>
            </w:r>
          </w:p>
        </w:tc>
        <w:tc>
          <w:tcPr>
            <w:tcW w:type="dxa" w:w="1038"/>
          </w:tcPr>
          <w:p>
            <w:r>
              <w:rPr>
                <w:color w:val="0070C0"/>
              </w:rPr>
              <w:t>0.33, 0.33, 0.34</w:t>
            </w:r>
          </w:p>
        </w:tc>
        <w:tc>
          <w:tcPr>
            <w:tcW w:type="dxa" w:w="1038"/>
          </w:tcPr>
          <w:p>
            <w:r>
              <w:rPr>
                <w:color w:val="0070C0"/>
              </w:rPr>
              <w:t>0.0757 / 0.0437</w:t>
            </w:r>
          </w:p>
        </w:tc>
        <w:tc>
          <w:tcPr>
            <w:tcW w:type="dxa" w:w="1038"/>
          </w:tcPr>
          <w:p>
            <w:r>
              <w:rPr>
                <w:color w:val="0070C0"/>
              </w:rPr>
              <w:t>0.0788 / 0.0551</w:t>
            </w:r>
          </w:p>
        </w:tc>
        <w:tc>
          <w:tcPr>
            <w:tcW w:type="dxa" w:w="1038"/>
          </w:tcPr>
          <w:p>
            <w:r>
              <w:rPr>
                <w:color w:val="0070C0"/>
              </w:rPr>
              <w:t>0.0855 / 0.0542</w:t>
            </w:r>
          </w:p>
        </w:tc>
        <w:tc>
          <w:tcPr>
            <w:tcW w:type="dxa" w:w="1038"/>
          </w:tcPr>
          <w:p>
            <w:r>
              <w:rPr>
                <w:color w:val="0070C0"/>
              </w:rPr>
              <w:t>按验证集 R² 选最优</w:t>
            </w:r>
          </w:p>
        </w:tc>
        <w:tc>
          <w:tcPr>
            <w:tcW w:type="dxa" w:w="1038"/>
          </w:tcPr>
          <w:p>
            <w:r>
              <w:rPr>
                <w:color w:val="0070C0"/>
              </w:rPr>
              <w:t>R²=0.1911</w:t>
            </w:r>
          </w:p>
        </w:tc>
        <w:tc>
          <w:tcPr>
            <w:tcW w:type="dxa" w:w="1038"/>
          </w:tcPr>
          <w:p>
            <w:r>
              <w:rPr>
                <w:color w:val="0070C0"/>
              </w:rPr>
              <w:t>同一结构、同一划分</w:t>
            </w:r>
          </w:p>
        </w:tc>
      </w:tr>
      <w:tr>
        <w:tc>
          <w:tcPr>
            <w:tcW w:type="dxa" w:w="1038"/>
          </w:tcPr>
          <w:p>
            <w:r>
              <w:rPr>
                <w:color w:val="0070C0"/>
              </w:rPr>
              <w:t>地理优先</w:t>
            </w:r>
          </w:p>
        </w:tc>
        <w:tc>
          <w:tcPr>
            <w:tcW w:type="dxa" w:w="1038"/>
          </w:tcPr>
          <w:p>
            <w:r>
              <w:rPr>
                <w:color w:val="0070C0"/>
              </w:rPr>
              <w:t>0.50, 0.25, 0.25</w:t>
            </w:r>
          </w:p>
        </w:tc>
        <w:tc>
          <w:tcPr>
            <w:tcW w:type="dxa" w:w="1038"/>
          </w:tcPr>
          <w:p>
            <w:r>
              <w:rPr>
                <w:color w:val="0070C0"/>
              </w:rPr>
              <w:t>0.0780 / 0.0461</w:t>
            </w:r>
          </w:p>
        </w:tc>
        <w:tc>
          <w:tcPr>
            <w:tcW w:type="dxa" w:w="1038"/>
          </w:tcPr>
          <w:p>
            <w:r>
              <w:rPr>
                <w:color w:val="0070C0"/>
              </w:rPr>
              <w:t>0.0791 / 0.0558</w:t>
            </w:r>
          </w:p>
        </w:tc>
        <w:tc>
          <w:tcPr>
            <w:tcW w:type="dxa" w:w="1038"/>
          </w:tcPr>
          <w:p>
            <w:r>
              <w:rPr>
                <w:color w:val="0070C0"/>
              </w:rPr>
              <w:t>0.0869 / 0.0566</w:t>
            </w:r>
          </w:p>
        </w:tc>
        <w:tc>
          <w:tcPr>
            <w:tcW w:type="dxa" w:w="1038"/>
          </w:tcPr>
          <w:p>
            <w:r>
              <w:rPr>
                <w:color w:val="0070C0"/>
              </w:rPr>
              <w:t>按验证集 R² 选最优</w:t>
            </w:r>
          </w:p>
        </w:tc>
        <w:tc>
          <w:tcPr>
            <w:tcW w:type="dxa" w:w="1038"/>
          </w:tcPr>
          <w:p>
            <w:r>
              <w:rPr>
                <w:color w:val="0070C0"/>
              </w:rPr>
              <w:t>R²=0.1647</w:t>
            </w:r>
          </w:p>
        </w:tc>
        <w:tc>
          <w:tcPr>
            <w:tcW w:type="dxa" w:w="1038"/>
          </w:tcPr>
          <w:p>
            <w:r>
              <w:rPr>
                <w:color w:val="0070C0"/>
              </w:rPr>
              <w:t>同一结构、同一划分</w:t>
            </w:r>
          </w:p>
        </w:tc>
      </w:tr>
      <w:tr>
        <w:tc>
          <w:tcPr>
            <w:tcW w:type="dxa" w:w="1038"/>
          </w:tcPr>
          <w:p>
            <w:r>
              <w:rPr>
                <w:color w:val="0070C0"/>
              </w:rPr>
              <w:t>经济优先</w:t>
            </w:r>
          </w:p>
        </w:tc>
        <w:tc>
          <w:tcPr>
            <w:tcW w:type="dxa" w:w="1038"/>
          </w:tcPr>
          <w:p>
            <w:r>
              <w:rPr>
                <w:color w:val="0070C0"/>
              </w:rPr>
              <w:t>0.25, 0.50, 0.25</w:t>
            </w:r>
          </w:p>
        </w:tc>
        <w:tc>
          <w:tcPr>
            <w:tcW w:type="dxa" w:w="1038"/>
          </w:tcPr>
          <w:p>
            <w:r>
              <w:rPr>
                <w:color w:val="0070C0"/>
              </w:rPr>
              <w:t>0.0764 / 0.0441</w:t>
            </w:r>
          </w:p>
        </w:tc>
        <w:tc>
          <w:tcPr>
            <w:tcW w:type="dxa" w:w="1038"/>
          </w:tcPr>
          <w:p>
            <w:r>
              <w:rPr>
                <w:color w:val="0070C0"/>
              </w:rPr>
              <w:t>0.0783 / 0.0546</w:t>
            </w:r>
          </w:p>
        </w:tc>
        <w:tc>
          <w:tcPr>
            <w:tcW w:type="dxa" w:w="1038"/>
          </w:tcPr>
          <w:p>
            <w:r>
              <w:rPr>
                <w:color w:val="0070C0"/>
              </w:rPr>
              <w:t>0.0866 / 0.0546</w:t>
            </w:r>
          </w:p>
        </w:tc>
        <w:tc>
          <w:tcPr>
            <w:tcW w:type="dxa" w:w="1038"/>
          </w:tcPr>
          <w:p>
            <w:r>
              <w:rPr>
                <w:color w:val="0070C0"/>
              </w:rPr>
              <w:t>按验证集 R² 选最优</w:t>
            </w:r>
          </w:p>
        </w:tc>
        <w:tc>
          <w:tcPr>
            <w:tcW w:type="dxa" w:w="1038"/>
          </w:tcPr>
          <w:p>
            <w:r>
              <w:rPr>
                <w:color w:val="0070C0"/>
              </w:rPr>
              <w:t>R²=0.1704</w:t>
            </w:r>
          </w:p>
        </w:tc>
        <w:tc>
          <w:tcPr>
            <w:tcW w:type="dxa" w:w="1038"/>
          </w:tcPr>
          <w:p>
            <w:r>
              <w:rPr>
                <w:color w:val="0070C0"/>
              </w:rPr>
              <w:t>同一结构、同一划分</w:t>
            </w:r>
          </w:p>
        </w:tc>
      </w:tr>
      <w:tr>
        <w:tc>
          <w:tcPr>
            <w:tcW w:type="dxa" w:w="1038"/>
          </w:tcPr>
          <w:p>
            <w:r>
              <w:rPr>
                <w:color w:val="0070C0"/>
              </w:rPr>
              <w:t>数字优先</w:t>
            </w:r>
          </w:p>
        </w:tc>
        <w:tc>
          <w:tcPr>
            <w:tcW w:type="dxa" w:w="1038"/>
          </w:tcPr>
          <w:p>
            <w:r>
              <w:rPr>
                <w:color w:val="0070C0"/>
              </w:rPr>
              <w:t>0.25, 0.25, 0.50</w:t>
            </w:r>
          </w:p>
        </w:tc>
        <w:tc>
          <w:tcPr>
            <w:tcW w:type="dxa" w:w="1038"/>
          </w:tcPr>
          <w:p>
            <w:r>
              <w:rPr>
                <w:color w:val="0070C0"/>
              </w:rPr>
              <w:t>0.0767 / 0.0441</w:t>
            </w:r>
          </w:p>
        </w:tc>
        <w:tc>
          <w:tcPr>
            <w:tcW w:type="dxa" w:w="1038"/>
          </w:tcPr>
          <w:p>
            <w:r>
              <w:rPr>
                <w:color w:val="0070C0"/>
              </w:rPr>
              <w:t>0.0784 / 0.0548</w:t>
            </w:r>
          </w:p>
        </w:tc>
        <w:tc>
          <w:tcPr>
            <w:tcW w:type="dxa" w:w="1038"/>
          </w:tcPr>
          <w:p>
            <w:r>
              <w:rPr>
                <w:color w:val="0070C0"/>
              </w:rPr>
              <w:t>0.0866 / 0.0549</w:t>
            </w:r>
          </w:p>
        </w:tc>
        <w:tc>
          <w:tcPr>
            <w:tcW w:type="dxa" w:w="1038"/>
          </w:tcPr>
          <w:p>
            <w:r>
              <w:rPr>
                <w:color w:val="0070C0"/>
              </w:rPr>
              <w:t>按验证集 R² 选最优</w:t>
            </w:r>
          </w:p>
        </w:tc>
        <w:tc>
          <w:tcPr>
            <w:tcW w:type="dxa" w:w="1038"/>
          </w:tcPr>
          <w:p>
            <w:r>
              <w:rPr>
                <w:color w:val="0070C0"/>
              </w:rPr>
              <w:t>R²=0.1711</w:t>
            </w:r>
          </w:p>
        </w:tc>
        <w:tc>
          <w:tcPr>
            <w:tcW w:type="dxa" w:w="1038"/>
          </w:tcPr>
          <w:p>
            <w:r>
              <w:rPr>
                <w:color w:val="0070C0"/>
              </w:rPr>
              <w:t>同一结构、同一划分</w:t>
            </w:r>
          </w:p>
        </w:tc>
      </w:tr>
    </w:tbl>
    <w:p>
      <w:r>
        <w:rPr>
          <w:color w:val="0070C0"/>
        </w:rPr>
        <w:t>注：表 4 和表 5 采用固定随机窗口划分（split seed=2026）和 5 个随机种子重复训练；每种方案选取验证集 R² 最优的一次结果作为代表性展示。若需要，也可附上 5 次重复训练的平均结果表作为附录。</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89090"/>
    <w:multiLevelType w:val="multilevel"/>
    <w:tmpl w:val="13A8909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F1121D9"/>
    <w:multiLevelType w:val="singleLevel"/>
    <w:tmpl w:val="7F1121D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eastAsia="宋体" w:asciiTheme="minorHAnsi" w:hAnsiTheme="minorHAnsi" w:cstheme="minorBidi"/>
      <w:kern w:val="2"/>
      <w:sz w:val="24"/>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240" w:lineRule="auto"/>
      <w:ind w:firstLine="0" w:firstLineChars="0"/>
      <w:jc w:val="left"/>
      <w:outlineLvl w:val="1"/>
    </w:pPr>
    <w:rPr>
      <w:rFonts w:ascii="Arial" w:hAnsi="Arial" w:eastAsia="黑体"/>
      <w:b/>
      <w:sz w:val="28"/>
    </w:rPr>
  </w:style>
  <w:style w:type="paragraph" w:styleId="3">
    <w:name w:val="heading 3"/>
    <w:basedOn w:val="1"/>
    <w:next w:val="1"/>
    <w:unhideWhenUsed/>
    <w:qFormat/>
    <w:uiPriority w:val="0"/>
    <w:pPr>
      <w:keepNext/>
      <w:keepLines/>
      <w:spacing w:before="160" w:beforeLines="0" w:beforeAutospacing="0" w:after="160" w:afterLines="0" w:afterAutospacing="0" w:line="240" w:lineRule="auto"/>
      <w:ind w:firstLine="0" w:firstLineChars="0"/>
      <w:outlineLvl w:val="2"/>
    </w:pPr>
    <w:rPr>
      <w:rFonts w:asciiTheme="minorAscii" w:hAnsiTheme="minorAscii"/>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customStyle="1" w:styleId="7">
    <w:name w:val="表格"/>
    <w:basedOn w:val="1"/>
    <w:qFormat/>
    <w:uiPriority w:val="0"/>
    <w:pPr>
      <w:spacing w:line="240" w:lineRule="auto"/>
      <w:ind w:firstLine="0" w:firstLineChars="0"/>
      <w:jc w:val="center"/>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7" Type="http://schemas.openxmlformats.org/officeDocument/2006/relationships/fontTable" Target="fontTable.xml"/><Relationship Id="rId46" Type="http://schemas.microsoft.com/office/2006/relationships/keyMapCustomizations" Target="customizations.xml"/><Relationship Id="rId45" Type="http://schemas.openxmlformats.org/officeDocument/2006/relationships/numbering" Target="numbering.xml"/><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 Id="rId48" Type="http://schemas.openxmlformats.org/officeDocument/2006/relationships/image" Target="media/image22.png"/><Relationship Id="rId49" Type="http://schemas.openxmlformats.org/officeDocument/2006/relationships/image" Target="media/image2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2681</Words>
  <Characters>2947</Characters>
  <Lines>0</Lines>
  <Paragraphs>0</Paragraphs>
  <TotalTime>11</TotalTime>
  <ScaleCrop>false</ScaleCrop>
  <LinksUpToDate>false</LinksUpToDate>
  <CharactersWithSpaces>2983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2026-03-28T06:22:00Z</dcterms:created>
  <dc:creator>ASUS</dc:creator>
  <cp:lastModifiedBy>Xc.</cp:lastModifiedBy>
  <dcterms:modified xsi:type="dcterms:W3CDTF">2026-04-16T13:09:13Z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