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B48EA">
      <w:pPr>
        <w:pStyle w:val="2"/>
        <w:numPr>
          <w:ilvl w:val="1"/>
          <w:numId w:val="1"/>
        </w:numPr>
        <w:bidi w:val="0"/>
        <w:ind w:left="567" w:leftChars="0" w:hanging="567" w:firstLineChars="0"/>
        <w:rPr>
          <w:rFonts w:hint="default"/>
          <w:lang w:val="en-US" w:eastAsia="zh-CN"/>
        </w:rPr>
      </w:pPr>
      <w:r>
        <w:rPr>
          <w:rFonts w:hint="eastAsia"/>
          <w:lang w:val="en-US" w:eastAsia="zh-CN"/>
        </w:rPr>
        <w:t>时空图模型构建</w:t>
      </w:r>
    </w:p>
    <w:p w14:paraId="1E872D08">
      <w:pPr>
        <w:rPr>
          <w:rFonts w:hint="eastAsia"/>
          <w:i w:val="0"/>
          <w:lang w:val="en-US" w:eastAsia="zh-CN"/>
        </w:rPr>
      </w:pPr>
      <w:r>
        <w:rPr>
          <w:rFonts w:hint="default"/>
          <w:lang w:val="en-US" w:eastAsia="zh-CN"/>
        </w:rPr>
        <w:t>传统计量模型在处理空间效应时，多基于简单的地理邻接，难以捕捉数字经济时代下区域间由产业链、数据流等构成的复杂网络关联。为克服此局限，本研究将构建一个加权的、多维度的时空图</w:t>
      </w:r>
      <m:oMath>
        <m:sSub>
          <m:sSubPr>
            <m:ctrlPr>
              <w:rPr>
                <w:rFonts w:hint="default" w:ascii="Cambria Math"/>
                <w:i/>
                <w:lang w:val="en-US" w:eastAsia="zh-CN"/>
              </w:rPr>
            </m:ctrlPr>
          </m:sSubPr>
          <m:e>
            <m:r>
              <m:rPr/>
              <w:rPr>
                <w:rFonts w:hint="default" w:ascii="Cambria Math" w:hAnsi="Cambria Math" w:cstheme="minorBidi"/>
                <w:kern w:val="2"/>
                <w:sz w:val="24"/>
                <w:szCs w:val="24"/>
                <w:lang w:val="en-US" w:eastAsia="zh-CN" w:bidi="ar-SA"/>
              </w:rPr>
              <m:t>G</m:t>
            </m:r>
            <m:ctrlPr>
              <w:rPr>
                <w:rFonts w:hint="default" w:ascii="Cambria Math"/>
                <w:i/>
                <w:lang w:val="en-US" w:eastAsia="zh-CN"/>
              </w:rPr>
            </m:ctrlPr>
          </m:e>
          <m:sub>
            <m:r>
              <m:rPr/>
              <w:rPr>
                <w:rFonts w:hint="default" w:ascii="Cambria Math"/>
                <w:lang w:val="en-US" w:eastAsia="zh-CN"/>
              </w:rPr>
              <m:t>t</m:t>
            </m:r>
            <m:ctrlPr>
              <w:rPr>
                <w:rFonts w:hint="default" w:ascii="Cambria Math"/>
                <w:i/>
                <w:lang w:val="en-US" w:eastAsia="zh-CN"/>
              </w:rPr>
            </m:ctrlPr>
          </m:sub>
        </m:sSub>
        <m:r>
          <m:rPr/>
          <w:rPr>
            <w:rFonts w:hint="default" w:ascii="Cambria Math" w:hAnsi="Cambria Math" w:cstheme="minorBidi"/>
            <w:kern w:val="2"/>
            <w:sz w:val="24"/>
            <w:szCs w:val="24"/>
            <w:lang w:val="en-US" w:eastAsia="zh-CN" w:bidi="ar-SA"/>
          </w:rPr>
          <m:t>=(V,</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E</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sSub>
          <m:sSubPr>
            <m:ctrlPr>
              <w:rPr>
                <w:rFonts w:hint="default" w:ascii="Cambria Math" w:hAnsi="Cambria Math" w:cstheme="minorBidi"/>
                <w:i/>
                <w:kern w:val="2"/>
                <w:sz w:val="24"/>
                <w:szCs w:val="24"/>
                <w:lang w:val="en-US" w:eastAsia="zh-CN" w:bidi="ar-SA"/>
              </w:rPr>
            </m:ctrlPr>
          </m:sSubPr>
          <m:e>
            <m:r>
              <m:rPr/>
              <w:rPr>
                <w:rFonts w:hint="default" w:ascii="Cambria Math" w:hAnsi="Cambria Math" w:cstheme="minorBidi"/>
                <w:kern w:val="2"/>
                <w:sz w:val="24"/>
                <w:szCs w:val="24"/>
                <w:lang w:val="en-US" w:eastAsia="zh-CN" w:bidi="ar-SA"/>
              </w:rPr>
              <m:t>A</m:t>
            </m:r>
            <m:ctrlPr>
              <w:rPr>
                <w:rFonts w:hint="default" w:ascii="Cambria Math" w:hAnsi="Cambria Math" w:cstheme="minorBidi"/>
                <w:i/>
                <w:kern w:val="2"/>
                <w:sz w:val="24"/>
                <w:szCs w:val="24"/>
                <w:lang w:val="en-US" w:eastAsia="zh-CN" w:bidi="ar-SA"/>
              </w:rPr>
            </m:ctrlPr>
          </m:e>
          <m:sub>
            <m:r>
              <m:rPr/>
              <w:rPr>
                <w:rFonts w:hint="default" w:ascii="Cambria Math" w:hAnsi="Cambria Math" w:cstheme="minorBidi"/>
                <w:kern w:val="2"/>
                <w:sz w:val="24"/>
                <w:szCs w:val="24"/>
                <w:lang w:val="en-US" w:eastAsia="zh-CN" w:bidi="ar-SA"/>
              </w:rPr>
              <m:t>t</m:t>
            </m:r>
            <m:ctrlPr>
              <w:rPr>
                <w:rFonts w:hint="default" w:ascii="Cambria Math" w:hAnsi="Cambria Math" w:cstheme="minorBidi"/>
                <w:i/>
                <w:kern w:val="2"/>
                <w:sz w:val="24"/>
                <w:szCs w:val="24"/>
                <w:lang w:val="en-US" w:eastAsia="zh-CN" w:bidi="ar-SA"/>
              </w:rPr>
            </m:ctrlPr>
          </m:sub>
        </m:sSub>
        <m:r>
          <m:rPr/>
          <w:rPr>
            <w:rFonts w:hint="default" w:ascii="Cambria Math" w:hAnsi="Cambria Math" w:cstheme="minorBidi"/>
            <w:kern w:val="2"/>
            <w:sz w:val="24"/>
            <w:szCs w:val="24"/>
            <w:lang w:val="en-US" w:eastAsia="zh-CN" w:bidi="ar-SA"/>
          </w:rPr>
          <m:t>)</m:t>
        </m:r>
      </m:oMath>
      <w:r>
        <w:rPr>
          <w:rFonts w:hint="eastAsia" w:hAnsi="Cambria Math" w:cstheme="minorBidi"/>
          <w:i w:val="0"/>
          <w:kern w:val="2"/>
          <w:sz w:val="24"/>
          <w:szCs w:val="24"/>
          <w:lang w:val="en-US" w:eastAsia="zh-CN" w:bidi="ar-SA"/>
        </w:rPr>
        <w:t>，为STGNN模型提供贴合现实的输入基础</w:t>
      </w:r>
      <w:r>
        <w:rPr>
          <w:rFonts w:hint="eastAsia" w:hAnsi="Cambria Math" w:cstheme="minorBidi"/>
          <w:i w:val="0"/>
          <w:kern w:val="2"/>
          <w:sz w:val="24"/>
          <w:szCs w:val="24"/>
          <w:lang w:val="en-US" w:eastAsia="zh-CN" w:bidi="ar-SA"/>
        </w:rPr>
        <w:fldChar w:fldCharType="begin"/>
      </w:r>
      <w:r>
        <w:rPr>
          <w:rFonts w:hint="eastAsia" w:hAnsi="Cambria Math" w:cstheme="minorBidi"/>
          <w:i w:val="0"/>
          <w:kern w:val="2"/>
          <w:sz w:val="24"/>
          <w:szCs w:val="24"/>
          <w:lang w:val="en-US" w:eastAsia="zh-CN" w:bidi="ar-SA"/>
        </w:rPr>
        <w:instrText xml:space="preserve"> ADDIN EN.CITE &lt;EndNote&gt;&lt;Cite&gt;&lt;Author&gt;Lei&lt;/Author&gt;&lt;Year&gt;2024&lt;/Year&gt;&lt;RecNum&gt;15&lt;/RecNum&gt;&lt;DisplayText&gt;&lt;style face="superscript"&gt;[2]&lt;/style&gt;&lt;/DisplayText&gt;&lt;record&gt;&lt;rec-number&gt;15&lt;/rec-number&gt;&lt;foreign-keys&gt;&lt;key app="EN" db-id="e0p2r2wpcdx9rleza9svz5sq59x55d0tpwv9" timestamp="1759294550"&gt;15&lt;/key&gt;&lt;/foreign-keys&gt;&lt;ref-type name="Journal Article"&gt;17&lt;/ref-type&gt;&lt;contributors&gt;&lt;authors&gt;&lt;author&gt;Lei, Peng&lt;/author&gt;&lt;author&gt;Li, Xiaoyan&lt;/author&gt;&lt;author&gt;Yuan, Mingkang&lt;/author&gt;&lt;/authors&gt;&lt;/contributors&gt;&lt;titles&gt;&lt;title&gt;The consequence of the digital economy on energy efficiency in Chinese provincial and regional contexts: Unleashing the potential&lt;/title&gt;&lt;secondary-title&gt;Energy&lt;/secondary-title&gt;&lt;/titles&gt;&lt;periodical&gt;&lt;full-title&gt;Energy&lt;/full-title&gt;&lt;/periodical&gt;&lt;pages&gt;133371&lt;/pages&gt;&lt;volume&gt;311&lt;/volume&gt;&lt;keywords&gt;&lt;keyword&gt;Digital economy&lt;/keyword&gt;&lt;keyword&gt;Energy efficiency&lt;/keyword&gt;&lt;keyword&gt;Moran index&lt;/keyword&gt;&lt;keyword&gt;Spatial spillover effect&lt;/keyword&gt;&lt;keyword&gt;Sustainable development&lt;/keyword&gt;&lt;/keywords&gt;&lt;dates&gt;&lt;year&gt;2024&lt;/year&gt;&lt;pub-dates&gt;&lt;date&gt;2024/12/01/&lt;/date&gt;&lt;/pub-dates&gt;&lt;/dates&gt;&lt;isbn&gt;0360-5442&lt;/isbn&gt;&lt;urls&gt;&lt;related-urls&gt;&lt;url&gt;https://www.sciencedirect.com/science/article/pii/S0360544224031475&lt;/url&gt;&lt;/related-urls&gt;&lt;/urls&gt;&lt;electronic-resource-num&gt;https://doi.org/10.1016/j.energy.2024.133371&lt;/electronic-resource-num&gt;&lt;/record&gt;&lt;/Cite&gt;&lt;/EndNote&gt;</w:instrText>
      </w:r>
      <w:r>
        <w:rPr>
          <w:rFonts w:hint="eastAsia" w:hAnsi="Cambria Math" w:cstheme="minorBidi"/>
          <w:i w:val="0"/>
          <w:kern w:val="2"/>
          <w:sz w:val="24"/>
          <w:szCs w:val="24"/>
          <w:lang w:val="en-US" w:eastAsia="zh-CN" w:bidi="ar-SA"/>
        </w:rPr>
        <w:fldChar w:fldCharType="separate"/>
      </w:r>
      <w:r>
        <w:rPr>
          <w:rFonts w:hint="eastAsia" w:hAnsi="Cambria Math" w:eastAsia="宋体" w:asciiTheme="minorHAnsi" w:cstheme="minorBidi"/>
          <w:i w:val="0"/>
          <w:kern w:val="2"/>
          <w:sz w:val="24"/>
          <w:szCs w:val="24"/>
          <w:vertAlign w:val="superscript"/>
          <w:lang w:val="en-US" w:eastAsia="zh-CN" w:bidi="ar-SA"/>
        </w:rPr>
        <w:t>[2]</w:t>
      </w:r>
      <w:r>
        <w:rPr>
          <w:rFonts w:hint="eastAsia" w:hAnsi="Cambria Math" w:cstheme="minorBidi"/>
          <w:i w:val="0"/>
          <w:kern w:val="2"/>
          <w:sz w:val="24"/>
          <w:szCs w:val="24"/>
          <w:lang w:val="en-US" w:eastAsia="zh-CN" w:bidi="ar-SA"/>
        </w:rPr>
        <w:fldChar w:fldCharType="end"/>
      </w:r>
      <w:r>
        <w:rPr>
          <w:rFonts w:hint="eastAsia"/>
          <w:lang w:val="en-US" w:eastAsia="zh-CN"/>
        </w:rPr>
        <w:t>。</w:t>
      </w:r>
    </w:p>
    <w:p w14:paraId="44FD3587">
      <w:pPr>
        <w:pStyle w:val="3"/>
        <w:numPr>
          <w:ilvl w:val="2"/>
          <w:numId w:val="1"/>
        </w:numPr>
        <w:bidi w:val="0"/>
        <w:ind w:left="709" w:leftChars="0" w:hanging="709" w:firstLineChars="0"/>
        <w:rPr>
          <w:rFonts w:hint="default"/>
          <w:i w:val="0"/>
          <w:lang w:val="en-US" w:eastAsia="zh-CN"/>
        </w:rPr>
      </w:pPr>
      <w:r>
        <w:rPr>
          <w:rFonts w:hint="eastAsia"/>
          <w:i w:val="0"/>
          <w:lang w:val="en-US" w:eastAsia="zh-CN"/>
        </w:rPr>
        <w:t>综合空间邻接矩阵</w:t>
      </w:r>
    </w:p>
    <w:p w14:paraId="020F06BE">
      <w:pPr>
        <w:rPr>
          <w:rFonts w:hint="eastAsia"/>
          <w:lang w:val="en-US" w:eastAsia="zh-CN"/>
        </w:rPr>
      </w:pPr>
      <m:oMath>
        <m:sSub>
          <m:sSubPr>
            <m:ctrlPr>
              <w:rPr>
                <w:rFonts w:hint="default" w:ascii="Cambria Math"/>
                <w:i/>
                <w:lang w:val="en-US" w:eastAsia="zh-CN"/>
              </w:rPr>
            </m:ctrlPr>
          </m:sSubPr>
          <m:e>
            <m:r>
              <m:rPr/>
              <w:rPr>
                <w:rFonts w:hint="default" w:ascii="Cambria Math"/>
                <w:lang w:val="en-US" w:eastAsia="zh-CN"/>
              </w:rPr>
              <m:t>e</m:t>
            </m:r>
            <m:ctrlPr>
              <w:rPr>
                <w:rFonts w:hint="default" w:ascii="Cambria Math"/>
                <w:i/>
                <w:lang w:val="en-US" w:eastAsia="zh-CN"/>
              </w:rPr>
            </m:ctrlPr>
          </m:e>
          <m:sub>
            <m:r>
              <m:rPr/>
              <w:rPr>
                <w:rFonts w:hint="default" w:ascii="Cambria Math"/>
                <w:lang w:val="en-US" w:eastAsia="zh-CN"/>
              </w:rPr>
              <m:t>ij</m:t>
            </m:r>
            <m:ctrlPr>
              <w:rPr>
                <w:rFonts w:hint="default" w:ascii="Cambria Math"/>
                <w:i/>
                <w:lang w:val="en-US" w:eastAsia="zh-CN"/>
              </w:rPr>
            </m:ctrlPr>
          </m:sub>
        </m:sSub>
        <m:r>
          <m:rPr/>
          <w:rPr>
            <w:rFonts w:hint="default" w:ascii="Cambria Math" w:hAnsi="Cambria Math"/>
            <w:sz w:val="24"/>
          </w:rPr>
          <m:t>∈</m:t>
        </m:r>
        <m:r>
          <m:rPr/>
          <w:rPr>
            <w:rFonts w:hint="default" w:ascii="Cambria Math" w:hAnsi="Cambria Math"/>
            <w:sz w:val="24"/>
            <w:lang w:val="en-US" w:eastAsia="zh-CN"/>
          </w:rPr>
          <m:t>E</m:t>
        </m:r>
      </m:oMath>
      <w:r>
        <w:rPr>
          <w:rFonts w:hint="eastAsia" w:hAnsi="Cambria Math"/>
          <w:i w:val="0"/>
          <w:sz w:val="24"/>
          <w:lang w:val="en-US" w:eastAsia="zh-CN"/>
        </w:rPr>
        <w:t>表示区域间的空间依赖关系，</w:t>
      </w:r>
      <w:r>
        <w:rPr>
          <w:rFonts w:hint="default"/>
          <w:lang w:val="en-US" w:eastAsia="zh-CN"/>
        </w:rPr>
        <w:t>传统模型的单维度静态边无法适配数字经济的复杂关联，本研究</w:t>
      </w:r>
      <w:r>
        <w:rPr>
          <w:rFonts w:hint="eastAsia"/>
          <w:lang w:val="en-US" w:eastAsia="zh-CN"/>
        </w:rPr>
        <w:t>将</w:t>
      </w:r>
      <w:r>
        <w:rPr>
          <w:rFonts w:hint="default"/>
          <w:lang w:val="en-US" w:eastAsia="zh-CN"/>
        </w:rPr>
        <w:t>构建地理</w:t>
      </w:r>
      <w:r>
        <w:rPr>
          <w:rFonts w:hint="eastAsia"/>
          <w:lang w:val="en-US" w:eastAsia="zh-CN"/>
        </w:rPr>
        <w:t>-</w:t>
      </w:r>
      <w:r>
        <w:rPr>
          <w:rFonts w:hint="default"/>
          <w:lang w:val="en-US" w:eastAsia="zh-CN"/>
        </w:rPr>
        <w:t>经济</w:t>
      </w:r>
      <w:r>
        <w:rPr>
          <w:rFonts w:hint="eastAsia"/>
          <w:lang w:val="en-US" w:eastAsia="zh-CN"/>
        </w:rPr>
        <w:t>-</w:t>
      </w:r>
      <w:r>
        <w:rPr>
          <w:rFonts w:hint="default"/>
          <w:lang w:val="en-US" w:eastAsia="zh-CN"/>
        </w:rPr>
        <w:t>数字三维加权邻接矩阵</w:t>
      </w:r>
      <w:r>
        <w:rPr>
          <w:rFonts w:hint="eastAsia"/>
          <w:lang w:val="en-US" w:eastAsia="zh-CN"/>
        </w:rPr>
        <w:t>。</w:t>
      </w:r>
    </w:p>
    <w:p w14:paraId="0CFEA86B">
      <w:pPr>
        <w:numPr>
          <w:ilvl w:val="0"/>
          <w:numId w:val="0"/>
        </w:numPr>
        <w:ind w:firstLine="480" w:firstLineChars="200"/>
        <w:rPr>
          <w:rFonts w:hAnsi="Cambria Math"/>
          <w:i w:val="0"/>
          <w:lang w:val="en-US"/>
        </w:rPr>
      </w:pPr>
      <w:r>
        <w:rPr>
          <w:rFonts w:hAnsi="Cambria Math" w:eastAsia="宋体" w:asciiTheme="minorHAnsi" w:cstheme="minorBidi"/>
          <w:i w:val="0"/>
          <w:kern w:val="2"/>
          <w:sz w:val="24"/>
          <w:szCs w:val="24"/>
          <w:lang w:val="en-US" w:eastAsia="zh-CN" w:bidi="ar-SA"/>
        </w:rPr>
        <w:t>（1）</w:t>
      </w:r>
      <w:r>
        <w:rPr>
          <w:rFonts w:hint="eastAsia"/>
          <w:lang w:val="en-US" w:eastAsia="zh-CN"/>
        </w:rPr>
        <w:t>地理邻接矩阵</w:t>
      </w:r>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77DBB1">
      <w:pPr>
        <w:numPr>
          <w:ilvl w:val="0"/>
          <w:numId w:val="0"/>
        </w:numPr>
        <w:ind w:firstLine="480" w:firstLineChars="200"/>
        <w:rPr>
          <w:rFonts w:hint="eastAsia" w:hAnsi="Cambria Math"/>
          <w:i w:val="0"/>
          <w:lang w:val="en-US" w:eastAsia="zh-CN"/>
        </w:rPr>
      </w:pPr>
      <w:r>
        <w:rPr>
          <w:rFonts w:hint="default" w:hAnsi="Cambria Math"/>
          <w:i w:val="0"/>
          <w:lang w:val="en-US" w:eastAsia="zh-CN"/>
        </w:rPr>
        <w:t>地理邻近仍是区域关联的基础</w:t>
      </w:r>
      <w:r>
        <w:rPr>
          <w:rFonts w:hint="eastAsia" w:hAnsi="Cambria Math"/>
          <w:i w:val="0"/>
          <w:lang w:val="en-US" w:eastAsia="zh-CN"/>
        </w:rPr>
        <w:t>，我们构建一个二元邻接矩阵来刻画地理上的接壤关系。</w:t>
      </w:r>
    </w:p>
    <w:p w14:paraId="04857387">
      <w:pPr>
        <w:numPr>
          <w:ilvl w:val="0"/>
          <w:numId w:val="0"/>
        </w:numPr>
        <w:ind w:firstLine="480" w:firstLineChars="200"/>
        <w:rPr>
          <w:rFonts w:hint="default" w:hAnsi="Cambria Math"/>
          <w:i w:val="0"/>
          <w:sz w:val="24"/>
        </w:rPr>
      </w:pPr>
      <m:oMathPara>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r>
                      <m:rPr>
                        <m:sty m:val="p"/>
                      </m:rPr>
                      <w:rPr>
                        <w:rFonts w:hint="default" w:ascii="Cambria Math" w:hAnsi="Cambria Math"/>
                        <w:sz w:val="24"/>
                      </w:rPr>
                      <m:t xml:space="preserve">如果区域 </m:t>
                    </m:r>
                    <m:r>
                      <m:rPr/>
                      <w:rPr>
                        <w:rFonts w:hint="default" w:ascii="Cambria Math" w:hAnsi="Cambria Math"/>
                        <w:sz w:val="24"/>
                      </w:rPr>
                      <m:t>i</m:t>
                    </m:r>
                    <m:r>
                      <m:rPr>
                        <m:sty m:val="p"/>
                      </m:rPr>
                      <w:rPr>
                        <w:rFonts w:hint="default" w:ascii="Cambria Math" w:hAnsi="Cambria Math"/>
                        <w:sz w:val="24"/>
                      </w:rPr>
                      <m:t>与区域</m:t>
                    </m:r>
                    <m:r>
                      <m:rPr/>
                      <w:rPr>
                        <w:rFonts w:hint="default" w:ascii="Cambria Math" w:hAnsi="Cambria Math"/>
                        <w:sz w:val="24"/>
                      </w:rPr>
                      <m:t>j</m:t>
                    </m:r>
                    <m:r>
                      <m:rPr>
                        <m:sty m:val="p"/>
                      </m:rPr>
                      <w:rPr>
                        <w:rFonts w:hint="default" w:ascii="Cambria Math" w:hAnsi="Cambria Math"/>
                        <w:sz w:val="24"/>
                      </w:rPr>
                      <m:t>地理接壤</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m:sty m:val="p"/>
                      </m:rPr>
                      <w:rPr>
                        <w:rFonts w:hint="default" w:ascii="Cambria Math" w:hAnsi="Cambria Math"/>
                        <w:sz w:val="24"/>
                      </w:rPr>
                      <m:t>否则</m:t>
                    </m:r>
                    <m:ctrlPr>
                      <w:rPr>
                        <w:rFonts w:ascii="Cambria Math" w:hAnsi="Cambria Math"/>
                        <w:sz w:val="24"/>
                      </w:rPr>
                    </m:ctrlPr>
                  </m:e>
                </m:mr>
              </m:m>
              <m:ctrlPr>
                <w:rPr>
                  <w:rFonts w:hint="default" w:ascii="Cambria Math" w:hAnsi="Cambria Math"/>
                  <w:i/>
                  <w:sz w:val="24"/>
                </w:rPr>
              </m:ctrlPr>
            </m:e>
          </m:d>
        </m:oMath>
      </m:oMathPara>
    </w:p>
    <w:p w14:paraId="10C0F20E">
      <w:pPr>
        <w:numPr>
          <w:ilvl w:val="0"/>
          <w:numId w:val="0"/>
        </w:numPr>
        <w:ind w:firstLine="480" w:firstLineChars="200"/>
        <w:rPr>
          <w:rFonts w:hAnsi="Cambria Math"/>
          <w:i w:val="0"/>
          <w:lang w:val="en-US"/>
        </w:rPr>
      </w:pPr>
      <w:r>
        <w:rPr>
          <w:rFonts w:hint="eastAsia" w:hAnsi="Cambria Math"/>
          <w:i w:val="0"/>
          <w:sz w:val="24"/>
          <w:lang w:val="en-US" w:eastAsia="zh-CN"/>
        </w:rPr>
        <w:t>（2）经济距离矩阵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1B3B7224">
      <w:pPr>
        <w:numPr>
          <w:ilvl w:val="0"/>
          <w:numId w:val="0"/>
        </w:numPr>
        <w:ind w:firstLine="480" w:firstLineChars="200"/>
        <w:rPr>
          <w:rFonts w:hint="eastAsia" w:hAnsi="Cambria Math"/>
          <w:i w:val="0"/>
          <w:lang w:val="en-US" w:eastAsia="zh-CN"/>
        </w:rPr>
      </w:pPr>
      <w:r>
        <w:rPr>
          <w:rFonts w:hint="default" w:hAnsi="Cambria Math"/>
          <w:i w:val="0"/>
          <w:lang w:val="en-US" w:eastAsia="zh-CN"/>
        </w:rPr>
        <w:t>经济距离矩阵是刻画区域间经济联系强度、反映数字经济时代空间溢出效应的关键组成部分</w:t>
      </w:r>
      <w:r>
        <w:rPr>
          <w:rFonts w:hint="eastAsia" w:hAnsi="Cambria Math"/>
          <w:i w:val="0"/>
          <w:lang w:val="en-US" w:eastAsia="zh-CN"/>
        </w:rPr>
        <w:t>，通过地理距离刻画空间邻近性、指数衰减函数定义经济差异项，采用乘法融合突出双重关联叠加效应，最终矩阵元素计算公式如下。</w:t>
      </w:r>
    </w:p>
    <w:p w14:paraId="17542864">
      <w:pPr>
        <w:numPr>
          <w:ilvl w:val="0"/>
          <w:numId w:val="0"/>
        </w:numPr>
        <w:ind w:firstLine="480" w:firstLineChars="200"/>
        <w:rPr>
          <w:rFonts w:hint="eastAsia" w:hAnsi="Cambria Math"/>
          <w:i w:val="0"/>
          <w:lang w:val="en-US" w:eastAsia="zh-CN"/>
        </w:rPr>
      </w:pPr>
      <m:oMathPara>
        <m:oMath>
          <m:sSubSup>
            <m:sSubSupPr>
              <m:ctrlPr>
                <w:rPr>
                  <w:rFonts w:hint="default" w:ascii="Cambria Math" w:hAnsi="Cambria Math"/>
                  <w:sz w:val="24"/>
                </w:rPr>
              </m:ctrlPr>
            </m:sSubSupPr>
            <m:e>
              <m:r>
                <m:rPr>
                  <m:sty m:val="p"/>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m:t>
              </m:r>
              <m:r>
                <m:rPr/>
                <w:rPr>
                  <w:rFonts w:hint="default" w:ascii="Cambria Math" w:hAnsi="Cambria Math"/>
                  <w:sz w:val="24"/>
                </w:rPr>
                <m:t>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left"/>
                      </m:mcPr>
                    </m:mc>
                  </m:mcs>
                  <m:plcHide m:val="1"/>
                  <m:ctrlPr>
                    <w:rPr>
                      <w:rFonts w:hint="default" w:ascii="Cambria Math" w:hAnsi="Cambria Math"/>
                      <w:i/>
                      <w:sz w:val="24"/>
                    </w:rPr>
                  </m:ctrlPr>
                </m:mPr>
                <m:mr>
                  <m:e>
                    <m:f>
                      <m:fPr>
                        <m:ctrlPr>
                          <w:rPr>
                            <w:rFonts w:hint="default" w:ascii="Cambria Math" w:hAnsi="Cambria Math"/>
                            <w:i/>
                            <w:lang w:val="en-US" w:eastAsia="zh-CN"/>
                          </w:rPr>
                        </m:ctrlPr>
                      </m:fPr>
                      <m:num>
                        <m:r>
                          <m:rPr/>
                          <w:rPr>
                            <w:rFonts w:hint="eastAsia"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dist(ij)</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d>
                          <m:dPr>
                            <m:begChr m:val="|"/>
                            <m:endChr m:val="|"/>
                            <m:ctrlPr>
                              <w:rPr>
                                <w:rFonts w:hint="default" w:ascii="Cambria Math" w:hAnsi="Cambria Math"/>
                                <w:i/>
                                <w:lang w:val="en-US" w:eastAsia="zh-CN"/>
                              </w:rPr>
                            </m:ctrlPr>
                          </m:dPr>
                          <m:e>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sz w:val="24"/>
                      </w:rPr>
                      <m:t>,</m:t>
                    </m:r>
                    <m:ctrlPr>
                      <w:rPr>
                        <w:rFonts w:ascii="Cambria Math" w:hAnsi="Cambria Math"/>
                        <w:sz w:val="24"/>
                      </w:rPr>
                    </m:ctrlPr>
                  </m:e>
                  <m:e>
                    <m:r>
                      <m:rPr/>
                      <w:rPr>
                        <w:rFonts w:hint="default" w:ascii="Cambria Math" w:hAnsi="Cambria Math"/>
                        <w:lang w:val="en-US" w:eastAsia="zh-CN"/>
                      </w:rPr>
                      <m:t>if i</m:t>
                    </m:r>
                    <m:r>
                      <m:rPr/>
                      <w:rPr>
                        <w:rFonts w:ascii="Cambria Math" w:hAnsi="Cambria Math"/>
                        <w:lang w:val="en-US"/>
                      </w:rPr>
                      <m:t>≠</m:t>
                    </m:r>
                    <m:r>
                      <m:rPr/>
                      <w:rPr>
                        <w:rFonts w:hint="default" w:ascii="Cambria Math" w:hAnsi="Cambria Math"/>
                        <w:lang w:val="en-US" w:eastAsia="zh-CN"/>
                      </w:rPr>
                      <m:t>j</m:t>
                    </m:r>
                    <m:ctrlPr>
                      <w:rPr>
                        <w:rFonts w:ascii="Cambria Math" w:hAnsi="Cambria Math"/>
                        <w:sz w:val="24"/>
                      </w:rPr>
                    </m:ctrlPr>
                  </m:e>
                </m:mr>
                <m:mr>
                  <m:e>
                    <m:r>
                      <m:rPr/>
                      <w:rPr>
                        <w:rFonts w:hint="default" w:ascii="Cambria Math" w:hAnsi="Cambria Math"/>
                        <w:sz w:val="24"/>
                      </w:rPr>
                      <m:t>0,</m:t>
                    </m:r>
                    <m:ctrlPr>
                      <w:rPr>
                        <w:rFonts w:ascii="Cambria Math" w:hAnsi="Cambria Math"/>
                        <w:sz w:val="24"/>
                      </w:rPr>
                    </m:ctrlPr>
                  </m:e>
                  <m:e>
                    <m:r>
                      <m:rPr/>
                      <w:rPr>
                        <w:rFonts w:hint="default" w:ascii="Cambria Math" w:hAnsi="Cambria Math"/>
                        <w:lang w:val="en-US" w:eastAsia="zh-CN"/>
                      </w:rPr>
                      <m:t>if i=j</m:t>
                    </m:r>
                    <m:ctrlPr>
                      <w:rPr>
                        <w:rFonts w:ascii="Cambria Math" w:hAnsi="Cambria Math"/>
                        <w:sz w:val="24"/>
                      </w:rPr>
                    </m:ctrlPr>
                  </m:e>
                </m:mr>
              </m:m>
              <m:ctrlPr>
                <w:rPr>
                  <w:rFonts w:hint="default" w:ascii="Cambria Math" w:hAnsi="Cambria Math"/>
                  <w:i/>
                  <w:sz w:val="24"/>
                </w:rPr>
              </m:ctrlPr>
            </m:e>
          </m:d>
        </m:oMath>
      </m:oMathPara>
    </w:p>
    <w:p w14:paraId="3C0BE333">
      <w:pPr>
        <w:numPr>
          <w:ilvl w:val="0"/>
          <w:numId w:val="0"/>
        </w:numPr>
        <w:ind w:firstLine="480" w:firstLineChars="200"/>
        <w:rPr>
          <w:rFonts w:hint="eastAsia" w:hAnsi="Cambria Math"/>
          <w:i w:val="0"/>
          <w:lang w:val="en-US" w:eastAsia="zh-CN"/>
        </w:rPr>
      </w:pP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(t)</m:t>
        </m:r>
      </m:oMath>
      <w:r>
        <w:rPr>
          <w:rFonts w:hint="eastAsia" w:hAnsi="Cambria Math"/>
          <w:i w:val="0"/>
          <w:lang w:val="en-US" w:eastAsia="zh-CN"/>
        </w:rPr>
        <w:t>和</w:t>
      </w:r>
      <m:oMath>
        <m:sSub>
          <m:sSubPr>
            <m:ctrlPr>
              <w:rPr>
                <w:rFonts w:hint="default" w:ascii="Cambria Math" w:hAnsi="Cambria Math"/>
                <w:i/>
                <w:lang w:val="en-US" w:eastAsia="zh-CN"/>
              </w:rPr>
            </m:ctrlPr>
          </m:sSubPr>
          <m:e>
            <m:r>
              <m:rPr/>
              <w:rPr>
                <w:rFonts w:hint="default" w:ascii="Cambria Math" w:hAnsi="Cambria Math"/>
                <w:lang w:val="en-US" w:eastAsia="zh-CN"/>
              </w:rPr>
              <m:t>GDP</m:t>
            </m:r>
            <m:ctrlPr>
              <w:rPr>
                <w:rFonts w:hint="default" w:ascii="Cambria Math" w:hAnsi="Cambria Math"/>
                <w:i/>
                <w:lang w:val="en-US" w:eastAsia="zh-CN"/>
              </w:rPr>
            </m:ctrlPr>
          </m:e>
          <m:sub>
            <m:r>
              <m:rPr/>
              <w:rPr>
                <w:rFonts w:hint="default" w:ascii="Cambria Math" w:hAnsi="Cambria Math"/>
                <w:lang w:val="en-US" w:eastAsia="zh-CN"/>
              </w:rPr>
              <m:t>j</m:t>
            </m:r>
            <m:ctrlPr>
              <w:rPr>
                <w:rFonts w:hint="default" w:ascii="Cambria Math" w:hAnsi="Cambria Math"/>
                <w:i/>
                <w:lang w:val="en-US" w:eastAsia="zh-CN"/>
              </w:rPr>
            </m:ctrlPr>
          </m:sub>
        </m:sSub>
        <m:r>
          <m:rPr/>
          <w:rPr>
            <w:rFonts w:hint="default" w:ascii="Cambria Math" w:hAnsi="Cambria Math"/>
            <w:lang w:val="en-US" w:eastAsia="zh-CN"/>
          </w:rPr>
          <m:t>(t)</m:t>
        </m:r>
      </m:oMath>
      <w:r>
        <w:rPr>
          <w:rFonts w:hint="default" w:hAnsi="Cambria Math"/>
          <w:i w:val="0"/>
          <w:lang w:val="en-US" w:eastAsia="zh-CN"/>
        </w:rPr>
        <w:t>分别是省份</w:t>
      </w:r>
      <w:r>
        <w:rPr>
          <w:rFonts w:hint="eastAsia" w:hAnsi="Cambria Math"/>
          <w:i w:val="0"/>
          <w:lang w:val="en-US" w:eastAsia="zh-CN"/>
        </w:rPr>
        <w:t>i</w:t>
      </w:r>
      <w:r>
        <w:rPr>
          <w:rFonts w:hint="default" w:hAnsi="Cambria Math"/>
          <w:i w:val="0"/>
          <w:lang w:val="en-US" w:eastAsia="zh-CN"/>
        </w:rPr>
        <w:t>和省份</w:t>
      </w:r>
      <w:r>
        <w:rPr>
          <w:rFonts w:hint="eastAsia" w:hAnsi="Cambria Math"/>
          <w:i w:val="0"/>
          <w:lang w:val="en-US" w:eastAsia="zh-CN"/>
        </w:rPr>
        <w:t>j</w:t>
      </w:r>
      <w:r>
        <w:rPr>
          <w:rFonts w:hint="default" w:hAnsi="Cambria Math"/>
          <w:i w:val="0"/>
          <w:lang w:val="en-US" w:eastAsia="zh-CN"/>
        </w:rPr>
        <w:t>在</w:t>
      </w:r>
      <w:r>
        <w:rPr>
          <w:rFonts w:hint="eastAsia" w:hAnsi="Cambria Math"/>
          <w:i w:val="0"/>
          <w:lang w:val="en-US" w:eastAsia="zh-CN"/>
        </w:rPr>
        <w:t>t</w:t>
      </w:r>
      <w:r>
        <w:rPr>
          <w:rFonts w:hint="default" w:hAnsi="Cambria Math"/>
          <w:i w:val="0"/>
          <w:lang w:val="en-US" w:eastAsia="zh-CN"/>
        </w:rPr>
        <w:t>年的</w:t>
      </w:r>
      <w:r>
        <w:rPr>
          <w:rFonts w:hint="eastAsia" w:hAnsi="Cambria Math"/>
          <w:i w:val="0"/>
          <w:lang w:val="en-US" w:eastAsia="zh-CN"/>
        </w:rPr>
        <w:t>人均</w:t>
      </w:r>
      <w:r>
        <w:rPr>
          <w:rFonts w:hint="default" w:hAnsi="Cambria Math"/>
          <w:i w:val="0"/>
          <w:lang w:val="en-US" w:eastAsia="zh-CN"/>
        </w:rPr>
        <w:t>GDP</w:t>
      </w:r>
      <w:r>
        <w:rPr>
          <w:rFonts w:hint="eastAsia" w:hAnsi="Cambria Math"/>
          <w:i w:val="0"/>
          <w:lang w:val="en-US" w:eastAsia="zh-CN"/>
        </w:rPr>
        <w:t>，</w:t>
      </w:r>
      <m:oMath>
        <m:r>
          <m:rPr/>
          <w:rPr>
            <w:rFonts w:hint="default" w:ascii="Cambria Math" w:hAnsi="Cambria Math"/>
            <w:lang w:val="en-US" w:eastAsia="zh-CN"/>
          </w:rPr>
          <m:t>dist(i,j)</m:t>
        </m:r>
      </m:oMath>
      <w:r>
        <w:rPr>
          <w:rFonts w:hint="eastAsia" w:hAnsi="Cambria Math"/>
          <w:i w:val="0"/>
          <w:lang w:val="en-US" w:eastAsia="zh-CN"/>
        </w:rPr>
        <w:t>是省份i和省份j省会城市之间的球面距离。</w:t>
      </w:r>
    </w:p>
    <w:p w14:paraId="0F7ECD8F">
      <w:pPr>
        <w:pStyle w:val="4"/>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64" w:lineRule="atLeast"/>
        <w:ind w:left="0" w:right="0" w:firstLine="0"/>
        <w:rPr>
          <w:rFonts w:hint="default" w:hAnsi="Cambria Math"/>
          <w:i w:val="0"/>
          <w:lang w:val="en-US" w:eastAsia="zh-CN"/>
        </w:rPr>
      </w:pPr>
      <w:r>
        <w:rPr>
          <w:rFonts w:hint="default" w:hAnsi="Cambria Math"/>
          <w:i w:val="0"/>
          <w:lang w:val="en-US" w:eastAsia="zh-CN"/>
        </w:rPr>
        <w:t>为便于模型计算，对矩阵进行行归一化处理</w:t>
      </w:r>
      <w:r>
        <w:rPr>
          <w:rFonts w:hint="eastAsia" w:hAnsi="Cambria Math"/>
          <w:i w:val="0"/>
          <w:lang w:val="en-US" w:eastAsia="zh-CN"/>
        </w:rPr>
        <w:t>，其中N为省份总和。</w:t>
      </w:r>
    </w:p>
    <w:p w14:paraId="5DA57678">
      <w:pPr>
        <w:numPr>
          <w:ilvl w:val="0"/>
          <w:numId w:val="0"/>
        </w:numPr>
        <w:ind w:firstLine="480" w:firstLineChars="200"/>
        <w:rPr>
          <w:rFonts w:hint="default" w:hAnsi="Cambria Math"/>
          <w:i w:val="0"/>
          <w:lang w:val="en-US" w:eastAsia="zh-CN"/>
        </w:rPr>
      </w:pP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eco</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W'</m:t>
                      </m:r>
                      <m:ctrlPr>
                        <w:rPr>
                          <w:rFonts w:hint="default" w:ascii="Cambria Math" w:hAnsi="Cambria Math"/>
                          <w:i/>
                          <w:lang w:val="en-US" w:eastAsia="zh-CN"/>
                        </w:rPr>
                      </m:ctrlPr>
                    </m:e>
                    <m:sub>
                      <m:r>
                        <m:rPr/>
                        <w:rPr>
                          <w:rFonts w:hint="default" w:ascii="Cambria Math" w:hAnsi="Cambria Math"/>
                          <w:lang w:val="en-US" w:eastAsia="zh-CN"/>
                        </w:rPr>
                        <m:t>eco</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24E85FCF">
      <w:pPr>
        <w:numPr>
          <w:ilvl w:val="0"/>
          <w:numId w:val="0"/>
        </w:numPr>
        <w:ind w:left="0" w:leftChars="0" w:firstLine="480" w:firstLineChars="200"/>
        <w:rPr>
          <w:rFonts w:hAnsi="Cambria Math"/>
          <w:i w:val="0"/>
          <w:sz w:val="24"/>
        </w:rPr>
      </w:pPr>
      <w:r>
        <w:rPr>
          <w:rFonts w:hAnsi="Cambria Math" w:eastAsia="宋体" w:asciiTheme="minorHAnsi" w:cstheme="minorBidi"/>
          <w:i w:val="0"/>
          <w:kern w:val="2"/>
          <w:sz w:val="24"/>
          <w:szCs w:val="24"/>
          <w:lang w:val="en-US" w:eastAsia="zh-CN" w:bidi="ar-SA"/>
        </w:rPr>
        <w:t>（</w:t>
      </w:r>
      <w:r>
        <w:rPr>
          <w:rFonts w:hint="eastAsia" w:hAnsi="Cambria Math" w:cstheme="minorBidi"/>
          <w:i w:val="0"/>
          <w:kern w:val="2"/>
          <w:sz w:val="24"/>
          <w:szCs w:val="24"/>
          <w:lang w:val="en-US" w:eastAsia="zh-CN" w:bidi="ar-SA"/>
        </w:rPr>
        <w:t>3</w:t>
      </w:r>
      <w:r>
        <w:rPr>
          <w:rFonts w:hAnsi="Cambria Math" w:eastAsia="宋体" w:asciiTheme="minorHAnsi" w:cstheme="minorBidi"/>
          <w:i w:val="0"/>
          <w:kern w:val="2"/>
          <w:sz w:val="24"/>
          <w:szCs w:val="24"/>
          <w:lang w:val="en-US" w:eastAsia="zh-CN" w:bidi="ar-SA"/>
        </w:rPr>
        <w:t>）</w:t>
      </w:r>
      <w:r>
        <w:rPr>
          <w:rFonts w:hint="eastAsia" w:hAnsi="Cambria Math"/>
          <w:i w:val="0"/>
          <w:lang w:val="en-US" w:eastAsia="zh-CN"/>
        </w:rPr>
        <w:t>数字经济发展水平矩阵</w:t>
      </w:r>
      <m:oMath>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m:sty m:val="p"/>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w:p>
    <w:p w14:paraId="385A65AE">
      <w:pPr>
        <w:numPr>
          <w:ilvl w:val="0"/>
          <w:numId w:val="0"/>
        </w:numPr>
        <w:ind w:left="0" w:leftChars="0" w:firstLine="480" w:firstLineChars="200"/>
        <w:rPr>
          <w:rFonts w:hint="default" w:hAnsi="Cambria Math"/>
          <w:i w:val="0"/>
          <w:color w:val="FF0000"/>
          <w:sz w:val="24"/>
          <w:lang w:val="en-US" w:eastAsia="zh-CN"/>
        </w:rPr>
      </w:pPr>
      <w:r>
        <w:rPr>
          <w:rFonts w:hint="default" w:hAnsi="Cambria Math"/>
          <w:i w:val="0"/>
          <w:color w:val="FF0000"/>
          <w:sz w:val="24"/>
          <w:lang w:val="en-US" w:eastAsia="zh-CN"/>
        </w:rPr>
        <w:t>为了更直接地捕捉数字经济在空间维度上的溢出效应，并有效缓解其与能源效率之间因同期双向因果导致的内生性偏误，本文采用滞后一期的数字经济发展水平替代当期值进行计算，通过高斯核函数度量各省份间的发展相似性来定义节点连接权重，从而构建出一个更具外生性的数字经济发展水平空间相似性矩阵</w:t>
      </w:r>
      <w:r>
        <w:rPr>
          <w:rFonts w:hint="eastAsia" w:hAnsi="Cambria Math"/>
          <w:i w:val="0"/>
          <w:color w:val="FF0000"/>
          <w:sz w:val="24"/>
          <w:lang w:val="en-US" w:eastAsia="zh-CN"/>
        </w:rPr>
        <w:t>.</w:t>
      </w:r>
      <w:r>
        <w:rPr>
          <w:rFonts w:hint="default" w:hAnsi="Cambria Math"/>
          <w:i w:val="0"/>
          <w:color w:val="FF0000"/>
          <w:sz w:val="24"/>
          <w:lang w:val="en-US" w:eastAsia="zh-CN"/>
        </w:rPr>
        <w:t>对于任意两个省份</w:t>
      </w:r>
      <w:r>
        <w:rPr>
          <w:rFonts w:hint="eastAsia" w:hAnsi="Cambria Math"/>
          <w:i w:val="0"/>
          <w:color w:val="FF0000"/>
          <w:sz w:val="24"/>
          <w:lang w:val="en-US" w:eastAsia="zh-CN"/>
        </w:rPr>
        <w:t>i</w:t>
      </w:r>
      <w:r>
        <w:rPr>
          <w:rFonts w:hint="default" w:hAnsi="Cambria Math"/>
          <w:i w:val="0"/>
          <w:color w:val="FF0000"/>
          <w:sz w:val="24"/>
          <w:lang w:val="en-US" w:eastAsia="zh-CN"/>
        </w:rPr>
        <w:t>和j，其在年份</w:t>
      </w:r>
      <w:r>
        <w:rPr>
          <w:rFonts w:hint="eastAsia" w:hAnsi="Cambria Math"/>
          <w:i w:val="0"/>
          <w:color w:val="FF0000"/>
          <w:sz w:val="24"/>
          <w:lang w:val="en-US" w:eastAsia="zh-CN"/>
        </w:rPr>
        <w:t>t</w:t>
      </w:r>
      <w:r>
        <w:rPr>
          <w:rFonts w:hint="default" w:hAnsi="Cambria Math"/>
          <w:i w:val="0"/>
          <w:color w:val="FF0000"/>
          <w:sz w:val="24"/>
          <w:lang w:val="en-US" w:eastAsia="zh-CN"/>
        </w:rPr>
        <w:t>的相似度</w:t>
      </w:r>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m:t>
        </m:r>
      </m:oMath>
      <w:r>
        <w:rPr>
          <w:rFonts w:hint="eastAsia" w:hAnsi="Cambria Math"/>
          <w:i w:val="0"/>
          <w:color w:val="FF0000"/>
          <w:sz w:val="24"/>
          <w:lang w:val="en-US" w:eastAsia="zh-CN"/>
        </w:rPr>
        <w:t>的</w:t>
      </w:r>
      <w:r>
        <w:rPr>
          <w:rFonts w:hint="default" w:hAnsi="Cambria Math"/>
          <w:i w:val="0"/>
          <w:color w:val="FF0000"/>
          <w:sz w:val="24"/>
          <w:lang w:val="en-US" w:eastAsia="zh-CN"/>
        </w:rPr>
        <w:t>计算</w:t>
      </w:r>
      <w:r>
        <w:rPr>
          <w:rFonts w:hint="eastAsia" w:hAnsi="Cambria Math"/>
          <w:i w:val="0"/>
          <w:color w:val="FF0000"/>
          <w:sz w:val="24"/>
          <w:lang w:val="en-US" w:eastAsia="zh-CN"/>
        </w:rPr>
        <w:t>如下：</w:t>
      </w:r>
      <w:r>
        <w:rPr>
          <w:rFonts w:hint="default" w:hAnsi="Cambria Math"/>
          <w:i w:val="0"/>
          <w:color w:val="FF0000"/>
          <w:sz w:val="24"/>
          <w:lang w:val="en-US" w:eastAsia="zh-CN"/>
        </w:rPr>
        <w:br w:type="textWrapping"/>
      </w:r>
      <m:oMathPara>
        <m:oMath>
          <m:sSub>
            <m:sSubPr>
              <m:ctrlPr>
                <w:rPr>
                  <w:rFonts w:ascii="Cambria Math" w:hAnsi="Cambria Math"/>
                  <w:i/>
                  <w:color w:val="FF0000"/>
                  <w:sz w:val="24"/>
                  <w:lang w:val="en-US"/>
                </w:rPr>
              </m:ctrlPr>
            </m:sSubPr>
            <m:e>
              <m:r>
                <m:rPr/>
                <w:rPr>
                  <w:rFonts w:hint="default" w:ascii="Cambria Math" w:hAnsi="Cambria Math"/>
                  <w:color w:val="FF0000"/>
                  <w:sz w:val="24"/>
                  <w:lang w:val="en-US" w:eastAsia="zh-CN"/>
                </w:rPr>
                <m:t>S</m:t>
              </m:r>
              <m:ctrlPr>
                <w:rPr>
                  <w:rFonts w:ascii="Cambria Math" w:hAnsi="Cambria Math"/>
                  <w:i/>
                  <w:color w:val="FF0000"/>
                  <w:sz w:val="24"/>
                  <w:lang w:val="en-US"/>
                </w:rPr>
              </m:ctrlPr>
            </m:e>
            <m:sub>
              <m:r>
                <m:rPr/>
                <w:rPr>
                  <w:rFonts w:hint="default" w:ascii="Cambria Math" w:hAnsi="Cambria Math"/>
                  <w:color w:val="FF0000"/>
                  <w:sz w:val="24"/>
                  <w:lang w:val="en-US" w:eastAsia="zh-CN"/>
                </w:rPr>
                <m:t>dig</m:t>
              </m:r>
              <m:ctrlPr>
                <w:rPr>
                  <w:rFonts w:ascii="Cambria Math" w:hAnsi="Cambria Math"/>
                  <w:i/>
                  <w:color w:val="FF0000"/>
                  <w:sz w:val="24"/>
                  <w:lang w:val="en-US"/>
                </w:rPr>
              </m:ctrlPr>
            </m:sub>
          </m:sSub>
          <m:r>
            <m:rPr/>
            <w:rPr>
              <w:rFonts w:hint="default" w:ascii="Cambria Math" w:hAnsi="Cambria Math"/>
              <w:color w:val="FF0000"/>
              <w:sz w:val="24"/>
              <w:lang w:val="en-US" w:eastAsia="zh-CN"/>
            </w:rPr>
            <m:t>(i,j,t)=exp</m:t>
          </m:r>
          <m:d>
            <m:dPr>
              <m:ctrlPr>
                <w:rPr>
                  <w:rFonts w:hint="default" w:ascii="Cambria Math" w:hAnsi="Cambria Math"/>
                  <w:i/>
                  <w:color w:val="FF0000"/>
                  <w:sz w:val="24"/>
                  <w:lang w:val="en-US" w:eastAsia="zh-CN"/>
                </w:rPr>
              </m:ctrlPr>
            </m:dPr>
            <m:e>
              <m:r>
                <m:rPr/>
                <w:rPr>
                  <w:rFonts w:hint="default" w:ascii="Cambria Math" w:hAnsi="Cambria Math"/>
                  <w:color w:val="FF0000"/>
                  <w:sz w:val="24"/>
                  <w:lang w:val="en-US" w:eastAsia="zh-CN"/>
                </w:rPr>
                <m:t>−</m:t>
              </m:r>
              <m:f>
                <m:fPr>
                  <m:ctrlPr>
                    <w:rPr>
                      <w:rFonts w:hint="default" w:ascii="Cambria Math" w:hAnsi="Cambria Math"/>
                      <w:i/>
                      <w:color w:val="FF0000"/>
                      <w:sz w:val="24"/>
                      <w:lang w:val="en-US" w:eastAsia="zh-CN"/>
                    </w:rPr>
                  </m:ctrlPr>
                </m:fPr>
                <m:num>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i</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sSub>
                        <m:sSubPr>
                          <m:ctrlPr>
                            <w:rPr>
                              <w:rFonts w:hint="default" w:ascii="Cambria Math" w:hAnsi="Cambria Math"/>
                              <w:i/>
                              <w:color w:val="FF0000"/>
                              <w:sz w:val="24"/>
                              <w:lang w:val="en-US" w:eastAsia="zh-CN"/>
                            </w:rPr>
                          </m:ctrlPr>
                        </m:sSubPr>
                        <m:e>
                          <m:r>
                            <m:rPr/>
                            <w:rPr>
                              <w:rFonts w:hint="default" w:ascii="Cambria Math" w:hAnsi="Cambria Math"/>
                              <w:color w:val="FF0000"/>
                              <w:sz w:val="24"/>
                              <w:lang w:val="en-US" w:eastAsia="zh-CN"/>
                            </w:rPr>
                            <m:t>DE</m:t>
                          </m:r>
                          <m:ctrlPr>
                            <w:rPr>
                              <w:rFonts w:hint="default" w:ascii="Cambria Math" w:hAnsi="Cambria Math"/>
                              <w:i/>
                              <w:color w:val="FF0000"/>
                              <w:sz w:val="24"/>
                              <w:lang w:val="en-US" w:eastAsia="zh-CN"/>
                            </w:rPr>
                          </m:ctrlPr>
                        </m:e>
                        <m:sub>
                          <m:r>
                            <m:rPr/>
                            <w:rPr>
                              <w:rFonts w:hint="default" w:ascii="Cambria Math" w:hAnsi="Cambria Math"/>
                              <w:color w:val="FF0000"/>
                              <w:sz w:val="24"/>
                              <w:lang w:val="en-US" w:eastAsia="zh-CN"/>
                            </w:rPr>
                            <m:t>j</m:t>
                          </m:r>
                          <m:ctrlPr>
                            <w:rPr>
                              <w:rFonts w:hint="default" w:ascii="Cambria Math" w:hAnsi="Cambria Math"/>
                              <w:i/>
                              <w:color w:val="FF0000"/>
                              <w:sz w:val="24"/>
                              <w:lang w:val="en-US" w:eastAsia="zh-CN"/>
                            </w:rPr>
                          </m:ctrlPr>
                        </m:sub>
                      </m:sSub>
                      <m:r>
                        <m:rPr/>
                        <w:rPr>
                          <w:rFonts w:hint="default" w:ascii="Cambria Math" w:hAnsi="Cambria Math"/>
                          <w:color w:val="FF0000"/>
                          <w:sz w:val="24"/>
                          <w:lang w:val="en-US" w:eastAsia="zh-CN"/>
                        </w:rPr>
                        <m:t>(t−</m:t>
                      </m:r>
                      <m:r>
                        <m:rPr/>
                        <w:rPr>
                          <w:rFonts w:hint="eastAsia" w:ascii="Cambria Math" w:hAnsi="Cambria Math"/>
                          <w:color w:val="FF0000"/>
                          <w:sz w:val="24"/>
                          <w:lang w:val="en-US" w:eastAsia="zh-CN"/>
                        </w:rPr>
                        <m:t>1</m:t>
                      </m:r>
                      <m:r>
                        <m:rPr/>
                        <w:rPr>
                          <w:rFonts w:hint="default" w:ascii="Cambria Math" w:hAnsi="Cambria Math"/>
                          <w:color w:val="FF0000"/>
                          <w:sz w:val="24"/>
                          <w:lang w:val="en-US" w:eastAsia="zh-CN"/>
                        </w:rPr>
                        <m:t>))</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num>
                <m:den>
                  <m:sSup>
                    <m:sSupPr>
                      <m:ctrlPr>
                        <w:rPr>
                          <w:rFonts w:hint="default" w:ascii="Cambria Math" w:hAnsi="Cambria Math"/>
                          <w:i/>
                          <w:color w:val="FF0000"/>
                          <w:sz w:val="24"/>
                          <w:lang w:val="en-US" w:eastAsia="zh-CN"/>
                        </w:rPr>
                      </m:ctrlPr>
                    </m:sSupPr>
                    <m:e>
                      <m:r>
                        <m:rPr/>
                        <w:rPr>
                          <w:rFonts w:hint="default" w:ascii="Cambria Math" w:hAnsi="Cambria Math"/>
                          <w:color w:val="FF0000"/>
                          <w:sz w:val="24"/>
                          <w:lang w:val="en-US" w:eastAsia="zh-CN"/>
                        </w:rPr>
                        <m:t>2</m:t>
                      </m:r>
                      <m:r>
                        <m:rPr/>
                        <w:rPr>
                          <w:rFonts w:ascii="Cambria Math" w:hAnsi="Cambria Math"/>
                          <w:color w:val="FF0000"/>
                          <w:sz w:val="24"/>
                          <w:lang w:val="en-US"/>
                        </w:rPr>
                        <m:t>σ</m:t>
                      </m:r>
                      <m:ctrlPr>
                        <w:rPr>
                          <w:rFonts w:hint="default" w:ascii="Cambria Math" w:hAnsi="Cambria Math"/>
                          <w:i/>
                          <w:color w:val="FF0000"/>
                          <w:sz w:val="24"/>
                          <w:lang w:val="en-US" w:eastAsia="zh-CN"/>
                        </w:rPr>
                      </m:ctrlPr>
                    </m:e>
                    <m:sup>
                      <m:r>
                        <m:rPr/>
                        <w:rPr>
                          <w:rFonts w:hint="default" w:ascii="Cambria Math" w:hAnsi="Cambria Math"/>
                          <w:color w:val="FF0000"/>
                          <w:sz w:val="24"/>
                          <w:lang w:val="en-US" w:eastAsia="zh-CN"/>
                        </w:rPr>
                        <m:t>2</m:t>
                      </m:r>
                      <m:ctrlPr>
                        <w:rPr>
                          <w:rFonts w:hint="default" w:ascii="Cambria Math" w:hAnsi="Cambria Math"/>
                          <w:i/>
                          <w:color w:val="FF0000"/>
                          <w:sz w:val="24"/>
                          <w:lang w:val="en-US" w:eastAsia="zh-CN"/>
                        </w:rPr>
                      </m:ctrlPr>
                    </m:sup>
                  </m:sSup>
                  <m:ctrlPr>
                    <w:rPr>
                      <w:rFonts w:hint="default" w:ascii="Cambria Math" w:hAnsi="Cambria Math"/>
                      <w:i/>
                      <w:color w:val="FF0000"/>
                      <w:sz w:val="24"/>
                      <w:lang w:val="en-US" w:eastAsia="zh-CN"/>
                    </w:rPr>
                  </m:ctrlPr>
                </m:den>
              </m:f>
              <m:ctrlPr>
                <w:rPr>
                  <w:rFonts w:hint="default" w:ascii="Cambria Math" w:hAnsi="Cambria Math"/>
                  <w:i/>
                  <w:color w:val="FF0000"/>
                  <w:sz w:val="24"/>
                  <w:lang w:val="en-US" w:eastAsia="zh-CN"/>
                </w:rPr>
              </m:ctrlPr>
            </m:e>
          </m:d>
        </m:oMath>
      </m:oMathPara>
    </w:p>
    <w:p w14:paraId="4B293992">
      <w:pPr>
        <w:numPr>
          <w:ilvl w:val="0"/>
          <w:numId w:val="0"/>
        </w:numPr>
        <w:ind w:left="0" w:leftChars="0" w:firstLine="480" w:firstLineChars="200"/>
        <w:rPr>
          <w:rFonts w:hint="eastAsia" w:hAnsi="Cambria Math" w:eastAsia="宋体"/>
          <w:i w:val="0"/>
          <w:sz w:val="24"/>
          <w:lang w:val="en-US" w:eastAsia="zh-CN"/>
        </w:rPr>
      </w:pPr>
      <m:oMath>
        <m:r>
          <m:rPr/>
          <w:rPr>
            <w:rFonts w:ascii="Cambria Math" w:hAnsi="Cambria Math"/>
            <w:sz w:val="24"/>
            <w:lang w:val="en-US"/>
          </w:rPr>
          <m:t>σ</m:t>
        </m:r>
      </m:oMath>
      <w:r>
        <w:rPr>
          <w:rFonts w:hint="eastAsia" w:hAnsi="Cambria Math"/>
          <w:i w:val="0"/>
          <w:sz w:val="24"/>
          <w:lang w:val="en-US"/>
        </w:rPr>
        <w:t>是高斯核函数的</w:t>
      </w:r>
      <w:r>
        <w:rPr>
          <w:rFonts w:hint="eastAsia" w:hAnsi="Cambria Math"/>
          <w:i w:val="0"/>
          <w:sz w:val="24"/>
          <w:lang w:val="en-US" w:eastAsia="zh-CN"/>
        </w:rPr>
        <w:t>尺度</w:t>
      </w:r>
      <w:r>
        <w:rPr>
          <w:rFonts w:hint="eastAsia" w:hAnsi="Cambria Math"/>
          <w:i w:val="0"/>
          <w:sz w:val="24"/>
          <w:lang w:val="en-US"/>
        </w:rPr>
        <w:t>参数</w:t>
      </w:r>
      <w:r>
        <w:rPr>
          <w:rFonts w:hint="eastAsia" w:hAnsi="Cambria Math"/>
          <w:i w:val="0"/>
          <w:sz w:val="24"/>
          <w:lang w:val="en-US" w:eastAsia="zh-CN"/>
        </w:rPr>
        <w:t>，本文取其为所有样本点对之间欧氏距离的中位数。</w:t>
      </w:r>
    </w:p>
    <w:p w14:paraId="3E8BD6FA">
      <w:pPr>
        <w:numPr>
          <w:ilvl w:val="0"/>
          <w:numId w:val="0"/>
        </w:numPr>
        <w:ind w:left="0" w:leftChars="0" w:firstLine="480" w:firstLineChars="200"/>
        <w:rPr>
          <w:rFonts w:hint="default" w:hAnsi="Cambria Math"/>
          <w:i w:val="0"/>
          <w:lang w:val="en-US" w:eastAsia="zh-CN"/>
        </w:rPr>
      </w:pPr>
      <w:r>
        <w:rPr>
          <w:rFonts w:hint="eastAsia" w:hAnsi="Cambria Math"/>
          <w:i w:val="0"/>
          <w:sz w:val="24"/>
          <w:lang w:val="en-US" w:eastAsia="zh-CN"/>
        </w:rPr>
        <w:t>构造出原始的数字经济发展水平相似性矩阵后，将对角线元素置0，然后进行行归一化处理。</w:t>
      </w:r>
      <w:r>
        <w:rPr>
          <w:rFonts w:hint="eastAsia" w:hAnsi="Cambria Math"/>
          <w:i w:val="0"/>
          <w:sz w:val="24"/>
          <w:lang w:val="en-US" w:eastAsia="zh-CN"/>
        </w:rPr>
        <w:br w:type="textWrapping"/>
      </w:r>
      <m:oMathPara>
        <m:oMath>
          <m:sSubSup>
            <m:sSubSupPr>
              <m:ctrlPr>
                <w:rPr>
                  <w:rFonts w:ascii="Cambria Math" w:hAnsi="Cambria Math"/>
                  <w:i/>
                  <w:lang w:val="en-US"/>
                </w:rPr>
              </m:ctrlPr>
            </m:sSubSupPr>
            <m:e>
              <m:r>
                <m:rPr/>
                <w:rPr>
                  <w:rFonts w:hint="default" w:ascii="Cambria Math" w:hAnsi="Cambria Math"/>
                  <w:lang w:val="en-US" w:eastAsia="zh-CN"/>
                </w:rPr>
                <m:t>W</m:t>
              </m:r>
              <m:ctrlPr>
                <w:rPr>
                  <w:rFonts w:ascii="Cambria Math" w:hAnsi="Cambria Math"/>
                  <w:i/>
                  <w:lang w:val="en-US"/>
                </w:rPr>
              </m:ctrlPr>
            </m:e>
            <m:sub>
              <m:r>
                <m:rPr/>
                <w:rPr>
                  <w:rFonts w:hint="default" w:ascii="Cambria Math" w:hAnsi="Cambria Math"/>
                  <w:lang w:val="en-US" w:eastAsia="zh-CN"/>
                </w:rPr>
                <m:t>dig</m:t>
              </m:r>
              <m:ctrlPr>
                <w:rPr>
                  <w:rFonts w:ascii="Cambria Math" w:hAnsi="Cambria Math"/>
                  <w:i/>
                  <w:lang w:val="en-US"/>
                </w:rPr>
              </m:ctrlPr>
            </m:sub>
            <m:sup>
              <m:r>
                <m:rPr/>
                <w:rPr>
                  <w:rFonts w:hint="default" w:ascii="Cambria Math" w:hAnsi="Cambria Math"/>
                  <w:lang w:val="en-US" w:eastAsia="zh-CN"/>
                </w:rPr>
                <m:t>ij</m:t>
              </m:r>
              <m:ctrlPr>
                <w:rPr>
                  <w:rFonts w:ascii="Cambria Math" w:hAnsi="Cambria Math"/>
                  <w:i/>
                  <w:lang w:val="en-US"/>
                </w:rPr>
              </m:ctrlPr>
            </m:sup>
          </m:sSubSup>
          <m:r>
            <m:rPr/>
            <w:rPr>
              <w:rFonts w:hint="default" w:ascii="Cambria Math" w:hAnsi="Cambria Math"/>
              <w:lang w:val="en-US" w:eastAsia="zh-CN"/>
            </w:rPr>
            <m:t>(t)=</m:t>
          </m:r>
          <m:f>
            <m:fPr>
              <m:ctrlPr>
                <w:rPr>
                  <w:rFonts w:hint="default" w:ascii="Cambria Math" w:hAnsi="Cambria Math"/>
                  <w:i/>
                  <w:lang w:val="en-US" w:eastAsia="zh-CN"/>
                </w:rPr>
              </m:ctrlPr>
            </m:fPr>
            <m:num>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ij</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num>
            <m:den>
              <m:nary>
                <m:naryPr>
                  <m:chr m:val="∑"/>
                  <m:limLoc m:val="subSup"/>
                  <m:ctrlPr>
                    <w:rPr>
                      <w:rFonts w:hint="default" w:ascii="Cambria Math" w:hAnsi="Cambria Math"/>
                      <w:i/>
                      <w:lang w:val="en-US" w:eastAsia="zh-CN"/>
                    </w:rPr>
                  </m:ctrlPr>
                </m:naryPr>
                <m:sub>
                  <m:r>
                    <m:rPr/>
                    <w:rPr>
                      <w:rFonts w:hint="default" w:ascii="Cambria Math" w:hAnsi="Cambria Math"/>
                      <w:lang w:val="en-US" w:eastAsia="zh-CN"/>
                    </w:rPr>
                    <m:t>k=1</m:t>
                  </m:r>
                  <m:ctrlPr>
                    <w:rPr>
                      <w:rFonts w:hint="default" w:ascii="Cambria Math" w:hAnsi="Cambria Math"/>
                      <w:i/>
                      <w:lang w:val="en-US" w:eastAsia="zh-CN"/>
                    </w:rPr>
                  </m:ctrlPr>
                </m:sub>
                <m:sup>
                  <m:r>
                    <m:rPr/>
                    <w:rPr>
                      <w:rFonts w:hint="default" w:ascii="Cambria Math" w:hAnsi="Cambria Math"/>
                      <w:lang w:val="en-US" w:eastAsia="zh-CN"/>
                    </w:rPr>
                    <m:t>N</m:t>
                  </m:r>
                  <m:ctrlPr>
                    <w:rPr>
                      <w:rFonts w:hint="default" w:ascii="Cambria Math" w:hAnsi="Cambria Math"/>
                      <w:i/>
                      <w:lang w:val="en-US" w:eastAsia="zh-CN"/>
                    </w:rPr>
                  </m:ctrlPr>
                </m:sup>
                <m:e>
                  <m:sSubSup>
                    <m:sSubSupPr>
                      <m:ctrlPr>
                        <w:rPr>
                          <w:rFonts w:hint="default" w:ascii="Cambria Math" w:hAnsi="Cambria Math"/>
                          <w:i/>
                          <w:lang w:val="en-US" w:eastAsia="zh-CN"/>
                        </w:rPr>
                      </m:ctrlPr>
                    </m:sSubSup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dig</m:t>
                      </m:r>
                      <m:ctrlPr>
                        <w:rPr>
                          <w:rFonts w:hint="default" w:ascii="Cambria Math" w:hAnsi="Cambria Math"/>
                          <w:i/>
                          <w:lang w:val="en-US" w:eastAsia="zh-CN"/>
                        </w:rPr>
                      </m:ctrlPr>
                    </m:sub>
                    <m:sup>
                      <m:r>
                        <m:rPr/>
                        <w:rPr>
                          <w:rFonts w:hint="default" w:ascii="Cambria Math" w:hAnsi="Cambria Math"/>
                          <w:lang w:val="en-US" w:eastAsia="zh-CN"/>
                        </w:rPr>
                        <m:t>ik</m:t>
                      </m:r>
                      <m:ctrlPr>
                        <w:rPr>
                          <w:rFonts w:hint="default" w:ascii="Cambria Math" w:hAnsi="Cambria Math"/>
                          <w:i/>
                          <w:lang w:val="en-US" w:eastAsia="zh-CN"/>
                        </w:rPr>
                      </m:ctrlPr>
                    </m:sup>
                  </m:sSubSup>
                  <m:r>
                    <m:rPr/>
                    <w:rPr>
                      <w:rFonts w:hint="default" w:ascii="Cambria Math" w:hAnsi="Cambria Math"/>
                      <w:lang w:val="en-US" w:eastAsia="zh-CN"/>
                    </w:rPr>
                    <m:t>(t)</m:t>
                  </m:r>
                  <m:ctrlPr>
                    <w:rPr>
                      <w:rFonts w:hint="default" w:ascii="Cambria Math" w:hAnsi="Cambria Math"/>
                      <w:i/>
                      <w:lang w:val="en-US" w:eastAsia="zh-CN"/>
                    </w:rPr>
                  </m:ctrlPr>
                </m:e>
              </m:nary>
              <m:ctrlPr>
                <w:rPr>
                  <w:rFonts w:hint="default" w:ascii="Cambria Math" w:hAnsi="Cambria Math"/>
                  <w:i/>
                  <w:lang w:val="en-US" w:eastAsia="zh-CN"/>
                </w:rPr>
              </m:ctrlPr>
            </m:den>
          </m:f>
        </m:oMath>
      </m:oMathPara>
    </w:p>
    <w:p w14:paraId="7312B20A">
      <w:pPr>
        <w:numPr>
          <w:ilvl w:val="0"/>
          <w:numId w:val="0"/>
        </w:numPr>
        <w:ind w:left="0" w:leftChars="0" w:firstLine="480" w:firstLineChars="200"/>
        <w:rPr>
          <w:rFonts w:hint="eastAsia" w:hAnsi="Cambria Math"/>
          <w:i w:val="0"/>
          <w:lang w:val="en-US" w:eastAsia="zh-CN"/>
        </w:rPr>
      </w:pPr>
      <w:r>
        <w:rPr>
          <w:rFonts w:hint="eastAsia" w:hAnsi="Cambria Math"/>
          <w:i w:val="0"/>
          <w:lang w:val="en-US" w:eastAsia="zh-CN"/>
        </w:rPr>
        <w:t>将</w:t>
      </w:r>
      <w:r>
        <w:rPr>
          <w:rFonts w:hint="default" w:hAnsi="Cambria Math"/>
          <w:i w:val="0"/>
          <w:lang w:val="en-US" w:eastAsia="zh-CN"/>
        </w:rPr>
        <w:t>上述三个维度的</w:t>
      </w:r>
      <w:r>
        <w:rPr>
          <w:rFonts w:hint="eastAsia" w:hAnsi="Cambria Math"/>
          <w:i w:val="0"/>
          <w:lang w:val="en-US" w:eastAsia="zh-CN"/>
        </w:rPr>
        <w:t>矩阵</w:t>
      </w:r>
      <w:r>
        <w:rPr>
          <w:rFonts w:hint="default" w:hAnsi="Cambria Math"/>
          <w:i w:val="0"/>
          <w:lang w:val="en-US" w:eastAsia="zh-CN"/>
        </w:rPr>
        <w:t>通过加权求和</w:t>
      </w:r>
      <w:r>
        <w:rPr>
          <w:rFonts w:hint="eastAsia" w:hAnsi="Cambria Math"/>
          <w:i w:val="0"/>
          <w:lang w:val="en-US" w:eastAsia="zh-CN"/>
        </w:rPr>
        <w:t>构建成</w:t>
      </w:r>
      <w:r>
        <w:rPr>
          <w:rFonts w:hint="default" w:hAnsi="Cambria Math"/>
          <w:i w:val="0"/>
          <w:lang w:val="en-US" w:eastAsia="zh-CN"/>
        </w:rPr>
        <w:t>综合</w:t>
      </w:r>
      <w:r>
        <w:rPr>
          <w:rFonts w:hint="eastAsia" w:hAnsi="Cambria Math"/>
          <w:i w:val="0"/>
          <w:lang w:val="en-US" w:eastAsia="zh-CN"/>
        </w:rPr>
        <w:t>空间邻接矩阵</w:t>
      </w:r>
      <w:r>
        <w:rPr>
          <w:rFonts w:hint="default" w:hAnsi="Cambria Math"/>
          <w:i w:val="0"/>
          <w:lang w:val="en-US" w:eastAsia="zh-CN"/>
        </w:rPr>
        <w:t>，公式为</w:t>
      </w:r>
      <w:r>
        <w:rPr>
          <w:rFonts w:hint="eastAsia" w:hAnsi="Cambria Math"/>
          <w:i w:val="0"/>
          <w:lang w:val="en-US" w:eastAsia="zh-CN"/>
        </w:rPr>
        <w:t>：</w:t>
      </w:r>
    </w:p>
    <w:p w14:paraId="7D3FA4A4">
      <w:pPr>
        <w:numPr>
          <w:ilvl w:val="0"/>
          <w:numId w:val="0"/>
        </w:numPr>
        <w:ind w:left="0" w:leftChars="0" w:firstLine="480" w:firstLineChars="200"/>
        <w:rPr>
          <w:rFonts w:hAnsi="Cambria Math"/>
          <w:i w:val="0"/>
          <w:sz w:val="24"/>
        </w:rPr>
      </w:pPr>
      <m:oMathPara>
        <m:oMath>
          <m:r>
            <m:rPr/>
            <w:rPr>
              <w:rFonts w:hint="default" w:ascii="Cambria Math" w:hAnsi="Cambria Math" w:cstheme="minorBidi"/>
              <w:kern w:val="2"/>
              <w:sz w:val="24"/>
              <w:szCs w:val="24"/>
              <w:lang w:val="en-US" w:eastAsia="zh-CN" w:bidi="ar-SA"/>
            </w:rPr>
            <m:t>W=</m:t>
          </m:r>
          <m:r>
            <m:rPr/>
            <w:rPr>
              <w:rFonts w:ascii="Cambria Math" w:hAnsi="Cambria Math" w:cstheme="minorBidi"/>
              <w:kern w:val="2"/>
              <w:sz w:val="24"/>
              <w:szCs w:val="24"/>
              <w:lang w:val="en-US" w:bidi="ar-SA"/>
            </w:rPr>
            <m:t>α</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rPr>
                <m:t>geo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β</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eco</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r>
            <m:rPr>
              <m:sty m:val="p"/>
            </m:rPr>
            <w:rPr>
              <w:rFonts w:hint="default" w:ascii="Cambria Math" w:hAnsi="Cambria Math"/>
              <w:sz w:val="24"/>
              <w:lang w:val="en-US" w:eastAsia="zh-CN"/>
            </w:rPr>
            <m:t>+</m:t>
          </m:r>
          <m:r>
            <m:rPr/>
            <w:rPr>
              <w:rFonts w:ascii="Cambria Math" w:hAnsi="Cambria Math"/>
              <w:sz w:val="24"/>
              <w:lang w:val="en-US"/>
            </w:rPr>
            <m:t>γ</m:t>
          </m:r>
          <m:r>
            <m:rPr/>
            <w:rPr>
              <w:rFonts w:hint="default" w:ascii="Cambria Math" w:hAnsi="Cambria Math" w:cs="Cambria Math"/>
              <w:kern w:val="2"/>
              <w:sz w:val="24"/>
              <w:szCs w:val="24"/>
              <w:lang w:val="en-US" w:eastAsia="zh-CN" w:bidi="ar-SA"/>
            </w:rPr>
            <m:t>∙</m:t>
          </m:r>
          <m:sSubSup>
            <m:sSubSupPr>
              <m:ctrlPr>
                <w:rPr>
                  <w:rFonts w:hint="default" w:ascii="Cambria Math" w:hAnsi="Cambria Math"/>
                  <w:sz w:val="24"/>
                </w:rPr>
              </m:ctrlPr>
            </m:sSubSupPr>
            <m:e>
              <m:r>
                <m:rPr/>
                <w:rPr>
                  <w:rFonts w:hint="default" w:ascii="Cambria Math" w:hAnsi="Cambria Math"/>
                  <w:sz w:val="24"/>
                  <w:lang w:val="en-US" w:eastAsia="zh-CN"/>
                </w:rPr>
                <m:t>W</m:t>
              </m:r>
              <m:ctrlPr>
                <w:rPr>
                  <w:rFonts w:ascii="Cambria Math" w:hAnsi="Cambria Math"/>
                  <w:sz w:val="24"/>
                </w:rPr>
              </m:ctrlPr>
            </m:e>
            <m:sub>
              <m:r>
                <m:rPr/>
                <w:rPr>
                  <w:rFonts w:hint="default" w:ascii="Cambria Math" w:hAnsi="Cambria Math"/>
                  <w:sz w:val="24"/>
                  <w:lang w:val="en-US" w:eastAsia="zh-CN"/>
                </w:rPr>
                <m:t>dig</m:t>
              </m:r>
              <m:ctrlPr>
                <w:rPr>
                  <w:rFonts w:ascii="Cambria Math" w:hAnsi="Cambria Math"/>
                  <w:sz w:val="24"/>
                </w:rPr>
              </m:ctrlPr>
            </m:sub>
            <m:sup>
              <m:r>
                <m:rPr/>
                <w:rPr>
                  <w:rFonts w:hint="default" w:ascii="Cambria Math" w:hAnsi="Cambria Math"/>
                  <w:sz w:val="24"/>
                </w:rPr>
                <m:t>ij</m:t>
              </m:r>
              <m:ctrlPr>
                <w:rPr>
                  <w:rFonts w:ascii="Cambria Math" w:hAnsi="Cambria Math"/>
                  <w:sz w:val="24"/>
                </w:rPr>
              </m:ctrlPr>
            </m:sup>
          </m:sSubSup>
        </m:oMath>
      </m:oMathPara>
    </w:p>
    <w:p w14:paraId="628018A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其中权重</w:t>
      </w:r>
      <m:oMath>
        <m:r>
          <m:rPr/>
          <w:rPr>
            <w:rFonts w:ascii="Cambria Math" w:hAnsi="Cambria Math" w:cstheme="minorBidi"/>
            <w:kern w:val="2"/>
            <w:sz w:val="24"/>
            <w:szCs w:val="24"/>
            <w:lang w:val="en-US" w:bidi="ar-SA"/>
          </w:rPr>
          <m:t>α</m:t>
        </m:r>
      </m:oMath>
      <w:r>
        <w:rPr>
          <w:rFonts w:hint="eastAsia" w:hAnsi="Cambria Math"/>
          <w:i w:val="0"/>
          <w:sz w:val="24"/>
          <w:lang w:val="en-US" w:eastAsia="zh-CN"/>
        </w:rPr>
        <w:t>，</w:t>
      </w:r>
      <m:oMath>
        <m:r>
          <m:rPr/>
          <w:rPr>
            <w:rFonts w:ascii="Cambria Math" w:hAnsi="Cambria Math"/>
            <w:sz w:val="24"/>
            <w:lang w:val="en-US"/>
          </w:rPr>
          <m:t>β</m:t>
        </m:r>
      </m:oMath>
      <w:r>
        <w:rPr>
          <w:rFonts w:hint="eastAsia" w:hAnsi="Cambria Math"/>
          <w:i w:val="0"/>
          <w:sz w:val="24"/>
          <w:lang w:val="en-US" w:eastAsia="zh-CN"/>
        </w:rPr>
        <w:t>，</w:t>
      </w:r>
      <m:oMath>
        <m:r>
          <m:rPr/>
          <w:rPr>
            <w:rFonts w:ascii="Cambria Math" w:hAnsi="Cambria Math"/>
            <w:sz w:val="24"/>
            <w:lang w:val="en-US"/>
          </w:rPr>
          <m:t>γ</m:t>
        </m:r>
      </m:oMath>
      <w:r>
        <w:rPr>
          <w:rFonts w:hint="eastAsia" w:hAnsi="Cambria Math"/>
          <w:i w:val="0"/>
          <w:sz w:val="24"/>
          <w:vertAlign w:val="baseline"/>
          <w:lang w:val="en-US" w:eastAsia="zh-CN"/>
        </w:rPr>
        <w:t>分别代表地理、经济、数字经济发展水平这三种关系在空间依赖中的相对重要性</w:t>
      </w:r>
      <w:r>
        <w:rPr>
          <w:rFonts w:hint="eastAsia" w:hAnsi="Cambria Math"/>
          <w:i w:val="0"/>
          <w:sz w:val="24"/>
          <w:lang w:val="en-US" w:eastAsia="zh-CN"/>
        </w:rPr>
        <w:t>。</w:t>
      </w:r>
    </w:p>
    <w:p w14:paraId="615AEDD4">
      <w:pPr>
        <w:numPr>
          <w:ilvl w:val="0"/>
          <w:numId w:val="0"/>
        </w:numPr>
        <w:ind w:left="0" w:leftChars="0" w:firstLine="480" w:firstLineChars="200"/>
        <w:rPr>
          <w:rFonts w:hint="eastAsia" w:hAnsi="Cambria Math"/>
          <w:i w:val="0"/>
          <w:sz w:val="24"/>
          <w:lang w:val="en-US" w:eastAsia="zh-CN"/>
        </w:rPr>
      </w:pPr>
      <w:r>
        <w:rPr>
          <w:rFonts w:hint="eastAsia" w:hAnsi="Cambria Math"/>
          <w:i w:val="0"/>
          <w:sz w:val="24"/>
          <w:lang w:val="en-US" w:eastAsia="zh-CN"/>
        </w:rPr>
        <w:t>借鉴Theodoropoulos等</w:t>
      </w:r>
      <w:r>
        <w:rPr>
          <w:rFonts w:hint="eastAsia" w:hAnsi="Cambria Math"/>
          <w:i w:val="0"/>
          <w:sz w:val="24"/>
          <w:lang w:val="en-US" w:eastAsia="zh-CN"/>
        </w:rPr>
        <w:fldChar w:fldCharType="begin"/>
      </w:r>
      <w:r>
        <w:rPr>
          <w:rFonts w:hint="eastAsia" w:hAnsi="Cambria Math"/>
          <w:i w:val="0"/>
          <w:sz w:val="24"/>
          <w:lang w:val="en-US" w:eastAsia="zh-CN"/>
        </w:rPr>
        <w:instrText xml:space="preserve"> ADDIN EN.CITE </w:instrText>
      </w:r>
      <w:r>
        <w:rPr>
          <w:rFonts w:hint="eastAsia" w:hAnsi="Cambria Math"/>
          <w:i w:val="0"/>
          <w:sz w:val="24"/>
          <w:lang w:val="en-US" w:eastAsia="zh-CN"/>
        </w:rPr>
        <w:fldChar w:fldCharType="begin">
          <w:fldData xml:space="preserve">PEVuZE5vdGU+PENpdGU+PEF1dGhvcj5UaGVvZG9yb3BvdWxvczwvQXV0aG9yPjxZZWFyPjIwMjU8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</w:fldData>
        </w:fldChar>
      </w:r>
      <w:r>
        <w:rPr>
          <w:rFonts w:hint="eastAsia" w:hAnsi="Cambria Math"/>
          <w:i w:val="0"/>
          <w:sz w:val="24"/>
          <w:lang w:val="en-US" w:eastAsia="zh-CN"/>
        </w:rPr>
        <w:instrText xml:space="preserve"> ADDIN EN.CITE.DATA </w:instrText>
      </w:r>
      <w:r>
        <w:rPr>
          <w:rFonts w:hint="eastAsia" w:hAnsi="Cambria Math"/>
          <w:i w:val="0"/>
          <w:sz w:val="24"/>
          <w:lang w:val="en-US" w:eastAsia="zh-CN"/>
        </w:rPr>
        <w:fldChar w:fldCharType="separate"/>
      </w:r>
      <w:r>
        <w:rPr>
          <w:rFonts w:hint="eastAsia" w:hAnsi="Cambria Math"/>
          <w:i w:val="0"/>
          <w:sz w:val="24"/>
          <w:lang w:val="en-US" w:eastAsia="zh-CN"/>
        </w:rPr>
        <w:fldChar w:fldCharType="end"/>
      </w:r>
      <w:r>
        <w:rPr>
          <w:rFonts w:hint="eastAsia" w:hAnsi="Cambria Math"/>
          <w:i w:val="0"/>
          <w:sz w:val="24"/>
          <w:lang w:val="en-US" w:eastAsia="zh-CN"/>
        </w:rPr>
        <w:fldChar w:fldCharType="separate"/>
      </w:r>
      <w:r>
        <w:rPr>
          <w:rFonts w:hint="eastAsia" w:hAnsi="Cambria Math" w:eastAsia="宋体" w:asciiTheme="minorHAnsi" w:cstheme="minorBidi"/>
          <w:i w:val="0"/>
          <w:kern w:val="2"/>
          <w:sz w:val="24"/>
          <w:szCs w:val="24"/>
          <w:vertAlign w:val="superscript"/>
          <w:lang w:val="en-US" w:eastAsia="zh-CN" w:bidi="ar-SA"/>
        </w:rPr>
        <w:t>[54-56]</w:t>
      </w:r>
      <w:r>
        <w:rPr>
          <w:rFonts w:hint="eastAsia" w:hAnsi="Cambria Math"/>
          <w:i w:val="0"/>
          <w:sz w:val="24"/>
          <w:lang w:val="en-US" w:eastAsia="zh-CN"/>
        </w:rPr>
        <w:fldChar w:fldCharType="end"/>
      </w:r>
      <w:r>
        <w:rPr>
          <w:rFonts w:hint="eastAsia" w:hAnsi="Cambria Math"/>
          <w:i w:val="0"/>
          <w:sz w:val="24"/>
          <w:lang w:val="en-US" w:eastAsia="zh-CN"/>
        </w:rPr>
        <w:t>的做法，在缺乏先验信息情形下，将地理、经济与数字经济三维空间邻接矩阵按等权重1/3线性加总，以得到综合空间邻接矩阵W，该处理方式也被视为最透明的稳健性策略。</w:t>
      </w:r>
    </w:p>
    <w:p w14:paraId="697A6685">
      <w:pPr>
        <w:pStyle w:val="3"/>
        <w:numPr>
          <w:ilvl w:val="2"/>
          <w:numId w:val="1"/>
        </w:numPr>
        <w:bidi w:val="0"/>
        <w:ind w:left="709" w:leftChars="0" w:hanging="709" w:firstLineChars="0"/>
        <w:rPr>
          <w:rFonts w:hint="eastAsia"/>
          <w:lang w:val="en-US" w:eastAsia="zh-CN"/>
        </w:rPr>
      </w:pPr>
      <w:r>
        <w:rPr>
          <w:rFonts w:hint="eastAsia"/>
          <w:lang w:val="en-US" w:eastAsia="zh-CN"/>
        </w:rPr>
        <w:t>节点特征矩阵的构建</w:t>
      </w:r>
    </w:p>
    <w:p w14:paraId="2ACFA041">
      <w:pPr>
        <w:rPr>
          <w:rFonts w:hint="default"/>
          <w:lang w:val="en-US" w:eastAsia="zh-CN"/>
        </w:rPr>
      </w:pPr>
      <w:r>
        <w:rPr>
          <w:rFonts w:hint="eastAsia"/>
          <w:lang w:val="en-US" w:eastAsia="zh-CN"/>
        </w:rPr>
        <w:t>节点特征作为模型学习与预测的信息载体，在本研究中，</w:t>
      </w:r>
      <w:r>
        <w:rPr>
          <w:rFonts w:hint="eastAsia"/>
          <w:i w:val="0"/>
          <w:lang w:val="en-US" w:eastAsia="zh-CN"/>
        </w:rPr>
        <w:t>每个时间点t都对应着一个截面特征矩阵，包含着特征工程得到的核心特征集。</w:t>
      </w:r>
      <w:r>
        <w:rPr>
          <w:rFonts w:hint="eastAsia"/>
          <w:i w:val="0"/>
          <w:color w:val="FF0000"/>
          <w:lang w:val="en-US" w:eastAsia="zh-CN"/>
        </w:rPr>
        <w:t>本研究选取以下7个特征作为模型输入：数字经济发展水平（DE）、人均 GDP（GDP）、产业结构（IS）、教育水平（EDU）、城镇化率（URBAN）、人口密度（DENSITY）和对外开放度（OPEN）。被预测的目标变量为能源效率（EE）。节点特征矩阵维度</w:t>
      </w:r>
      <w:r>
        <w:rPr>
          <w:rFonts w:hint="eastAsia"/>
          <w:i w:val="0"/>
          <w:lang w:val="en-US" w:eastAsia="zh-CN"/>
        </w:rPr>
        <w:t>为N×F，元素</w:t>
      </w:r>
      <m:oMath>
        <m:sSubSup>
          <m:sSubSupPr>
            <m:ctrlPr>
              <w:rPr>
                <w:rFonts w:ascii="Cambria Math" w:hAnsi="Cambria Math"/>
                <w:i/>
                <w:lang w:val="en-US"/>
              </w:rPr>
            </m:ctrlPr>
          </m:sSubSupPr>
          <m:e>
            <m:r>
              <m:rPr/>
              <w:rPr>
                <w:rFonts w:hint="default" w:ascii="Cambria Math" w:hAnsi="Cambria Math"/>
                <w:lang w:val="en-US" w:eastAsia="zh-CN"/>
              </w:rPr>
              <m:t>A</m:t>
            </m:r>
            <m:ctrlPr>
              <w:rPr>
                <w:rFonts w:ascii="Cambria Math" w:hAnsi="Cambria Math"/>
                <w:i/>
                <w:lang w:val="en-US"/>
              </w:rPr>
            </m:ctrlPr>
          </m:e>
          <m:sub>
            <m:r>
              <m:rPr/>
              <w:rPr>
                <w:rFonts w:hint="default" w:ascii="Cambria Math" w:hAnsi="Cambria Math"/>
                <w:lang w:val="en-US" w:eastAsia="zh-CN"/>
              </w:rPr>
              <m:t>i,f</m:t>
            </m:r>
            <m:ctrlPr>
              <w:rPr>
                <w:rFonts w:ascii="Cambria Math" w:hAnsi="Cambria Math"/>
                <w:i/>
                <w:lang w:val="en-US"/>
              </w:rPr>
            </m:ctrlPr>
          </m:sub>
          <m:sup>
            <m:r>
              <m:rPr/>
              <w:rPr>
                <w:rFonts w:hint="default" w:ascii="Cambria Math" w:hAnsi="Cambria Math"/>
                <w:lang w:val="en-US" w:eastAsia="zh-CN"/>
              </w:rPr>
              <m:t>t</m:t>
            </m:r>
            <m:ctrlPr>
              <w:rPr>
                <w:rFonts w:ascii="Cambria Math" w:hAnsi="Cambria Math"/>
                <w:i/>
                <w:lang w:val="en-US"/>
              </w:rPr>
            </m:ctrlPr>
          </m:sup>
        </m:sSubSup>
      </m:oMath>
      <w:r>
        <w:rPr>
          <w:rFonts w:hint="eastAsia"/>
          <w:i w:val="0"/>
          <w:lang w:val="en-US" w:eastAsia="zh-CN"/>
        </w:rPr>
        <w:t>表示第i省份在第t年的第f个特征取值。</w:t>
      </w:r>
    </w:p>
    <w:p w14:paraId="79618AA1">
      <w:pPr>
        <w:numPr>
          <w:ilvl w:val="0"/>
          <w:numId w:val="0"/>
        </w:numPr>
        <w:ind w:left="0" w:leftChars="0" w:firstLine="480" w:firstLineChars="200"/>
        <w:rPr>
          <w:rFonts w:hint="default" w:hAnsi="Cambria Math" w:cs="Cambria Math"/>
          <w:i w:val="0"/>
          <w:sz w:val="24"/>
          <w:lang w:val="en-US" w:eastAsia="zh-CN"/>
        </w:rPr>
      </w:pPr>
      <m:oMathPara>
        <m:oMath>
          <m:sSup>
            <m:sSupPr>
              <m:ctrlPr>
                <w:rPr>
                  <w:rFonts w:hint="default" w:ascii="Cambria Math" w:hAnsi="Cambria Math"/>
                  <w:i/>
                  <w:sz w:val="24"/>
                  <w:lang w:val="en-US" w:eastAsia="zh-CN"/>
                </w:rPr>
              </m:ctrlPr>
            </m:sSupPr>
            <m:e>
              <m:r>
                <m:rPr/>
                <w:rPr>
                  <w:rFonts w:hint="default" w:ascii="Cambria Math" w:hAnsi="Cambria Math"/>
                  <w:sz w:val="24"/>
                  <w:lang w:val="en-US" w:eastAsia="zh-CN"/>
                </w:rPr>
                <m:t>A</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sz w:val="24"/>
              <w:lang w:val="en-US" w:eastAsia="zh-CN"/>
            </w:rPr>
            <m:t>=</m:t>
          </m:r>
          <m:sSup>
            <m:sSupPr>
              <m:ctrlPr>
                <w:rPr>
                  <w:rFonts w:hint="default" w:ascii="Cambria Math" w:hAnsi="Cambria Math"/>
                  <w:i/>
                  <w:sz w:val="24"/>
                  <w:lang w:val="en-US" w:eastAsia="zh-CN"/>
                </w:rPr>
              </m:ctrlPr>
            </m:sSupPr>
            <m:e>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1</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2</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sSubSup>
                <m:sSubSupPr>
                  <m:ctrlPr>
                    <w:rPr>
                      <w:rFonts w:hint="default" w:ascii="Cambria Math" w:hAnsi="Cambria Math"/>
                      <w:i/>
                      <w:sz w:val="24"/>
                      <w:lang w:val="en-US" w:eastAsia="zh-CN"/>
                    </w:rPr>
                  </m:ctrlPr>
                </m:sSubSupPr>
                <m:e>
                  <m:r>
                    <m:rPr/>
                    <w:rPr>
                      <w:rFonts w:hint="default" w:ascii="Cambria Math" w:hAnsi="Cambria Math"/>
                      <w:sz w:val="24"/>
                      <w:lang w:val="en-US" w:eastAsia="zh-CN"/>
                    </w:rPr>
                    <m:t>...,A</m:t>
                  </m:r>
                  <m:ctrlPr>
                    <w:rPr>
                      <w:rFonts w:hint="default" w:ascii="Cambria Math" w:hAnsi="Cambria Math"/>
                      <w:i/>
                      <w:sz w:val="24"/>
                      <w:lang w:val="en-US" w:eastAsia="zh-CN"/>
                    </w:rPr>
                  </m:ctrlPr>
                </m:e>
                <m:sub>
                  <m:r>
                    <m:rPr/>
                    <w:rPr>
                      <w:rFonts w:hint="default" w:ascii="Cambria Math" w:hAnsi="Cambria Math"/>
                      <w:sz w:val="24"/>
                      <w:lang w:val="en-US" w:eastAsia="zh-CN"/>
                    </w:rPr>
                    <m:t>N</m:t>
                  </m:r>
                  <m:ctrlPr>
                    <w:rPr>
                      <w:rFonts w:hint="default" w:ascii="Cambria Math" w:hAnsi="Cambria Math"/>
                      <w:i/>
                      <w:sz w:val="24"/>
                      <w:lang w:val="en-US" w:eastAsia="zh-CN"/>
                    </w:rPr>
                  </m:ctrlPr>
                </m:sub>
                <m:sup>
                  <m:r>
                    <m:rPr/>
                    <w:rPr>
                      <w:rFonts w:hint="default" w:ascii="Cambria Math" w:hAnsi="Cambria Math"/>
                      <w:sz w:val="24"/>
                      <w:lang w:val="en-US" w:eastAsia="zh-CN"/>
                    </w:rPr>
                    <m:t>t</m:t>
                  </m:r>
                  <m:ctrlPr>
                    <w:rPr>
                      <w:rFonts w:hint="default" w:ascii="Cambria Math" w:hAnsi="Cambria Math"/>
                      <w:i/>
                      <w:sz w:val="24"/>
                      <w:lang w:val="en-US" w:eastAsia="zh-CN"/>
                    </w:rPr>
                  </m:ctrlPr>
                </m:sup>
              </m:sSubSup>
              <m:r>
                <m:rPr/>
                <w:rPr>
                  <w:rFonts w:hint="default" w:ascii="Cambria Math" w:hAnsi="Cambria Math"/>
                  <w:sz w:val="24"/>
                  <w:lang w:val="en-US" w:eastAsia="zh-CN"/>
                </w:rPr>
                <m:t>]</m:t>
              </m:r>
              <m:ctrlPr>
                <w:rPr>
                  <w:rFonts w:hint="default" w:ascii="Cambria Math" w:hAnsi="Cambria Math"/>
                  <w:i/>
                  <w:sz w:val="24"/>
                  <w:lang w:val="en-US" w:eastAsia="zh-CN"/>
                </w:rPr>
              </m:ctrlPr>
            </m:e>
            <m:sup>
              <m:r>
                <m:rPr/>
                <w:rPr>
                  <w:rFonts w:hint="default" w:ascii="Cambria Math" w:hAnsi="Cambria Math"/>
                  <w:sz w:val="24"/>
                  <w:lang w:val="en-US" w:eastAsia="zh-CN"/>
                </w:rPr>
                <m:t>T</m:t>
              </m:r>
              <m:ctrlPr>
                <w:rPr>
                  <w:rFonts w:hint="default" w:ascii="Cambria Math" w:hAnsi="Cambria Math"/>
                  <w:i/>
                  <w:sz w:val="24"/>
                  <w:lang w:val="en-US" w:eastAsia="zh-CN"/>
                </w:rPr>
              </m:ctrlPr>
            </m:sup>
          </m:sSup>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ctrlPr>
                <w:rPr>
                  <w:rFonts w:hint="default" w:ascii="Cambria Math" w:hAnsi="Cambria Math" w:cs="Cambria Math"/>
                  <w:i/>
                  <w:sz w:val="24"/>
                  <w:lang w:val="en-US" w:eastAsia="zh-CN"/>
                </w:rPr>
              </m:ctrlPr>
            </m:sup>
          </m:sSup>
        </m:oMath>
      </m:oMathPara>
    </w:p>
    <w:p w14:paraId="28A6AC82">
      <w:pPr>
        <w:numPr>
          <w:ilvl w:val="0"/>
          <w:numId w:val="0"/>
        </w:numPr>
        <w:ind w:left="0" w:leftChars="0" w:firstLine="480" w:firstLineChars="200"/>
        <w:rPr>
          <w:rFonts w:hint="default" w:hAnsi="Cambria Math" w:cs="Cambria Math"/>
          <w:i w:val="0"/>
          <w:sz w:val="24"/>
          <w:lang w:val="en-US" w:eastAsia="zh-CN"/>
        </w:rPr>
      </w:pPr>
      <w:r>
        <w:rPr>
          <w:rFonts w:hint="eastAsia" w:hAnsi="Cambria Math" w:cs="Cambria Math"/>
          <w:i w:val="0"/>
          <w:sz w:val="24"/>
          <w:lang w:val="en-US" w:eastAsia="zh-CN"/>
        </w:rPr>
        <w:t>将各个时间点的截面特征矩阵堆叠，得到了时间序列特征矩阵</w:t>
      </w:r>
      <m:oMath>
        <m:r>
          <m:rPr/>
          <w:rPr>
            <w:rFonts w:ascii="Cambria Math" w:hAnsi="Cambria Math" w:cs="Cambria Math"/>
            <w:sz w:val="24"/>
            <w:lang w:val="en-US"/>
          </w:rPr>
          <m:t>χ</m:t>
        </m:r>
        <m:r>
          <m:rPr/>
          <w:rPr>
            <w:rFonts w:hint="default" w:ascii="Cambria Math" w:hAnsi="Cambria Math" w:cs="Cambria Math"/>
            <w:sz w:val="24"/>
            <w:lang w:val="en-US" w:eastAsia="zh-CN"/>
          </w:rPr>
          <m:t>∈</m:t>
        </m:r>
        <m:sSup>
          <m:sSupPr>
            <m:ctrlPr>
              <w:rPr>
                <w:rFonts w:hint="default" w:ascii="Cambria Math" w:hAnsi="Cambria Math" w:cs="Cambria Math"/>
                <w:i/>
                <w:sz w:val="24"/>
                <w:lang w:val="en-US" w:eastAsia="zh-CN"/>
              </w:rPr>
            </m:ctrlPr>
          </m:sSupPr>
          <m:e>
            <m:r>
              <m:rPr>
                <m:scr m:val="double-struck"/>
              </m:rPr>
              <w:rPr>
                <w:rFonts w:ascii="Cambria Math" w:hAnsi="Cambria Math" w:cs="Cambria Math"/>
                <w:sz w:val="24"/>
                <w:lang w:val="en-US"/>
              </w:rPr>
              <m:t>ℝ</m:t>
            </m:r>
            <m:ctrlPr>
              <w:rPr>
                <w:rFonts w:hint="default" w:ascii="Cambria Math" w:hAnsi="Cambria Math" w:cs="Cambria Math"/>
                <w:i/>
                <w:sz w:val="24"/>
                <w:lang w:val="en-US" w:eastAsia="zh-CN"/>
              </w:rPr>
            </m:ctrlPr>
          </m:e>
          <m:sup>
            <m:r>
              <m:rPr/>
              <w:rPr>
                <w:rFonts w:hint="default" w:ascii="Cambria Math" w:hAnsi="Cambria Math" w:cs="Cambria Math"/>
                <w:sz w:val="24"/>
                <w:lang w:val="en-US" w:eastAsia="zh-CN"/>
              </w:rPr>
              <m:t>N</m:t>
            </m:r>
            <m:r>
              <m:rPr/>
              <w:rPr>
                <w:rFonts w:ascii="Cambria Math" w:hAnsi="Cambria Math" w:cs="Cambria Math"/>
                <w:sz w:val="24"/>
                <w:lang w:val="en-US"/>
              </w:rPr>
              <m:t>×</m:t>
            </m:r>
            <m:r>
              <m:rPr/>
              <w:rPr>
                <w:rFonts w:hint="default" w:ascii="Cambria Math" w:hAnsi="Cambria Math" w:cs="Cambria Math"/>
                <w:sz w:val="24"/>
                <w:lang w:val="en-US" w:eastAsia="zh-CN"/>
              </w:rPr>
              <m:t>F</m:t>
            </m:r>
            <m:r>
              <m:rPr/>
              <w:rPr>
                <w:rFonts w:ascii="Cambria Math" w:hAnsi="Cambria Math" w:cs="Cambria Math"/>
                <w:sz w:val="24"/>
                <w:lang w:val="en-US"/>
              </w:rPr>
              <m:t>×</m:t>
            </m:r>
            <m:r>
              <m:rPr/>
              <w:rPr>
                <w:rFonts w:hint="default" w:ascii="Cambria Math" w:hAnsi="Cambria Math" w:cs="Cambria Math"/>
                <w:sz w:val="24"/>
                <w:lang w:val="en-US" w:eastAsia="zh-CN"/>
              </w:rPr>
              <m:t>T</m:t>
            </m:r>
            <m:ctrlPr>
              <w:rPr>
                <w:rFonts w:hint="default" w:ascii="Cambria Math" w:hAnsi="Cambria Math" w:cs="Cambria Math"/>
                <w:i/>
                <w:sz w:val="24"/>
                <w:lang w:val="en-US" w:eastAsia="zh-CN"/>
              </w:rPr>
            </m:ctrlPr>
          </m:sup>
        </m:sSup>
      </m:oMath>
      <w:r>
        <w:rPr>
          <w:rFonts w:hint="eastAsia" w:hAnsi="Cambria Math" w:cs="Cambria Math"/>
          <w:i w:val="0"/>
          <w:sz w:val="24"/>
          <w:lang w:val="en-US" w:eastAsia="zh-CN"/>
        </w:rPr>
        <w:t>。</w:t>
      </w:r>
    </w:p>
    <w:p w14:paraId="3C55C12C">
      <w:pPr>
        <w:pStyle w:val="2"/>
        <w:numPr>
          <w:ilvl w:val="1"/>
          <w:numId w:val="1"/>
        </w:numPr>
        <w:bidi w:val="0"/>
        <w:ind w:left="567" w:leftChars="0" w:hanging="567" w:firstLineChars="0"/>
        <w:rPr>
          <w:rFonts w:hint="eastAsia"/>
          <w:lang w:val="en-US" w:eastAsia="zh-CN"/>
        </w:rPr>
      </w:pPr>
      <w:r>
        <w:rPr>
          <w:rFonts w:hint="eastAsia"/>
          <w:lang w:val="en-US" w:eastAsia="zh-CN"/>
        </w:rPr>
        <w:t>STGNN预测框架</w:t>
      </w:r>
    </w:p>
    <w:p w14:paraId="2E53E0C5">
      <w:pPr>
        <w:rPr>
          <w:rFonts w:hint="eastAsia"/>
          <w:lang w:val="en-US" w:eastAsia="zh-CN"/>
        </w:rPr>
      </w:pPr>
      <w:r>
        <w:rPr>
          <w:rFonts w:hint="eastAsia"/>
          <w:lang w:val="en-US" w:eastAsia="zh-CN"/>
        </w:rPr>
        <w:t>为更精准捕捉“数字经济-区域能源效率”的时空依赖关系，</w:t>
      </w:r>
      <w:r>
        <w:rPr>
          <w:rFonts w:hint="eastAsia"/>
          <w:color w:val="FF0000"/>
          <w:lang w:val="en-US" w:eastAsia="zh-CN"/>
        </w:rPr>
        <w:t>本研究采用时空图神经网络（STGNN）作为核心预测模型。通过交替进行空间图卷积和时序递归编码，同步提取区域能源效率的演化规律。</w:t>
      </w:r>
    </w:p>
    <w:p w14:paraId="19A8EE8A">
      <w:pPr>
        <w:pStyle w:val="3"/>
        <w:numPr>
          <w:ilvl w:val="2"/>
          <w:numId w:val="1"/>
        </w:numPr>
        <w:bidi w:val="0"/>
        <w:ind w:left="709" w:leftChars="0" w:hanging="709" w:firstLineChars="0"/>
        <w:rPr>
          <w:rFonts w:hint="eastAsia"/>
          <w:color w:val="FF0000"/>
          <w:lang w:val="en-US" w:eastAsia="zh-CN"/>
        </w:rPr>
      </w:pPr>
      <w:r>
        <w:rPr>
          <w:rFonts w:hint="eastAsia" w:hAnsi="Cambria Math" w:cs="Cambria Math"/>
          <w:i w:val="0"/>
          <w:color w:val="FF0000"/>
          <w:sz w:val="24"/>
          <w:lang w:val="en-US" w:eastAsia="zh-CN"/>
        </w:rPr>
        <w:t>数据预处理与划分</w:t>
      </w:r>
    </w:p>
    <w:p w14:paraId="64979521">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为消除各特征量纲差异对模型训练的影响，对所有节点特征及目标变量（EE）实施 Z‑score 标准化处理。</w:t>
      </w:r>
    </w:p>
    <w:p w14:paraId="3435CAC8">
      <w:pPr>
        <w:numPr>
          <w:ilvl w:val="0"/>
          <w:numId w:val="0"/>
        </w:numPr>
        <w:ind w:left="0" w:leftChars="0" w:firstLine="480" w:firstLineChars="200"/>
        <w:jc w:val="center"/>
        <w:rPr>
          <w:rFonts w:hint="eastAsia" w:hAnsi="Cambria Math" w:eastAsia="宋体" w:cs="Cambria Math"/>
          <w:i w:val="0"/>
          <w:color w:val="FF0000"/>
          <w:sz w:val="24"/>
          <w:lang w:val="en-US" w:eastAsia="zh-CN"/>
        </w:rPr>
      </w:pPr>
      <w:r>
        <w:rPr>
          <w:rFonts w:hint="eastAsia" w:hAnsi="Cambria Math" w:eastAsia="宋体" w:cs="Cambria Math"/>
          <w:i w:val="0"/>
          <w:color w:val="FF0000"/>
          <w:position w:val="-36"/>
          <w:sz w:val="24"/>
          <w:lang w:val="en-US" w:eastAsia="zh-CN"/>
        </w:rPr>
        <w:object>
          <v:shape id="_x0000_i1025" o:spt="75" type="#_x0000_t75" style="height:45pt;width:90pt;" o:ole="t" filled="f" o:preferrelative="t" stroked="f" coordsize="21600,21600">
            <v:path/>
            <v:fill on="f" focussize="0,0"/>
            <v:stroke on="f"/>
            <v:imagedata r:id="rId7" o:title=""/>
            <o:lock v:ext="edit" aspectratio="f"/>
            <w10:wrap type="none"/>
            <w10:anchorlock/>
          </v:shape>
          <o:OLEObject Type="Embed" ProgID="Equation.DSMT4" ShapeID="_x0000_i1025" DrawAspect="Content" ObjectID="_1468075725" r:id="rId6">
            <o:LockedField>false</o:LockedField>
          </o:OLEObject>
        </w:object>
      </w:r>
    </w:p>
    <w:p w14:paraId="2A91C099">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为避免未来信息泄漏，标准化所需的均值与标准差仅基于训练集计算，验证集与测试集直接采用训练集的统计量进行变换。</w:t>
      </w:r>
    </w:p>
    <w:p w14:paraId="55E4195C">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为捕捉时间依赖关系，采用滑动窗口法将时空序列数据转化为监督学习样本。设定历史窗口长度T</w:t>
      </w:r>
      <w:r>
        <w:rPr>
          <w:rFonts w:hint="eastAsia" w:hAnsi="Cambria Math" w:eastAsia="宋体" w:cs="Cambria Math"/>
          <w:i w:val="0"/>
          <w:color w:val="FF0000"/>
          <w:sz w:val="24"/>
          <w:vertAlign w:val="subscript"/>
          <w:lang w:val="en-US" w:eastAsia="zh-CN"/>
        </w:rPr>
        <w:t>in</w:t>
      </w:r>
      <w:r>
        <w:rPr>
          <w:rFonts w:hint="eastAsia" w:hAnsi="Cambria Math" w:eastAsia="宋体" w:cs="Cambria Math"/>
          <w:i w:val="0"/>
          <w:color w:val="FF0000"/>
          <w:sz w:val="24"/>
          <w:lang w:val="en-US" w:eastAsia="zh-CN"/>
        </w:rPr>
        <w:t>=3（即使用连续3年数据作为输入），预测步长</w:t>
      </w:r>
      <w:r>
        <w:rPr>
          <w:rFonts w:hint="eastAsia" w:ascii="宋体" w:hAnsi="宋体" w:eastAsia="宋体" w:cs="宋体"/>
          <w:i w:val="0"/>
          <w:color w:val="FF0000"/>
          <w:sz w:val="24"/>
          <w:lang w:val="en-US" w:eastAsia="zh-CN"/>
        </w:rPr>
        <w:t>τ</w:t>
      </w:r>
      <w:r>
        <w:rPr>
          <w:rFonts w:hint="eastAsia" w:hAnsi="Cambria Math" w:eastAsia="宋体" w:cs="Cambria Math"/>
          <w:i w:val="0"/>
          <w:color w:val="FF0000"/>
          <w:sz w:val="24"/>
          <w:lang w:val="en-US" w:eastAsia="zh-CN"/>
        </w:rPr>
        <w:t>=1（预测第4年的碳排放效率）。对于任意起始年份t，输入样本由特征序列</w:t>
      </w:r>
      <w:r>
        <w:rPr>
          <w:rFonts w:hint="eastAsia" w:hAnsi="Cambria Math" w:eastAsia="宋体" w:cs="Cambria Math"/>
          <w:i w:val="0"/>
          <w:color w:val="FF0000"/>
          <w:position w:val="-18"/>
          <w:sz w:val="24"/>
          <w:lang w:val="en-US" w:eastAsia="zh-CN"/>
        </w:rPr>
        <w:object>
          <v:shape id="_x0000_i1026" o:spt="75" type="#_x0000_t75" style="height:24pt;width:82pt;" o:ole="t" filled="f" o:preferrelative="t" stroked="f" coordsize="21600,21600">
            <v:path/>
            <v:fill on="f" focussize="0,0"/>
            <v:stroke on="f"/>
            <v:imagedata r:id="rId9" o:title=""/>
            <o:lock v:ext="edit" aspectratio="f"/>
            <w10:wrap type="none"/>
            <w10:anchorlock/>
          </v:shape>
          <o:OLEObject Type="Embed" ProgID="Equation.DSMT4" ShapeID="_x0000_i1026" DrawAspect="Content" ObjectID="_1468075726" r:id="rId8">
            <o:LockedField>false</o:LockedField>
          </o:OLEObject>
        </w:object>
      </w:r>
      <w:r>
        <w:rPr>
          <w:rFonts w:hint="eastAsia" w:hAnsi="Cambria Math" w:eastAsia="宋体" w:cs="Cambria Math"/>
          <w:i w:val="0"/>
          <w:color w:val="FF0000"/>
          <w:sz w:val="24"/>
          <w:lang w:val="en-US" w:eastAsia="zh-CN"/>
        </w:rPr>
        <w:t>和邻接矩阵序列</w:t>
      </w:r>
      <w:r>
        <w:rPr>
          <w:rFonts w:hint="eastAsia" w:hAnsi="Cambria Math" w:eastAsia="宋体" w:cs="Cambria Math"/>
          <w:i w:val="0"/>
          <w:color w:val="FF0000"/>
          <w:position w:val="-18"/>
          <w:sz w:val="24"/>
          <w:lang w:val="en-US" w:eastAsia="zh-CN"/>
        </w:rPr>
        <w:object>
          <v:shape id="_x0000_i1027" o:spt="75" type="#_x0000_t75" style="height:24pt;width:93pt;" o:ole="t" filled="f" o:preferrelative="t" stroked="f" coordsize="21600,21600">
            <v:path/>
            <v:fill on="f" focussize="0,0"/>
            <v:stroke on="f"/>
            <v:imagedata r:id="rId11" o:title=""/>
            <o:lock v:ext="edit" aspectratio="f"/>
            <w10:wrap type="none"/>
            <w10:anchorlock/>
          </v:shape>
          <o:OLEObject Type="Embed" ProgID="Equation.DSMT4" ShapeID="_x0000_i1027" DrawAspect="Content" ObjectID="_1468075727" r:id="rId10">
            <o:LockedField>false</o:LockedField>
          </o:OLEObject>
        </w:object>
      </w:r>
      <w:r>
        <w:rPr>
          <w:rFonts w:hint="eastAsia" w:hAnsi="Cambria Math" w:eastAsia="宋体" w:cs="Cambria Math"/>
          <w:i w:val="0"/>
          <w:color w:val="FF0000"/>
          <w:sz w:val="24"/>
          <w:lang w:val="en-US" w:eastAsia="zh-CN"/>
        </w:rPr>
        <w:t>组成，对应的预测目标为</w:t>
      </w:r>
      <w:r>
        <w:rPr>
          <w:rFonts w:hint="eastAsia" w:hAnsi="Cambria Math" w:eastAsia="宋体" w:cs="Cambria Math"/>
          <w:i w:val="0"/>
          <w:color w:val="FF0000"/>
          <w:position w:val="-16"/>
          <w:sz w:val="24"/>
          <w:lang w:val="en-US" w:eastAsia="zh-CN"/>
        </w:rPr>
        <w:object>
          <v:shape id="_x0000_i1028" o:spt="75" type="#_x0000_t75" style="height:22pt;width:24.95pt;" o:ole="t" filled="f" o:preferrelative="t" stroked="f" coordsize="21600,21600">
            <v:path/>
            <v:fill on="f" focussize="0,0"/>
            <v:stroke on="f"/>
            <v:imagedata r:id="rId13" o:title=""/>
            <o:lock v:ext="edit" aspectratio="f"/>
            <w10:wrap type="none"/>
            <w10:anchorlock/>
          </v:shape>
          <o:OLEObject Type="Embed" ProgID="Equation.DSMT4" ShapeID="_x0000_i1028" DrawAspect="Content" ObjectID="_1468075728" r:id="rId12">
            <o:LockedField>false</o:LockedField>
          </o:OLEObject>
        </w:object>
      </w:r>
      <w:r>
        <w:rPr>
          <w:rFonts w:hint="eastAsia" w:hAnsi="Cambria Math" w:eastAsia="宋体" w:cs="Cambria Math"/>
          <w:i w:val="0"/>
          <w:color w:val="FF0000"/>
          <w:sz w:val="24"/>
          <w:lang w:val="en-US" w:eastAsia="zh-CN"/>
        </w:rPr>
        <w:t>（即第t+3年的各省份EE值）。</w:t>
      </w:r>
    </w:p>
    <w:p w14:paraId="23E35C50">
      <w:pPr>
        <w:numPr>
          <w:ilvl w:val="0"/>
          <w:numId w:val="0"/>
        </w:numPr>
        <w:ind w:left="0" w:leftChars="0" w:firstLine="480" w:firstLineChars="200"/>
        <w:rPr>
          <w:rFonts w:hint="eastAsia" w:hAnsi="Cambria Math" w:eastAsia="宋体" w:cs="Cambria Math"/>
          <w:i w:val="0"/>
          <w:color w:val="FF0000"/>
          <w:sz w:val="24"/>
          <w:lang w:val="en-US" w:eastAsia="zh-CN"/>
        </w:rPr>
      </w:pPr>
      <w:r>
        <w:rPr>
          <w:rFonts w:hint="eastAsia" w:hAnsi="Cambria Math" w:eastAsia="宋体" w:cs="Cambria Math"/>
          <w:i w:val="0"/>
          <w:color w:val="FF0000"/>
          <w:sz w:val="24"/>
          <w:lang w:val="en-US" w:eastAsia="zh-CN"/>
        </w:rPr>
        <w:t>具体而言，训练集年份为 2011–2015 年用于模型参数学习，验证集为 2016–2019 年用于超参数调整、早停决策和模型选择，测试集为 2020–2023 年仅用于最终评估模型的泛化性能，全程未参与任何训练或超参数选择过程</w:t>
      </w:r>
    </w:p>
    <w:p w14:paraId="3B33DAA9">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模型架构</w:t>
      </w:r>
    </w:p>
    <w:p w14:paraId="072A8EA2">
      <w:pPr>
        <w:numPr>
          <w:ilvl w:val="0"/>
          <w:numId w:val="0"/>
        </w:numPr>
        <w:ind w:left="0" w:leftChars="0" w:firstLine="480" w:firstLineChars="200"/>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（1）特征编码器</w:t>
      </w:r>
    </w:p>
    <w:p w14:paraId="3867833A">
      <w:pPr>
        <w:numPr>
          <w:ilvl w:val="0"/>
          <w:numId w:val="0"/>
        </w:numPr>
        <w:ind w:left="0" w:leftChars="0" w:firstLine="480" w:firstLineChars="200"/>
        <w:rPr>
          <w:rFonts w:hint="eastAsia" w:hAnsi="Cambria Math" w:cs="Cambria Math"/>
          <w:i w:val="0"/>
          <w:color w:val="FF0000"/>
          <w:position w:val="-14"/>
          <w:sz w:val="24"/>
          <w:lang w:val="en-US" w:eastAsia="zh-CN"/>
        </w:rPr>
      </w:pPr>
      <w:r>
        <w:rPr>
          <w:rFonts w:hint="eastAsia" w:hAnsi="Cambria Math" w:cs="Cambria Math"/>
          <w:i w:val="0"/>
          <w:color w:val="FF0000"/>
          <w:kern w:val="2"/>
          <w:sz w:val="24"/>
          <w:szCs w:val="24"/>
          <w:lang w:val="en-US" w:eastAsia="zh-CN" w:bidi="ar-SA"/>
        </w:rPr>
        <w:t>首先，将每个时间步的节点特征通过一个两层的全连接网络映射至高维隐空间，以增强特征的非线性表达能力。对于任意样本的第τ个时间步，节点特征矩阵</w:t>
      </w:r>
      <w:r>
        <w:rPr>
          <w:rFonts w:hint="eastAsia" w:hAnsi="Cambria Math" w:eastAsia="宋体" w:cs="Cambria Math"/>
          <w:i w:val="0"/>
          <w:color w:val="FF0000"/>
          <w:position w:val="-16"/>
          <w:sz w:val="24"/>
          <w:lang w:val="en-US" w:eastAsia="zh-CN"/>
        </w:rPr>
        <w:object>
          <v:shape id="_x0000_i1029" o:spt="75" type="#_x0000_t75" style="height:23pt;width:74pt;" o:ole="t" filled="f" o:preferrelative="t" stroked="f" coordsize="21600,21600">
            <v:path/>
            <v:fill on="f" focussize="0,0"/>
            <v:stroke on="f"/>
            <v:imagedata r:id="rId15" o:title=""/>
            <o:lock v:ext="edit" aspectratio="f"/>
            <w10:wrap type="none"/>
            <w10:anchorlock/>
          </v:shape>
          <o:OLEObject Type="Embed" ProgID="Equation.DSMT4" ShapeID="_x0000_i1029" DrawAspect="Content" ObjectID="_1468075729" r:id="rId14">
            <o:LockedField>false</o:LockedField>
          </o:OLEObject>
        </w:object>
      </w:r>
      <w:r>
        <w:rPr>
          <w:rFonts w:hint="eastAsia" w:hAnsi="Cambria Math" w:eastAsia="宋体" w:cs="Cambria Math"/>
          <w:i w:val="0"/>
          <w:color w:val="FF0000"/>
          <w:position w:val="-16"/>
          <w:sz w:val="24"/>
          <w:lang w:val="en-US" w:eastAsia="zh-CN"/>
        </w:rPr>
        <w:t>经编码器处理得到隐层表示</w:t>
      </w:r>
      <w:r>
        <w:rPr>
          <w:rFonts w:hint="eastAsia" w:hAnsi="Cambria Math" w:eastAsia="宋体" w:cs="Cambria Math"/>
          <w:i w:val="0"/>
          <w:color w:val="FF0000"/>
          <w:position w:val="-14"/>
          <w:sz w:val="24"/>
          <w:lang w:val="en-US" w:eastAsia="zh-CN"/>
        </w:rPr>
        <w:object>
          <v:shape id="_x0000_i1030" o:spt="75" type="#_x0000_t75" style="height:23pt;width:80pt;" o:ole="t" filled="f" o:preferrelative="t" stroked="f" coordsize="21600,21600">
            <v:path/>
            <v:fill on="f" focussize="0,0"/>
            <v:stroke on="f"/>
            <v:imagedata r:id="rId17" o:title=""/>
            <o:lock v:ext="edit" aspectratio="f"/>
            <w10:wrap type="none"/>
            <w10:anchorlock/>
          </v:shape>
          <o:OLEObject Type="Embed" ProgID="Equation.DSMT4" ShapeID="_x0000_i1030" DrawAspect="Content" ObjectID="_1468075730" r:id="rId16">
            <o:LockedField>false</o:LockedField>
          </o:OLEObject>
        </w:object>
      </w:r>
      <w:r>
        <w:rPr>
          <w:rFonts w:hint="eastAsia" w:hAnsi="Cambria Math" w:cs="Cambria Math"/>
          <w:i w:val="0"/>
          <w:color w:val="FF0000"/>
          <w:position w:val="-14"/>
          <w:sz w:val="24"/>
          <w:lang w:val="en-US" w:eastAsia="zh-CN"/>
        </w:rPr>
        <w:t>。</w:t>
      </w:r>
    </w:p>
    <w:p w14:paraId="1AFA62F2">
      <w:pPr>
        <w:numPr>
          <w:ilvl w:val="0"/>
          <w:numId w:val="0"/>
        </w:numPr>
        <w:ind w:left="0" w:leftChars="0" w:firstLine="480" w:firstLineChars="200"/>
        <w:jc w:val="center"/>
        <w:rPr>
          <w:rFonts w:hint="default" w:hAnsi="Cambria Math" w:cs="Cambria Math"/>
          <w:i w:val="0"/>
          <w:color w:val="FF0000"/>
          <w:position w:val="-14"/>
          <w:sz w:val="24"/>
          <w:lang w:val="en-US" w:eastAsia="zh-CN"/>
        </w:rPr>
      </w:pPr>
      <w:r>
        <w:rPr>
          <w:rFonts w:hint="eastAsia" w:hAnsi="Cambria Math" w:eastAsia="宋体" w:cs="Cambria Math"/>
          <w:i w:val="0"/>
          <w:color w:val="FF0000"/>
          <w:position w:val="-16"/>
          <w:sz w:val="24"/>
          <w:lang w:val="en-US" w:eastAsia="zh-CN"/>
        </w:rPr>
        <w:object>
          <v:shape id="_x0000_i1031" o:spt="75" type="#_x0000_t75" style="height:23pt;width:315pt;" o:ole="t" filled="f" o:preferrelative="t" stroked="f" coordsize="21600,21600">
            <v:path/>
            <v:fill on="f" focussize="0,0"/>
            <v:stroke on="f"/>
            <v:imagedata r:id="rId19" o:title=""/>
            <o:lock v:ext="edit" aspectratio="f"/>
            <w10:wrap type="none"/>
            <w10:anchorlock/>
          </v:shape>
          <o:OLEObject Type="Embed" ProgID="Equation.DSMT4" ShapeID="_x0000_i1031" DrawAspect="Content" ObjectID="_1468075731" r:id="rId18">
            <o:LockedField>false</o:LockedField>
          </o:OLEObject>
        </w:object>
      </w:r>
    </w:p>
    <w:p w14:paraId="5AFD524D">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eastAsia" w:hAnsi="Cambria Math" w:eastAsia="宋体" w:cs="Cambria Math"/>
          <w:i w:val="0"/>
          <w:color w:val="FF0000"/>
          <w:position w:val="-14"/>
          <w:sz w:val="24"/>
          <w:lang w:val="en-US" w:eastAsia="zh-CN"/>
        </w:rPr>
        <w:object>
          <v:shape id="_x0000_i1032" o:spt="75" type="#_x0000_t75" style="height:22pt;width:30pt;" o:ole="t" filled="f" o:preferrelative="t" stroked="f" coordsize="21600,21600">
            <v:path/>
            <v:fill on="f" focussize="0,0"/>
            <v:stroke on="f"/>
            <v:imagedata r:id="rId21" o:title=""/>
            <o:lock v:ext="edit" aspectratio="f"/>
            <w10:wrap type="none"/>
            <w10:anchorlock/>
          </v:shape>
          <o:OLEObject Type="Embed" ProgID="Equation.DSMT4" ShapeID="_x0000_i1032" DrawAspect="Content" ObjectID="_1468075732" r:id="rId20">
            <o:LockedField>false</o:LockedField>
          </o:OLEObject>
        </w:object>
      </w:r>
      <w:r>
        <w:rPr>
          <w:rFonts w:hint="eastAsia" w:hAnsi="Cambria Math" w:cs="Cambria Math"/>
          <w:i w:val="0"/>
          <w:color w:val="FF0000"/>
          <w:position w:val="-14"/>
          <w:sz w:val="24"/>
          <w:lang w:val="en-US" w:eastAsia="zh-CN"/>
        </w:rPr>
        <w:t>和</w:t>
      </w:r>
      <w:r>
        <w:rPr>
          <w:rFonts w:hint="default" w:hAnsi="Cambria Math" w:cs="Cambria Math"/>
          <w:i w:val="0"/>
          <w:color w:val="FF0000"/>
          <w:kern w:val="2"/>
          <w:position w:val="-14"/>
          <w:sz w:val="24"/>
          <w:szCs w:val="24"/>
          <w:lang w:val="en-US" w:eastAsia="zh-CN" w:bidi="ar-SA"/>
        </w:rPr>
        <w:object>
          <v:shape id="_x0000_i1033" o:spt="75" type="#_x0000_t75" style="height:22pt;width:30pt;" o:ole="t" filled="f" o:preferrelative="t" stroked="f" coordsize="21600,21600">
            <v:path/>
            <v:fill on="f" focussize="0,0"/>
            <v:stroke on="f"/>
            <v:imagedata r:id="rId23" o:title=""/>
            <o:lock v:ext="edit" aspectratio="f"/>
            <w10:wrap type="none"/>
            <w10:anchorlock/>
          </v:shape>
          <o:OLEObject Type="Embed" ProgID="Equation.DSMT4" ShapeID="_x0000_i1033" DrawAspect="Content" ObjectID="_1468075733" r:id="rId22">
            <o:LockedField>false</o:LockedField>
          </o:OLEObject>
        </w:object>
      </w:r>
      <w:r>
        <w:rPr>
          <w:rFonts w:hint="eastAsia" w:hAnsi="Cambria Math" w:cs="Cambria Math"/>
          <w:i w:val="0"/>
          <w:color w:val="FF0000"/>
          <w:kern w:val="2"/>
          <w:position w:val="-14"/>
          <w:sz w:val="24"/>
          <w:szCs w:val="24"/>
          <w:lang w:val="en-US" w:eastAsia="zh-CN" w:bidi="ar-SA"/>
        </w:rPr>
        <w:t>为可训练权重矩阵，</w:t>
      </w:r>
      <w:r>
        <w:rPr>
          <w:rFonts w:hint="default" w:hAnsi="Cambria Math" w:cs="Cambria Math"/>
          <w:i w:val="0"/>
          <w:color w:val="FF0000"/>
          <w:kern w:val="2"/>
          <w:position w:val="-14"/>
          <w:sz w:val="24"/>
          <w:szCs w:val="24"/>
          <w:lang w:val="en-US" w:eastAsia="zh-CN" w:bidi="ar-SA"/>
        </w:rPr>
        <w:object>
          <v:shape id="_x0000_i1034" o:spt="75" type="#_x0000_t75" style="height:22pt;width:23pt;" o:ole="t" filled="f" o:preferrelative="t" stroked="f" coordsize="21600,21600">
            <v:path/>
            <v:fill on="f" focussize="0,0"/>
            <v:stroke on="f"/>
            <v:imagedata r:id="rId25" o:title=""/>
            <o:lock v:ext="edit" aspectratio="f"/>
            <w10:wrap type="none"/>
            <w10:anchorlock/>
          </v:shape>
          <o:OLEObject Type="Embed" ProgID="Equation.DSMT4" ShapeID="_x0000_i1034" DrawAspect="Content" ObjectID="_1468075734" r:id="rId24">
            <o:LockedField>false</o:LockedField>
          </o:OLEObject>
        </w:object>
      </w:r>
      <w:r>
        <w:rPr>
          <w:rFonts w:hint="eastAsia" w:hAnsi="Cambria Math" w:cs="Cambria Math"/>
          <w:i w:val="0"/>
          <w:color w:val="FF0000"/>
          <w:kern w:val="2"/>
          <w:position w:val="-14"/>
          <w:sz w:val="24"/>
          <w:szCs w:val="24"/>
          <w:lang w:val="en-US" w:eastAsia="zh-CN" w:bidi="ar-SA"/>
        </w:rPr>
        <w:t>为偏置向量，</w:t>
      </w:r>
      <w:r>
        <w:rPr>
          <w:rFonts w:hint="default" w:hAnsi="Cambria Math" w:cs="Cambria Math"/>
          <w:i w:val="0"/>
          <w:color w:val="FF0000"/>
          <w:kern w:val="2"/>
          <w:position w:val="-14"/>
          <w:sz w:val="24"/>
          <w:szCs w:val="24"/>
          <w:lang w:val="en-US" w:eastAsia="zh-CN" w:bidi="ar-SA"/>
        </w:rPr>
        <w:object>
          <v:shape id="_x0000_i1035" o:spt="75" type="#_x0000_t75" style="height:20pt;width:49pt;" o:ole="t" filled="f" o:preferrelative="t" stroked="f" coordsize="21600,21600">
            <v:path/>
            <v:fill on="f" focussize="0,0"/>
            <v:stroke on="f"/>
            <v:imagedata r:id="rId27" o:title=""/>
            <o:lock v:ext="edit" aspectratio="f"/>
            <w10:wrap type="none"/>
            <w10:anchorlock/>
          </v:shape>
          <o:OLEObject Type="Embed" ProgID="Equation.DSMT4" ShapeID="_x0000_i1035" DrawAspect="Content" ObjectID="_1468075735" r:id="rId26">
            <o:LockedField>false</o:LockedField>
          </o:OLEObject>
        </w:object>
      </w:r>
      <w:r>
        <w:rPr>
          <w:rFonts w:hint="eastAsia" w:hAnsi="Cambria Math" w:cs="Cambria Math"/>
          <w:i w:val="0"/>
          <w:color w:val="FF0000"/>
          <w:kern w:val="2"/>
          <w:position w:val="-14"/>
          <w:sz w:val="24"/>
          <w:szCs w:val="24"/>
          <w:lang w:val="en-US" w:eastAsia="zh-CN" w:bidi="ar-SA"/>
        </w:rPr>
        <w:t>，Dropout操作以概率p=0.2随机丢弃神经元输出。</w:t>
      </w:r>
    </w:p>
    <w:p w14:paraId="3E25E85E">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（2）空间图卷积层</w:t>
      </w:r>
    </w:p>
    <w:p w14:paraId="48D198DC">
      <w:pPr>
        <w:numPr>
          <w:ilvl w:val="0"/>
          <w:numId w:val="0"/>
        </w:numPr>
        <w:ind w:left="0" w:leftChars="0" w:firstLine="480" w:firstLineChars="200"/>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为捕捉区域间的空间依赖关系，在每个时间步对编码后的节点特征执行图卷积操作。具体而言，采用一阶邻居聚合策略：</w:t>
      </w:r>
    </w:p>
    <w:p w14:paraId="4F33B9F5">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2"/>
          <w:sz w:val="24"/>
          <w:szCs w:val="24"/>
          <w:lang w:val="en-US" w:eastAsia="zh-CN" w:bidi="ar-SA"/>
        </w:rPr>
        <w:object>
          <v:shape id="_x0000_i1036" o:spt="75" type="#_x0000_t75" style="height:21pt;width:107pt;" o:ole="t" filled="f" o:preferrelative="t" stroked="f" coordsize="21600,21600">
            <v:path/>
            <v:fill on="f" focussize="0,0"/>
            <v:stroke on="f"/>
            <v:imagedata r:id="rId29" o:title=""/>
            <o:lock v:ext="edit" aspectratio="t"/>
            <w10:wrap type="none"/>
            <w10:anchorlock/>
          </v:shape>
          <o:OLEObject Type="Embed" ProgID="Equation.DSMT4" ShapeID="_x0000_i1036" DrawAspect="Content" ObjectID="_1468075736" r:id="rId28">
            <o:LockedField>false</o:LockedField>
          </o:OLEObject>
        </w:object>
      </w:r>
    </w:p>
    <w:p w14:paraId="3865E940">
      <w:pPr>
        <w:numPr>
          <w:ilvl w:val="0"/>
          <w:numId w:val="0"/>
        </w:numPr>
        <w:ind w:left="0" w:leftChars="0" w:firstLine="480" w:firstLineChars="200"/>
        <w:jc w:val="both"/>
        <w:rPr>
          <w:rFonts w:hint="default" w:hAnsi="Cambria Math" w:cs="Cambria Math"/>
          <w:i w:val="0"/>
          <w:color w:val="FF0000"/>
          <w:kern w:val="2"/>
          <w:position w:val="-6"/>
          <w:sz w:val="24"/>
          <w:szCs w:val="24"/>
          <w:lang w:val="en-US" w:eastAsia="zh-CN" w:bidi="ar-SA"/>
        </w:rPr>
      </w:pPr>
      <w:r>
        <w:rPr>
          <w:rFonts w:hint="eastAsia" w:hAnsi="Cambria Math" w:cs="Cambria Math"/>
          <w:i w:val="0"/>
          <w:color w:val="FF0000"/>
          <w:kern w:val="2"/>
          <w:sz w:val="24"/>
          <w:szCs w:val="24"/>
          <w:lang w:val="en-US" w:eastAsia="zh-CN" w:bidi="ar-SA"/>
        </w:rPr>
        <w:t>其中，</w:t>
      </w:r>
      <w:r>
        <w:rPr>
          <w:rFonts w:hint="default" w:hAnsi="Cambria Math" w:cs="Cambria Math"/>
          <w:i w:val="0"/>
          <w:color w:val="FF0000"/>
          <w:kern w:val="2"/>
          <w:position w:val="-6"/>
          <w:sz w:val="24"/>
          <w:szCs w:val="24"/>
          <w:lang w:val="en-US" w:eastAsia="zh-CN" w:bidi="ar-SA"/>
        </w:rPr>
        <w:object>
          <v:shape id="_x0000_i1037" o:spt="75" type="#_x0000_t75" style="height:16pt;width:13.95pt;" o:ole="t" filled="f" o:preferrelative="t" stroked="f" coordsize="21600,21600">
            <v:path/>
            <v:fill on="f" focussize="0,0"/>
            <v:stroke on="f"/>
            <v:imagedata r:id="rId31" o:title=""/>
            <o:lock v:ext="edit" aspectratio="f"/>
            <w10:wrap type="none"/>
            <w10:anchorlock/>
          </v:shape>
          <o:OLEObject Type="Embed" ProgID="Equation.DSMT4" ShapeID="_x0000_i1037" DrawAspect="Content" ObjectID="_1468075737" r:id="rId30">
            <o:LockedField>false</o:LockedField>
          </o:OLEObject>
        </w:object>
      </w:r>
      <w:r>
        <w:rPr>
          <w:rFonts w:hint="eastAsia" w:hAnsi="Cambria Math" w:cs="Cambria Math"/>
          <w:i w:val="0"/>
          <w:color w:val="FF0000"/>
          <w:kern w:val="2"/>
          <w:position w:val="-6"/>
          <w:sz w:val="24"/>
          <w:szCs w:val="24"/>
          <w:lang w:val="en-US" w:eastAsia="zh-CN" w:bidi="ar-SA"/>
        </w:rPr>
        <w:t>为行归一化后的综合邻接矩阵，</w:t>
      </w:r>
      <w:r>
        <w:rPr>
          <w:rFonts w:hint="default" w:hAnsi="Cambria Math" w:cs="Cambria Math"/>
          <w:i w:val="0"/>
          <w:color w:val="FF0000"/>
          <w:kern w:val="2"/>
          <w:position w:val="-6"/>
          <w:sz w:val="24"/>
          <w:szCs w:val="24"/>
          <w:lang w:val="en-US" w:eastAsia="zh-CN" w:bidi="ar-SA"/>
        </w:rPr>
        <w:object>
          <v:shape id="_x0000_i1038" o:spt="75" type="#_x0000_t75" style="height:13.95pt;width:13pt;" o:ole="t" filled="f" o:preferrelative="t" stroked="f" coordsize="21600,21600">
            <v:path/>
            <v:fill on="f" focussize="0,0"/>
            <v:stroke on="f"/>
            <v:imagedata r:id="rId33" o:title=""/>
            <o:lock v:ext="edit" aspectratio="f"/>
            <w10:wrap type="none"/>
            <w10:anchorlock/>
          </v:shape>
          <o:OLEObject Type="Embed" ProgID="Equation.DSMT4" ShapeID="_x0000_i1038" DrawAspect="Content" ObjectID="_1468075738" r:id="rId32">
            <o:LockedField>false</o:LockedField>
          </o:OLEObject>
        </w:object>
      </w:r>
      <w:r>
        <w:rPr>
          <w:rFonts w:hint="default" w:hAnsi="Cambria Math" w:cs="Cambria Math"/>
          <w:i w:val="0"/>
          <w:color w:val="FF0000"/>
          <w:kern w:val="2"/>
          <w:position w:val="-6"/>
          <w:sz w:val="24"/>
          <w:szCs w:val="24"/>
          <w:lang w:val="en-US" w:eastAsia="zh-CN" w:bidi="ar-SA"/>
        </w:rPr>
        <w:t>为可学习的线性变换矩阵，σ为ReLU激活函数。为进一步增强模型对未知空间关联的适应能力，我们引入一个可训练的自适应邻接矩阵W</w:t>
      </w:r>
      <w:r>
        <w:rPr>
          <w:rFonts w:hint="default" w:hAnsi="Cambria Math" w:cs="Cambria Math"/>
          <w:i w:val="0"/>
          <w:color w:val="FF0000"/>
          <w:kern w:val="2"/>
          <w:position w:val="-6"/>
          <w:sz w:val="24"/>
          <w:szCs w:val="24"/>
          <w:vertAlign w:val="subscript"/>
          <w:lang w:val="en-US" w:eastAsia="zh-CN" w:bidi="ar-SA"/>
        </w:rPr>
        <w:t>adp</w:t>
      </w:r>
      <w:r>
        <w:rPr>
          <w:rFonts w:hint="default" w:hAnsi="Cambria Math" w:cs="Cambria Math"/>
          <w:i w:val="0"/>
          <w:color w:val="FF0000"/>
          <w:kern w:val="2"/>
          <w:position w:val="-6"/>
          <w:sz w:val="24"/>
          <w:szCs w:val="24"/>
          <w:lang w:val="en-US" w:eastAsia="zh-CN" w:bidi="ar-SA"/>
        </w:rPr>
        <w:t>，其通过参数化形式学习任意两省份之间的潜在依赖强度。</w:t>
      </w:r>
    </w:p>
    <w:p w14:paraId="2DF31BF9">
      <w:pPr>
        <w:numPr>
          <w:ilvl w:val="0"/>
          <w:numId w:val="0"/>
        </w:numPr>
        <w:ind w:left="0" w:leftChars="0" w:firstLine="480" w:firstLineChars="200"/>
        <w:jc w:val="both"/>
        <w:rPr>
          <w:rFonts w:hint="eastAsia" w:hAnsi="Cambria Math" w:cs="Cambria Math"/>
          <w:i w:val="0"/>
          <w:color w:val="FF0000"/>
          <w:kern w:val="2"/>
          <w:position w:val="-6"/>
          <w:sz w:val="24"/>
          <w:szCs w:val="24"/>
          <w:lang w:val="en-US" w:eastAsia="zh-CN" w:bidi="ar-SA"/>
        </w:rPr>
      </w:pPr>
      <w:r>
        <w:rPr>
          <w:rFonts w:hint="default" w:hAnsi="Cambria Math" w:cs="Cambria Math"/>
          <w:i w:val="0"/>
          <w:color w:val="FF0000"/>
          <w:kern w:val="2"/>
          <w:position w:val="-6"/>
          <w:sz w:val="24"/>
          <w:szCs w:val="24"/>
          <w:lang w:val="en-US" w:eastAsia="zh-CN" w:bidi="ar-SA"/>
        </w:rPr>
        <w:t>最终的邻接矩阵由预定义的综合矩阵与自适应矩阵加权求和得到</w:t>
      </w:r>
      <w:r>
        <w:rPr>
          <w:rFonts w:hint="eastAsia" w:hAnsi="Cambria Math" w:cs="Cambria Math"/>
          <w:i w:val="0"/>
          <w:color w:val="FF0000"/>
          <w:kern w:val="2"/>
          <w:position w:val="-6"/>
          <w:sz w:val="24"/>
          <w:szCs w:val="24"/>
          <w:lang w:val="en-US" w:eastAsia="zh-CN" w:bidi="ar-SA"/>
        </w:rPr>
        <w:t>，自适应部分权重较小为0.1，主要起微调作用。</w:t>
      </w:r>
    </w:p>
    <w:p w14:paraId="540E2DFF">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18"/>
          <w:sz w:val="24"/>
          <w:szCs w:val="24"/>
          <w:lang w:val="en-US" w:eastAsia="zh-CN" w:bidi="ar-SA"/>
        </w:rPr>
        <w:object>
          <v:shape id="_x0000_i1039" o:spt="75" type="#_x0000_t75" style="height:22pt;width:164pt;" o:ole="t" filled="f" o:preferrelative="t" stroked="f" coordsize="21600,21600">
            <v:path/>
            <v:fill on="f" focussize="0,0"/>
            <v:stroke on="f"/>
            <v:imagedata r:id="rId35" o:title=""/>
            <o:lock v:ext="edit" aspectratio="t"/>
            <w10:wrap type="none"/>
            <w10:anchorlock/>
          </v:shape>
          <o:OLEObject Type="Embed" ProgID="Equation.DSMT4" ShapeID="_x0000_i1039" DrawAspect="Content" ObjectID="_1468075739" r:id="rId34">
            <o:LockedField>false</o:LockedField>
          </o:OLEObject>
        </w:object>
      </w:r>
    </w:p>
    <w:p w14:paraId="5A2DB899">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（3）时序编码层</w:t>
      </w:r>
    </w:p>
    <w:p w14:paraId="4E827B50">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空间图卷积输出的特征序列</w:t>
      </w:r>
      <w:r>
        <w:rPr>
          <w:rFonts w:hint="default" w:hAnsi="Cambria Math" w:cs="Cambria Math"/>
          <w:i w:val="0"/>
          <w:color w:val="FF0000"/>
          <w:kern w:val="2"/>
          <w:position w:val="-12"/>
          <w:sz w:val="24"/>
          <w:szCs w:val="24"/>
          <w:lang w:val="en-US" w:eastAsia="zh-CN" w:bidi="ar-SA"/>
        </w:rPr>
        <w:object>
          <v:shape id="_x0000_i1040" o:spt="75" type="#_x0000_t75" style="height:21pt;width:35pt;" o:ole="t" filled="f" o:preferrelative="t" stroked="f" coordsize="21600,21600">
            <v:path/>
            <v:fill on="f" focussize="0,0"/>
            <v:stroke on="f"/>
            <v:imagedata r:id="rId37" o:title=""/>
            <o:lock v:ext="edit" aspectratio="f"/>
            <w10:wrap type="none"/>
            <w10:anchorlock/>
          </v:shape>
          <o:OLEObject Type="Embed" ProgID="Equation.DSMT4" ShapeID="_x0000_i1040" DrawAspect="Content" ObjectID="_1468075740" r:id="rId36">
            <o:LockedField>false</o:LockedField>
          </o:OLEObject>
        </w:object>
      </w:r>
      <w:r>
        <w:rPr>
          <w:rFonts w:hint="default" w:hAnsi="Cambria Math" w:cs="Cambria Math"/>
          <w:i w:val="0"/>
          <w:color w:val="FF0000"/>
          <w:kern w:val="2"/>
          <w:sz w:val="24"/>
          <w:szCs w:val="24"/>
          <w:lang w:val="en-US" w:eastAsia="zh-CN" w:bidi="ar-SA"/>
        </w:rPr>
        <w:t>被送入一个两层的门控循环单元（GRU）网络，以捕捉时间维度上的动态演变规律。GRU的</w:t>
      </w:r>
      <w:r>
        <w:rPr>
          <w:rFonts w:hint="eastAsia" w:hAnsi="Cambria Math" w:cs="Cambria Math"/>
          <w:i w:val="0"/>
          <w:color w:val="FF0000"/>
          <w:kern w:val="2"/>
          <w:sz w:val="24"/>
          <w:szCs w:val="24"/>
          <w:lang w:val="en-US" w:eastAsia="zh-CN" w:bidi="ar-SA"/>
        </w:rPr>
        <w:t>更新规则如下：</w:t>
      </w:r>
    </w:p>
    <w:p w14:paraId="712CFF31">
      <w:pPr>
        <w:numPr>
          <w:ilvl w:val="0"/>
          <w:numId w:val="0"/>
        </w:numPr>
        <w:ind w:left="0" w:leftChars="0" w:firstLine="480" w:firstLine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84"/>
          <w:sz w:val="24"/>
          <w:szCs w:val="24"/>
          <w:lang w:val="en-US" w:eastAsia="zh-CN" w:bidi="ar-SA"/>
        </w:rPr>
        <w:object>
          <v:shape id="_x0000_i1041" o:spt="75" type="#_x0000_t75" style="height:90pt;width:204.95pt;" o:ole="t" filled="f" o:preferrelative="t" stroked="f" coordsize="21600,21600">
            <v:path/>
            <v:fill on="f" focussize="0,0"/>
            <v:stroke on="f"/>
            <v:imagedata r:id="rId39" o:title=""/>
            <o:lock v:ext="edit" aspectratio="t"/>
            <w10:wrap type="none"/>
            <w10:anchorlock/>
          </v:shape>
          <o:OLEObject Type="Embed" ProgID="Equation.DSMT4" ShapeID="_x0000_i1041" DrawAspect="Content" ObjectID="_1468075741" r:id="rId38">
            <o:LockedField>false</o:LockedField>
          </o:OLEObject>
        </w:object>
      </w:r>
    </w:p>
    <w:p w14:paraId="3F30AC22">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实际实现中，GRU对每个节点独立处理：将空间特征重组为形状(N×batch,T</w:t>
      </w:r>
      <w:r>
        <w:rPr>
          <w:rFonts w:hint="default" w:hAnsi="Cambria Math" w:cs="Cambria Math"/>
          <w:i w:val="0"/>
          <w:color w:val="FF0000"/>
          <w:kern w:val="2"/>
          <w:sz w:val="24"/>
          <w:szCs w:val="24"/>
          <w:vertAlign w:val="subscript"/>
          <w:lang w:val="en-US" w:eastAsia="zh-CN" w:bidi="ar-SA"/>
        </w:rPr>
        <w:t>in</w:t>
      </w:r>
      <w:r>
        <w:rPr>
          <w:rFonts w:hint="default" w:hAnsi="Cambria Math" w:cs="Cambria Math"/>
          <w:i w:val="0"/>
          <w:color w:val="FF0000"/>
          <w:kern w:val="2"/>
          <w:sz w:val="24"/>
          <w:szCs w:val="24"/>
          <w:lang w:val="en-US" w:eastAsia="zh-CN" w:bidi="ar-SA"/>
        </w:rPr>
        <w:t>,d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)，然后对每个节点的时间序列应用GRU。隐藏状态维度保持为d</w:t>
      </w:r>
      <w:r>
        <w:rPr>
          <w:rFonts w:hint="default" w:hAnsi="Cambria Math" w:cs="Cambria Math"/>
          <w:i w:val="0"/>
          <w:color w:val="FF0000"/>
          <w:kern w:val="2"/>
          <w:sz w:val="24"/>
          <w:szCs w:val="24"/>
          <w:vertAlign w:val="subscript"/>
          <w:lang w:val="en-US" w:eastAsia="zh-CN" w:bidi="ar-SA"/>
        </w:rPr>
        <w:t>hid</w:t>
      </w:r>
      <w:r>
        <w:rPr>
          <w:rFonts w:hint="default" w:hAnsi="Cambria Math" w:cs="Cambria Math"/>
          <w:i w:val="0"/>
          <w:color w:val="FF0000"/>
          <w:kern w:val="2"/>
          <w:sz w:val="24"/>
          <w:szCs w:val="24"/>
          <w:lang w:val="en-US" w:eastAsia="zh-CN" w:bidi="ar-SA"/>
        </w:rPr>
        <w:t>，层数设为2，层间Dropou</w:t>
      </w:r>
      <w:r>
        <w:rPr>
          <w:rFonts w:hint="eastAsia" w:hAnsi="Cambria Math" w:cs="Cambria Math"/>
          <w:i w:val="0"/>
          <w:color w:val="FF0000"/>
          <w:kern w:val="2"/>
          <w:sz w:val="24"/>
          <w:szCs w:val="24"/>
          <w:lang w:val="en-US" w:eastAsia="zh-CN" w:bidi="ar-SA"/>
        </w:rPr>
        <w:t>t</w:t>
      </w:r>
      <w:r>
        <w:rPr>
          <w:rFonts w:hint="default" w:hAnsi="Cambria Math" w:cs="Cambria Math"/>
          <w:i w:val="0"/>
          <w:color w:val="FF0000"/>
          <w:kern w:val="2"/>
          <w:sz w:val="24"/>
          <w:szCs w:val="24"/>
          <w:lang w:val="en-US" w:eastAsia="zh-CN" w:bidi="ar-SA"/>
        </w:rPr>
        <w:t>概率为p</w:t>
      </w:r>
      <w:r>
        <w:rPr>
          <w:rFonts w:hint="eastAsia" w:hAnsi="Cambria Math" w:cs="Cambria Math"/>
          <w:i w:val="0"/>
          <w:color w:val="FF0000"/>
          <w:kern w:val="2"/>
          <w:sz w:val="24"/>
          <w:szCs w:val="24"/>
          <w:lang w:val="en-US" w:eastAsia="zh-CN" w:bidi="ar-SA"/>
        </w:rPr>
        <w:t>=0.2。</w:t>
      </w:r>
      <w:r>
        <w:rPr>
          <w:rFonts w:hint="default" w:hAnsi="Cambria Math" w:cs="Cambria Math"/>
          <w:i w:val="0"/>
          <w:color w:val="FF0000"/>
          <w:kern w:val="2"/>
          <w:sz w:val="24"/>
          <w:szCs w:val="24"/>
          <w:lang w:val="en-US" w:eastAsia="zh-CN" w:bidi="ar-SA"/>
        </w:rPr>
        <w:t>我们取GRU最后一个时间步的输出作为整个历史窗口的时序表征。</w:t>
      </w:r>
    </w:p>
    <w:p w14:paraId="318F4845">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（4）预测输出层</w:t>
      </w:r>
    </w:p>
    <w:p w14:paraId="1EDA8FCC">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最后，将GRU的最终隐藏状态输入一个两层的全连接预测网络，逐步将维度由64降至32，再降至1，输出各省份的</w:t>
      </w:r>
      <w:r>
        <w:rPr>
          <w:rFonts w:hint="eastAsia" w:hAnsi="Cambria Math" w:cs="Cambria Math"/>
          <w:i w:val="0"/>
          <w:color w:val="FF0000"/>
          <w:kern w:val="2"/>
          <w:sz w:val="24"/>
          <w:szCs w:val="24"/>
          <w:lang w:val="en-US" w:eastAsia="zh-CN" w:bidi="ar-SA"/>
        </w:rPr>
        <w:t>能源</w:t>
      </w:r>
      <w:r>
        <w:rPr>
          <w:rFonts w:hint="default" w:hAnsi="Cambria Math" w:cs="Cambria Math"/>
          <w:i w:val="0"/>
          <w:color w:val="FF0000"/>
          <w:kern w:val="2"/>
          <w:sz w:val="24"/>
          <w:szCs w:val="24"/>
          <w:lang w:val="en-US" w:eastAsia="zh-CN" w:bidi="ar-SA"/>
        </w:rPr>
        <w:t>效率预测值。预测层同样包含ReLU激活和Dropout正则化。</w:t>
      </w:r>
    </w:p>
    <w:p w14:paraId="5E0632EF">
      <w:pPr>
        <w:pStyle w:val="3"/>
        <w:numPr>
          <w:ilvl w:val="2"/>
          <w:numId w:val="1"/>
        </w:numPr>
        <w:bidi w:val="0"/>
        <w:ind w:left="709" w:leftChars="0" w:hanging="709" w:firstLineChars="0"/>
        <w:rPr>
          <w:rFonts w:hint="default" w:hAnsi="Cambria Math" w:cs="Cambria Math"/>
          <w:i w:val="0"/>
          <w:color w:val="FF0000"/>
          <w:sz w:val="24"/>
          <w:lang w:val="en-US" w:eastAsia="zh-CN"/>
        </w:rPr>
      </w:pPr>
      <w:r>
        <w:rPr>
          <w:rFonts w:hint="eastAsia" w:hAnsi="Cambria Math" w:cs="Cambria Math"/>
          <w:i w:val="0"/>
          <w:color w:val="FF0000"/>
          <w:sz w:val="24"/>
          <w:lang w:val="en-US" w:eastAsia="zh-CN"/>
        </w:rPr>
        <w:t>模型训练策略</w:t>
      </w:r>
    </w:p>
    <w:p w14:paraId="016CCA77">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损失函数与优化器</w:t>
      </w:r>
    </w:p>
    <w:p w14:paraId="05C997BA">
      <w:pPr>
        <w:numPr>
          <w:ilvl w:val="0"/>
          <w:numId w:val="0"/>
        </w:numPr>
        <w:ind w:left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采用均方误差（MSE）作为训练损失函数：</w:t>
      </w:r>
    </w:p>
    <w:p w14:paraId="6DBBCF5D">
      <w:pPr>
        <w:numPr>
          <w:ilvl w:val="0"/>
          <w:numId w:val="0"/>
        </w:numPr>
        <w:ind w:leftChars="200"/>
        <w:jc w:val="center"/>
        <w:rPr>
          <w:rFonts w:hint="default" w:hAnsi="Cambria Math" w:cs="Cambria Math"/>
          <w:i w:val="0"/>
          <w:color w:val="FF0000"/>
          <w:kern w:val="2"/>
          <w:sz w:val="24"/>
          <w:szCs w:val="24"/>
          <w:lang w:val="en-US" w:eastAsia="zh-CN" w:bidi="ar-SA"/>
        </w:rPr>
      </w:pPr>
      <w:r>
        <w:rPr>
          <w:rFonts w:hint="default" w:hAnsi="Cambria Math" w:cs="Cambria Math"/>
          <w:i w:val="0"/>
          <w:color w:val="FF0000"/>
          <w:kern w:val="2"/>
          <w:position w:val="-28"/>
          <w:sz w:val="24"/>
          <w:szCs w:val="24"/>
          <w:lang w:val="en-US" w:eastAsia="zh-CN" w:bidi="ar-SA"/>
        </w:rPr>
        <w:object>
          <v:shape id="_x0000_i1042" o:spt="75" type="#_x0000_t75" style="height:35pt;width:175pt;" o:ole="t" filled="f" o:preferrelative="t" stroked="f" coordsize="21600,21600">
            <v:path/>
            <v:fill on="f" focussize="0,0"/>
            <v:stroke on="f"/>
            <v:imagedata r:id="rId41" o:title=""/>
            <o:lock v:ext="edit" aspectratio="t"/>
            <w10:wrap type="none"/>
            <w10:anchorlock/>
          </v:shape>
          <o:OLEObject Type="Embed" ProgID="Equation.DSMT4" ShapeID="_x0000_i1042" DrawAspect="Content" ObjectID="_1468075742" r:id="rId40">
            <o:LockedField>false</o:LockedField>
          </o:OLEObject>
        </w:object>
      </w:r>
    </w:p>
    <w:p w14:paraId="01E34827">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其中B为批量大小，本研究中设置为B=4</w:t>
      </w:r>
      <w:r>
        <w:rPr>
          <w:rFonts w:hint="eastAsia" w:hAnsi="Cambria Math" w:cs="Cambria Math"/>
          <w:i w:val="0"/>
          <w:color w:val="FF0000"/>
          <w:kern w:val="2"/>
          <w:sz w:val="24"/>
          <w:szCs w:val="24"/>
          <w:lang w:val="en-US" w:eastAsia="zh-CN" w:bidi="ar-SA"/>
        </w:rPr>
        <w:t>，实际每个 epoch 的参数更新基于全部训练样本，梯度噪声较小。</w:t>
      </w:r>
    </w:p>
    <w:p w14:paraId="236E2858">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随机种子为42，</w:t>
      </w:r>
      <w:r>
        <w:rPr>
          <w:rFonts w:hint="default" w:hAnsi="Cambria Math" w:cs="Cambria Math"/>
          <w:i w:val="0"/>
          <w:color w:val="FF0000"/>
          <w:kern w:val="2"/>
          <w:sz w:val="24"/>
          <w:szCs w:val="24"/>
          <w:lang w:val="en-US" w:eastAsia="zh-CN" w:bidi="ar-SA"/>
        </w:rPr>
        <w:t>优化器选用Adam，其参数更新规则结合了动量与自适应学习率，初始学习率η=0.001，权重衰减</w:t>
      </w:r>
      <w:r>
        <w:rPr>
          <w:rFonts w:hint="eastAsia" w:hAnsi="Cambria Math" w:cs="Cambria Math"/>
          <w:i w:val="0"/>
          <w:color w:val="FF0000"/>
          <w:kern w:val="2"/>
          <w:sz w:val="24"/>
          <w:szCs w:val="24"/>
          <w:lang w:val="en-US" w:eastAsia="zh-CN" w:bidi="ar-SA"/>
        </w:rPr>
        <w:t>系数</w:t>
      </w:r>
      <w:r>
        <w:rPr>
          <w:rFonts w:hint="eastAsia" w:ascii="宋体" w:hAnsi="宋体" w:eastAsia="宋体" w:cs="宋体"/>
          <w:i w:val="0"/>
          <w:color w:val="FF0000"/>
          <w:kern w:val="2"/>
          <w:sz w:val="24"/>
          <w:szCs w:val="24"/>
          <w:lang w:val="en-US" w:eastAsia="zh-CN" w:bidi="ar-SA"/>
        </w:rPr>
        <w:t>λ</w:t>
      </w:r>
      <w:r>
        <w:rPr>
          <w:rFonts w:hint="eastAsia" w:hAnsi="Cambria Math" w:cs="Cambria Math"/>
          <w:i w:val="0"/>
          <w:color w:val="FF0000"/>
          <w:kern w:val="2"/>
          <w:sz w:val="24"/>
          <w:szCs w:val="24"/>
          <w:lang w:val="en-US" w:eastAsia="zh-CN" w:bidi="ar-SA"/>
        </w:rPr>
        <w:t>=1</w:t>
      </w:r>
      <w:r>
        <w:rPr>
          <w:rFonts w:hint="eastAsia" w:ascii="黑体" w:hAnsi="黑体" w:eastAsia="黑体" w:cs="黑体"/>
          <w:i w:val="0"/>
          <w:color w:val="FF0000"/>
          <w:kern w:val="2"/>
          <w:sz w:val="24"/>
          <w:szCs w:val="24"/>
          <w:lang w:val="en-US" w:eastAsia="zh-CN" w:bidi="ar-SA"/>
        </w:rPr>
        <w:t>×</w:t>
      </w:r>
      <w:r>
        <w:rPr>
          <w:rFonts w:hint="eastAsia" w:hAnsi="Cambria Math" w:cs="Cambria Math"/>
          <w:i w:val="0"/>
          <w:color w:val="FF0000"/>
          <w:kern w:val="2"/>
          <w:sz w:val="24"/>
          <w:szCs w:val="24"/>
          <w:lang w:val="en-US" w:eastAsia="zh-CN" w:bidi="ar-SA"/>
        </w:rPr>
        <w:t>10</w:t>
      </w:r>
      <w:r>
        <w:rPr>
          <w:rFonts w:hint="eastAsia" w:hAnsi="Cambria Math" w:cs="Cambria Math"/>
          <w:i w:val="0"/>
          <w:color w:val="FF0000"/>
          <w:kern w:val="2"/>
          <w:sz w:val="24"/>
          <w:szCs w:val="24"/>
          <w:vertAlign w:val="superscript"/>
          <w:lang w:val="en-US" w:eastAsia="zh-CN" w:bidi="ar-SA"/>
        </w:rPr>
        <w:t>-4</w:t>
      </w:r>
      <w:r>
        <w:rPr>
          <w:rFonts w:hint="eastAsia" w:hAnsi="Cambria Math" w:cs="Cambria Math"/>
          <w:i w:val="0"/>
          <w:color w:val="FF0000"/>
          <w:kern w:val="2"/>
          <w:sz w:val="24"/>
          <w:szCs w:val="24"/>
          <w:lang w:val="en-US" w:eastAsia="zh-CN" w:bidi="ar-SA"/>
        </w:rPr>
        <w:t>，梯度裁剪阈值设为 1.0 以防止梯度爆炸。学习率采</w:t>
      </w:r>
      <w:r>
        <w:rPr>
          <w:rFonts w:hint="default" w:hAnsi="Cambria Math" w:cs="Cambria Math"/>
          <w:i w:val="0"/>
          <w:color w:val="FF0000"/>
          <w:kern w:val="2"/>
          <w:sz w:val="24"/>
          <w:szCs w:val="24"/>
          <w:lang w:val="en-US" w:eastAsia="zh-CN" w:bidi="ar-SA"/>
        </w:rPr>
        <w:t>用 ReduceLROnPlateau 策略，当验证集损失连续 10 个 epoch 不下降时，将学习率乘以衰减因子 0.5；</w:t>
      </w:r>
    </w:p>
    <w:p w14:paraId="78812579">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早停与模型选择</w:t>
      </w:r>
    </w:p>
    <w:p w14:paraId="02A5E8FF">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为防止过拟合，引入早停机制。在每个 epoch 结束后，计算验证集上的 R² 分数作为监控指标。若连续 20 个 epoch 验证 R² 未超过历史最佳值，则终止训练，并恢复到验证 R² 最高的模型参数。最大训练轮数设为 200。</w:t>
      </w:r>
    </w:p>
    <w:p w14:paraId="6B928FED">
      <w:pPr>
        <w:numPr>
          <w:ilvl w:val="0"/>
          <w:numId w:val="2"/>
        </w:numPr>
        <w:ind w:left="0" w:leftChars="0" w:firstLine="480" w:firstLineChars="200"/>
        <w:jc w:val="both"/>
        <w:rPr>
          <w:rFonts w:hint="eastAsia" w:hAnsi="Cambria Math" w:cs="Cambria Math"/>
          <w:i w:val="0"/>
          <w:color w:val="FF0000"/>
          <w:kern w:val="2"/>
          <w:sz w:val="24"/>
          <w:szCs w:val="24"/>
          <w:lang w:val="en-US" w:eastAsia="zh-CN" w:bidi="ar-SA"/>
        </w:rPr>
      </w:pPr>
      <w:r>
        <w:rPr>
          <w:rFonts w:hint="eastAsia" w:hAnsi="Cambria Math" w:cs="Cambria Math"/>
          <w:i w:val="0"/>
          <w:color w:val="FF0000"/>
          <w:kern w:val="2"/>
          <w:sz w:val="24"/>
          <w:szCs w:val="24"/>
          <w:lang w:val="en-US" w:eastAsia="zh-CN" w:bidi="ar-SA"/>
        </w:rPr>
        <w:t>评估指标</w:t>
      </w:r>
    </w:p>
    <w:p w14:paraId="1D39E104">
      <w:pPr>
        <w:numPr>
          <w:ilvl w:val="0"/>
          <w:numId w:val="0"/>
        </w:numPr>
        <w:ind w:left="0" w:leftChars="0" w:firstLine="480" w:firstLineChars="200"/>
        <w:jc w:val="both"/>
        <w:rPr>
          <w:rFonts w:hint="default" w:hAnsi="Cambria Math" w:cs="Cambria Math"/>
          <w:i w:val="0"/>
          <w:color w:val="FF0000"/>
          <w:kern w:val="2"/>
          <w:sz w:val="24"/>
          <w:szCs w:val="24"/>
          <w:lang w:val="en-US" w:eastAsia="zh-CN" w:bidi="ar-SA"/>
        </w:rPr>
      </w:pPr>
      <w:r>
        <w:rPr>
          <w:rFonts w:hint="default" w:hAnsi="Cambria Math" w:cs="Cambria Math"/>
          <w:i w:val="0"/>
          <w:color w:val="FF0000"/>
          <w:kern w:val="2"/>
          <w:sz w:val="24"/>
          <w:szCs w:val="24"/>
          <w:lang w:val="en-US" w:eastAsia="zh-CN" w:bidi="ar-SA"/>
        </w:rPr>
        <w:t>评估模型性能时，我们采用三个常用回归指标：决定系数（R²）、均方根误差（RMSE）和平均绝对误差（MAE）。所有指标均在反标准化至原始量纲后计算，以确保结果的实际可解释性。</w:t>
      </w:r>
    </w:p>
    <w:p>
      <w:r>
        <w:rPr>
          <w:rFonts w:ascii="宋体" w:hAnsi="宋体"/>
          <w:b/>
          <w:color w:val="0066CC"/>
          <w:sz w:val="28"/>
        </w:rPr>
        <w:t>STGNN参数设置与性能分析（修订新增）</w:t>
      </w:r>
    </w:p>
    <w:p>
      <w:pPr>
        <w:spacing w:line="300" w:lineRule="auto"/>
        <w:ind w:firstLine="420"/>
      </w:pPr>
      <w:r>
        <w:rPr>
          <w:rFonts w:ascii="宋体" w:hAnsi="宋体"/>
          <w:b w:val="0"/>
          <w:color w:val="0066CC"/>
          <w:sz w:val="21"/>
        </w:rPr>
        <w:t>说明：以下内容为在原文 STGNN 部分基础上补充形成的模型参数设置与结果分析，为便于在正文中识别修订位置，统一以蓝色显示。</w:t>
      </w:r>
    </w:p>
    <w:p>
      <w:pPr>
        <w:pStyle w:val="2"/>
      </w:pPr>
      <w:r>
        <w:rPr>
          <w:rFonts w:ascii="宋体" w:hAnsi="宋体"/>
          <w:b/>
          <w:color w:val="0066CC"/>
          <w:sz w:val="24"/>
        </w:rPr>
        <w:t>（1）参数设置细节</w:t>
      </w:r>
    </w:p>
    <w:p>
      <w:pPr>
        <w:spacing w:line="300" w:lineRule="auto"/>
        <w:ind w:firstLine="420"/>
      </w:pPr>
      <w:r>
        <w:rPr>
          <w:rFonts w:ascii="宋体" w:hAnsi="宋体"/>
          <w:b w:val="0"/>
          <w:color w:val="0066CC"/>
          <w:sz w:val="21"/>
        </w:rPr>
        <w:t>在综合空间邻接矩阵的构建中，本文将地理邻接矩阵、经济联系矩阵与数字经济相似矩阵进行线性加权组合，其权重分别设定为0.40、0.35和0.25。考虑到区域间可能还存在预设关系之外的潜在关联，进一步引入权重为0.05的自适应邻接矩阵，对既有空间结构进行小幅修正。</w:t>
      </w:r>
    </w:p>
    <w:p>
      <w:pPr>
        <w:spacing w:line="300" w:lineRule="auto"/>
        <w:ind w:firstLine="420"/>
      </w:pPr>
      <w:r>
        <w:rPr>
          <w:rFonts w:ascii="宋体" w:hAnsi="宋体"/>
          <w:b w:val="0"/>
          <w:color w:val="0066CC"/>
          <w:sz w:val="21"/>
        </w:rPr>
        <w:t>在节点特征设定上，除能源效率（EE）、数字经济发展水平（DE）及人均GDP、产业结构、教育水平、城镇化率、人口密度和对外开放度等变量外，进一步加入空间滞后项W_EE和W_DE，以增强模型对区域空间溢出效应的识别能力。由此，模型输入特征总维度为10。历史窗口长度设为3，即利用连续3期观测值预测下一期能源效率。</w:t>
      </w:r>
    </w:p>
    <w:p>
      <w:pPr>
        <w:spacing w:line="300" w:lineRule="auto"/>
        <w:ind w:firstLine="420"/>
      </w:pPr>
      <w:r>
        <w:rPr>
          <w:rFonts w:ascii="宋体" w:hAnsi="宋体"/>
          <w:b w:val="0"/>
          <w:color w:val="0066CC"/>
          <w:sz w:val="21"/>
        </w:rPr>
        <w:t>在模型结构上，特征编码器采用10→32→64的两层全连接映射，以提升节点属性的非线性表达能力；空间层采用隐藏维度为64的图卷积模块；时间层采用1层GRU，隐藏状态维度设为64；最终通过预测层输出各省份能源效率估计值。训练阶段采用MSE作为损失函数，优化器选用Adam，学习率设为0.0003，权重衰减系数为1×10^-5，Dropout为0.15，批大小设为2，并结合早停机制选取最优参数。</w:t>
      </w:r>
    </w:p>
    <w:tbl>
      <w:tblPr>
        <w:tblW w:type="auto" w:w="0"/>
        <w:tblLook w:firstColumn="1" w:firstRow="1" w:lastColumn="0" w:lastRow="0" w:noHBand="0" w:noVBand="1" w:val="04A0"/>
      </w:tblPr>
      <w:tblGrid>
        <w:gridCol w:w="4153"/>
        <w:gridCol w:w="4153"/>
      </w:tblGrid>
      <w:tr>
        <w:tc>
          <w:tcPr>
            <w:tcW w:type="dxa" w:w="4153"/>
          </w:tcPr>
          <w:p>
            <w:pPr>
              <w:jc w:val="center"/>
            </w:pPr>
            <w:r/>
            <w:r>
              <w:rPr>
                <w:rFonts w:ascii="宋体" w:hAnsi="宋体"/>
                <w:b/>
                <w:color w:val="0066CC"/>
                <w:sz w:val="20"/>
              </w:rPr>
              <w:t>参数</w:t>
            </w:r>
          </w:p>
        </w:tc>
        <w:tc>
          <w:tcPr>
            <w:tcW w:type="dxa" w:w="4153"/>
          </w:tcPr>
          <w:p>
            <w:pPr>
              <w:jc w:val="center"/>
            </w:pPr>
            <w:r/>
            <w:r>
              <w:rPr>
                <w:rFonts w:ascii="宋体" w:hAnsi="宋体"/>
                <w:b/>
                <w:color w:val="0066CC"/>
                <w:sz w:val="20"/>
              </w:rPr>
              <w:t>取值</w:t>
            </w:r>
          </w:p>
        </w:tc>
      </w:tr>
      <w:tr>
        <w:tc>
          <w:tcPr>
            <w:tcW w:type="dxa" w:w="4153"/>
          </w:tcPr>
          <w:p>
            <w:pPr>
              <w:jc w:val="center"/>
            </w:pPr>
            <w:r/>
            <w:r>
              <w:rPr>
                <w:rFonts w:ascii="宋体" w:hAnsi="宋体"/>
                <w:b w:val="0"/>
                <w:color w:val="0066CC"/>
                <w:sz w:val="20"/>
              </w:rPr>
              <w:t>图权重（地理、经济、数字经济）</w:t>
            </w:r>
          </w:p>
        </w:tc>
        <w:tc>
          <w:tcPr>
            <w:tcW w:type="dxa" w:w="4153"/>
          </w:tcPr>
          <w:p>
            <w:pPr>
              <w:jc w:val="center"/>
            </w:pPr>
            <w:r/>
            <w:r>
              <w:rPr>
                <w:rFonts w:ascii="宋体" w:hAnsi="宋体"/>
                <w:b w:val="0"/>
                <w:color w:val="0066CC"/>
                <w:sz w:val="20"/>
              </w:rPr>
              <w:t>0.40、0.35、0.25</w:t>
            </w:r>
          </w:p>
        </w:tc>
      </w:tr>
      <w:tr>
        <w:tc>
          <w:tcPr>
            <w:tcW w:type="dxa" w:w="4153"/>
          </w:tcPr>
          <w:p>
            <w:pPr>
              <w:jc w:val="center"/>
            </w:pPr>
            <w:r/>
            <w:r>
              <w:rPr>
                <w:rFonts w:ascii="宋体" w:hAnsi="宋体"/>
                <w:b w:val="0"/>
                <w:color w:val="0066CC"/>
                <w:sz w:val="20"/>
              </w:rPr>
              <w:t>自适应邻接权重</w:t>
            </w:r>
          </w:p>
        </w:tc>
        <w:tc>
          <w:tcPr>
            <w:tcW w:type="dxa" w:w="4153"/>
          </w:tcPr>
          <w:p>
            <w:pPr>
              <w:jc w:val="center"/>
            </w:pPr>
            <w:r/>
            <w:r>
              <w:rPr>
                <w:rFonts w:ascii="宋体" w:hAnsi="宋体"/>
                <w:b w:val="0"/>
                <w:color w:val="0066CC"/>
                <w:sz w:val="20"/>
              </w:rPr>
              <w:t>0.05</w:t>
            </w:r>
          </w:p>
        </w:tc>
      </w:tr>
      <w:tr>
        <w:tc>
          <w:tcPr>
            <w:tcW w:type="dxa" w:w="4153"/>
          </w:tcPr>
          <w:p>
            <w:pPr>
              <w:jc w:val="center"/>
            </w:pPr>
            <w:r/>
            <w:r>
              <w:rPr>
                <w:rFonts w:ascii="宋体" w:hAnsi="宋体"/>
                <w:b w:val="0"/>
                <w:color w:val="0066CC"/>
                <w:sz w:val="20"/>
              </w:rPr>
              <w:t>输入特征数</w:t>
            </w:r>
          </w:p>
        </w:tc>
        <w:tc>
          <w:tcPr>
            <w:tcW w:type="dxa" w:w="4153"/>
          </w:tcPr>
          <w:p>
            <w:pPr>
              <w:jc w:val="center"/>
            </w:pPr>
            <w:r/>
            <w:r>
              <w:rPr>
                <w:rFonts w:ascii="宋体" w:hAnsi="宋体"/>
                <w:b w:val="0"/>
                <w:color w:val="0066CC"/>
                <w:sz w:val="20"/>
              </w:rPr>
              <w:t>10</w:t>
            </w:r>
          </w:p>
        </w:tc>
      </w:tr>
      <w:tr>
        <w:tc>
          <w:tcPr>
            <w:tcW w:type="dxa" w:w="4153"/>
          </w:tcPr>
          <w:p>
            <w:pPr>
              <w:jc w:val="center"/>
            </w:pPr>
            <w:r/>
            <w:r>
              <w:rPr>
                <w:rFonts w:ascii="宋体" w:hAnsi="宋体"/>
                <w:b w:val="0"/>
                <w:color w:val="0066CC"/>
                <w:sz w:val="20"/>
              </w:rPr>
              <w:t>输入特征</w:t>
            </w:r>
          </w:p>
        </w:tc>
        <w:tc>
          <w:tcPr>
            <w:tcW w:type="dxa" w:w="4153"/>
          </w:tcPr>
          <w:p>
            <w:pPr>
              <w:jc w:val="center"/>
            </w:pPr>
            <w:r/>
            <w:r>
              <w:rPr>
                <w:rFonts w:ascii="宋体" w:hAnsi="宋体"/>
                <w:b w:val="0"/>
                <w:color w:val="0066CC"/>
                <w:sz w:val="20"/>
              </w:rPr>
              <w:t>EE、DE、GDP、IS、EDU、URBAN、DENSITY、OPEN、W_EE、W_DE</w:t>
            </w:r>
          </w:p>
        </w:tc>
      </w:tr>
      <w:tr>
        <w:tc>
          <w:tcPr>
            <w:tcW w:type="dxa" w:w="4153"/>
          </w:tcPr>
          <w:p>
            <w:pPr>
              <w:jc w:val="center"/>
            </w:pPr>
            <w:r/>
            <w:r>
              <w:rPr>
                <w:rFonts w:ascii="宋体" w:hAnsi="宋体"/>
                <w:b w:val="0"/>
                <w:color w:val="0066CC"/>
                <w:sz w:val="20"/>
              </w:rPr>
              <w:t>历史窗口长度</w:t>
            </w:r>
          </w:p>
        </w:tc>
        <w:tc>
          <w:tcPr>
            <w:tcW w:type="dxa" w:w="4153"/>
          </w:tcPr>
          <w:p>
            <w:pPr>
              <w:jc w:val="center"/>
            </w:pPr>
            <w:r/>
            <w:r>
              <w:rPr>
                <w:rFonts w:ascii="宋体" w:hAnsi="宋体"/>
                <w:b w:val="0"/>
                <w:color w:val="0066CC"/>
                <w:sz w:val="20"/>
              </w:rPr>
              <w:t>3</w:t>
            </w:r>
          </w:p>
        </w:tc>
      </w:tr>
      <w:tr>
        <w:tc>
          <w:tcPr>
            <w:tcW w:type="dxa" w:w="4153"/>
          </w:tcPr>
          <w:p>
            <w:pPr>
              <w:jc w:val="center"/>
            </w:pPr>
            <w:r/>
            <w:r>
              <w:rPr>
                <w:rFonts w:ascii="宋体" w:hAnsi="宋体"/>
                <w:b w:val="0"/>
                <w:color w:val="0066CC"/>
                <w:sz w:val="20"/>
              </w:rPr>
              <w:t>图卷积隐藏维度</w:t>
            </w:r>
          </w:p>
        </w:tc>
        <w:tc>
          <w:tcPr>
            <w:tcW w:type="dxa" w:w="4153"/>
          </w:tcPr>
          <w:p>
            <w:pPr>
              <w:jc w:val="center"/>
            </w:pPr>
            <w:r/>
            <w:r>
              <w:rPr>
                <w:rFonts w:ascii="宋体" w:hAnsi="宋体"/>
                <w:b w:val="0"/>
                <w:color w:val="0066CC"/>
                <w:sz w:val="20"/>
              </w:rPr>
              <w:t>64</w:t>
            </w:r>
          </w:p>
        </w:tc>
      </w:tr>
      <w:tr>
        <w:tc>
          <w:tcPr>
            <w:tcW w:type="dxa" w:w="4153"/>
          </w:tcPr>
          <w:p>
            <w:pPr>
              <w:jc w:val="center"/>
            </w:pPr>
            <w:r/>
            <w:r>
              <w:rPr>
                <w:rFonts w:ascii="宋体" w:hAnsi="宋体"/>
                <w:b w:val="0"/>
                <w:color w:val="0066CC"/>
                <w:sz w:val="20"/>
              </w:rPr>
              <w:t>GRU层数及隐藏维度</w:t>
            </w:r>
          </w:p>
        </w:tc>
        <w:tc>
          <w:tcPr>
            <w:tcW w:type="dxa" w:w="4153"/>
          </w:tcPr>
          <w:p>
            <w:pPr>
              <w:jc w:val="center"/>
            </w:pPr>
            <w:r/>
            <w:r>
              <w:rPr>
                <w:rFonts w:ascii="宋体" w:hAnsi="宋体"/>
                <w:b w:val="0"/>
                <w:color w:val="0066CC"/>
                <w:sz w:val="20"/>
              </w:rPr>
              <w:t>1层，64维</w:t>
            </w:r>
          </w:p>
        </w:tc>
      </w:tr>
      <w:tr>
        <w:tc>
          <w:tcPr>
            <w:tcW w:type="dxa" w:w="4153"/>
          </w:tcPr>
          <w:p>
            <w:pPr>
              <w:jc w:val="center"/>
            </w:pPr>
            <w:r/>
            <w:r>
              <w:rPr>
                <w:rFonts w:ascii="宋体" w:hAnsi="宋体"/>
                <w:b w:val="0"/>
                <w:color w:val="0066CC"/>
                <w:sz w:val="20"/>
              </w:rPr>
              <w:t>Dropout</w:t>
            </w:r>
          </w:p>
        </w:tc>
        <w:tc>
          <w:tcPr>
            <w:tcW w:type="dxa" w:w="4153"/>
          </w:tcPr>
          <w:p>
            <w:pPr>
              <w:jc w:val="center"/>
            </w:pPr>
            <w:r/>
            <w:r>
              <w:rPr>
                <w:rFonts w:ascii="宋体" w:hAnsi="宋体"/>
                <w:b w:val="0"/>
                <w:color w:val="0066CC"/>
                <w:sz w:val="20"/>
              </w:rPr>
              <w:t>0.15</w:t>
            </w:r>
          </w:p>
        </w:tc>
      </w:tr>
      <w:tr>
        <w:tc>
          <w:tcPr>
            <w:tcW w:type="dxa" w:w="4153"/>
          </w:tcPr>
          <w:p>
            <w:pPr>
              <w:jc w:val="center"/>
            </w:pPr>
            <w:r/>
            <w:r>
              <w:rPr>
                <w:rFonts w:ascii="宋体" w:hAnsi="宋体"/>
                <w:b w:val="0"/>
                <w:color w:val="0066CC"/>
                <w:sz w:val="20"/>
              </w:rPr>
              <w:t>损失函数</w:t>
            </w:r>
          </w:p>
        </w:tc>
        <w:tc>
          <w:tcPr>
            <w:tcW w:type="dxa" w:w="4153"/>
          </w:tcPr>
          <w:p>
            <w:pPr>
              <w:jc w:val="center"/>
            </w:pPr>
            <w:r/>
            <w:r>
              <w:rPr>
                <w:rFonts w:ascii="宋体" w:hAnsi="宋体"/>
                <w:b w:val="0"/>
                <w:color w:val="0066CC"/>
                <w:sz w:val="20"/>
              </w:rPr>
              <w:t>MSE</w:t>
            </w:r>
          </w:p>
        </w:tc>
      </w:tr>
      <w:tr>
        <w:tc>
          <w:tcPr>
            <w:tcW w:type="dxa" w:w="4153"/>
          </w:tcPr>
          <w:p>
            <w:pPr>
              <w:jc w:val="center"/>
            </w:pPr>
            <w:r/>
            <w:r>
              <w:rPr>
                <w:rFonts w:ascii="宋体" w:hAnsi="宋体"/>
                <w:b w:val="0"/>
                <w:color w:val="0066CC"/>
                <w:sz w:val="20"/>
              </w:rPr>
              <w:t>优化器</w:t>
            </w:r>
          </w:p>
        </w:tc>
        <w:tc>
          <w:tcPr>
            <w:tcW w:type="dxa" w:w="4153"/>
          </w:tcPr>
          <w:p>
            <w:pPr>
              <w:jc w:val="center"/>
            </w:pPr>
            <w:r/>
            <w:r>
              <w:rPr>
                <w:rFonts w:ascii="宋体" w:hAnsi="宋体"/>
                <w:b w:val="0"/>
                <w:color w:val="0066CC"/>
                <w:sz w:val="20"/>
              </w:rPr>
              <w:t>Adam</w:t>
            </w:r>
          </w:p>
        </w:tc>
      </w:tr>
      <w:tr>
        <w:tc>
          <w:tcPr>
            <w:tcW w:type="dxa" w:w="4153"/>
          </w:tcPr>
          <w:p>
            <w:pPr>
              <w:jc w:val="center"/>
            </w:pPr>
            <w:r/>
            <w:r>
              <w:rPr>
                <w:rFonts w:ascii="宋体" w:hAnsi="宋体"/>
                <w:b w:val="0"/>
                <w:color w:val="0066CC"/>
                <w:sz w:val="20"/>
              </w:rPr>
              <w:t>学习率</w:t>
            </w:r>
          </w:p>
        </w:tc>
        <w:tc>
          <w:tcPr>
            <w:tcW w:type="dxa" w:w="4153"/>
          </w:tcPr>
          <w:p>
            <w:pPr>
              <w:jc w:val="center"/>
            </w:pPr>
            <w:r/>
            <w:r>
              <w:rPr>
                <w:rFonts w:ascii="宋体" w:hAnsi="宋体"/>
                <w:b w:val="0"/>
                <w:color w:val="0066CC"/>
                <w:sz w:val="20"/>
              </w:rPr>
              <w:t>0.0003</w:t>
            </w:r>
          </w:p>
        </w:tc>
      </w:tr>
      <w:tr>
        <w:tc>
          <w:tcPr>
            <w:tcW w:type="dxa" w:w="4153"/>
          </w:tcPr>
          <w:p>
            <w:pPr>
              <w:jc w:val="center"/>
            </w:pPr>
            <w:r/>
            <w:r>
              <w:rPr>
                <w:rFonts w:ascii="宋体" w:hAnsi="宋体"/>
                <w:b w:val="0"/>
                <w:color w:val="0066CC"/>
                <w:sz w:val="20"/>
              </w:rPr>
              <w:t>权重衰减</w:t>
            </w:r>
          </w:p>
        </w:tc>
        <w:tc>
          <w:tcPr>
            <w:tcW w:type="dxa" w:w="4153"/>
          </w:tcPr>
          <w:p>
            <w:pPr>
              <w:jc w:val="center"/>
            </w:pPr>
            <w:r/>
            <w:r>
              <w:rPr>
                <w:rFonts w:ascii="宋体" w:hAnsi="宋体"/>
                <w:b w:val="0"/>
                <w:color w:val="0066CC"/>
                <w:sz w:val="20"/>
              </w:rPr>
              <w:t>1×10^-5</w:t>
            </w:r>
          </w:p>
        </w:tc>
      </w:tr>
      <w:tr>
        <w:tc>
          <w:tcPr>
            <w:tcW w:type="dxa" w:w="4153"/>
          </w:tcPr>
          <w:p>
            <w:pPr>
              <w:jc w:val="center"/>
            </w:pPr>
            <w:r/>
            <w:r>
              <w:rPr>
                <w:rFonts w:ascii="宋体" w:hAnsi="宋体"/>
                <w:b w:val="0"/>
                <w:color w:val="0066CC"/>
                <w:sz w:val="20"/>
              </w:rPr>
              <w:t>Batch size</w:t>
            </w:r>
          </w:p>
        </w:tc>
        <w:tc>
          <w:tcPr>
            <w:tcW w:type="dxa" w:w="4153"/>
          </w:tcPr>
          <w:p>
            <w:pPr>
              <w:jc w:val="center"/>
            </w:pPr>
            <w:r/>
            <w:r>
              <w:rPr>
                <w:rFonts w:ascii="宋体" w:hAnsi="宋体"/>
                <w:b w:val="0"/>
                <w:color w:val="0066CC"/>
                <w:sz w:val="20"/>
              </w:rPr>
              <w:t>2</w:t>
            </w:r>
          </w:p>
        </w:tc>
      </w:tr>
      <w:tr>
        <w:tc>
          <w:tcPr>
            <w:tcW w:type="dxa" w:w="4153"/>
          </w:tcPr>
          <w:p>
            <w:pPr>
              <w:jc w:val="center"/>
            </w:pPr>
            <w:r/>
            <w:r>
              <w:rPr>
                <w:rFonts w:ascii="宋体" w:hAnsi="宋体"/>
                <w:b w:val="0"/>
                <w:color w:val="0066CC"/>
                <w:sz w:val="20"/>
              </w:rPr>
              <w:t>最佳训练轮次</w:t>
            </w:r>
          </w:p>
        </w:tc>
        <w:tc>
          <w:tcPr>
            <w:tcW w:type="dxa" w:w="4153"/>
          </w:tcPr>
          <w:p>
            <w:pPr>
              <w:jc w:val="center"/>
            </w:pPr>
            <w:r/>
            <w:r>
              <w:rPr>
                <w:rFonts w:ascii="宋体" w:hAnsi="宋体"/>
                <w:b w:val="0"/>
                <w:color w:val="0066CC"/>
                <w:sz w:val="20"/>
              </w:rPr>
              <w:t>第19轮</w:t>
            </w:r>
          </w:p>
        </w:tc>
      </w:tr>
    </w:tbl>
    <w:p>
      <w:pPr>
        <w:pStyle w:val="2"/>
      </w:pPr>
      <w:r>
        <w:rPr>
          <w:rFonts w:ascii="宋体" w:hAnsi="宋体"/>
          <w:b/>
          <w:color w:val="0066CC"/>
          <w:sz w:val="24"/>
        </w:rPr>
        <w:t>（2）模型性能分析</w:t>
      </w:r>
    </w:p>
    <w:p>
      <w:pPr>
        <w:spacing w:line="300" w:lineRule="auto"/>
        <w:ind w:firstLine="420"/>
      </w:pPr>
      <w:r>
        <w:rPr>
          <w:rFonts w:ascii="宋体" w:hAnsi="宋体"/>
          <w:b w:val="0"/>
          <w:color w:val="0066CC"/>
          <w:sz w:val="21"/>
        </w:rPr>
        <w:t>为检验所构建 STGNN 模型的可运行性与预测表现，本文在训练集、验证集与测试集上分别计算R²、RMSE与MAE三个指标。结果表明，模型能够完成从综合空间邻接矩阵构造、节点特征输入、时空依赖学习到能源效率预测输出的完整训练过程，说明本文所构建的时空图模型具备可实施性。</w:t>
      </w:r>
    </w:p>
    <w:tbl>
      <w:tblPr>
        <w:tblW w:type="auto" w:w="0"/>
        <w:tblLook w:firstColumn="1" w:firstRow="1" w:lastColumn="0" w:lastRow="0" w:noHBand="0" w:noVBand="1" w:val="04A0"/>
      </w:tblPr>
      <w:tblGrid>
        <w:gridCol w:w="2076"/>
        <w:gridCol w:w="2076"/>
        <w:gridCol w:w="2076"/>
        <w:gridCol w:w="2076"/>
      </w:tblGrid>
      <w:tr>
        <w:tc>
          <w:tcPr>
            <w:tcW w:type="dxa" w:w="2076"/>
          </w:tcPr>
          <w:p>
            <w:pPr>
              <w:jc w:val="center"/>
            </w:pPr>
            <w:r/>
            <w:r>
              <w:rPr>
                <w:rFonts w:ascii="宋体" w:hAnsi="宋体"/>
                <w:b/>
                <w:color w:val="0066CC"/>
                <w:sz w:val="20"/>
              </w:rPr>
              <w:t>数据集</w:t>
            </w:r>
          </w:p>
        </w:tc>
        <w:tc>
          <w:tcPr>
            <w:tcW w:type="dxa" w:w="2076"/>
          </w:tcPr>
          <w:p>
            <w:pPr>
              <w:jc w:val="center"/>
            </w:pPr>
            <w:r/>
            <w:r>
              <w:rPr>
                <w:rFonts w:ascii="宋体" w:hAnsi="宋体"/>
                <w:b/>
                <w:color w:val="0066CC"/>
                <w:sz w:val="20"/>
              </w:rPr>
              <w:t>R²</w:t>
            </w:r>
          </w:p>
        </w:tc>
        <w:tc>
          <w:tcPr>
            <w:tcW w:type="dxa" w:w="2076"/>
          </w:tcPr>
          <w:p>
            <w:pPr>
              <w:jc w:val="center"/>
            </w:pPr>
            <w:r/>
            <w:r>
              <w:rPr>
                <w:rFonts w:ascii="宋体" w:hAnsi="宋体"/>
                <w:b/>
                <w:color w:val="0066CC"/>
                <w:sz w:val="20"/>
              </w:rPr>
              <w:t>RMSE</w:t>
            </w:r>
          </w:p>
        </w:tc>
        <w:tc>
          <w:tcPr>
            <w:tcW w:type="dxa" w:w="2076"/>
          </w:tcPr>
          <w:p>
            <w:pPr>
              <w:jc w:val="center"/>
            </w:pPr>
            <w:r/>
            <w:r>
              <w:rPr>
                <w:rFonts w:ascii="宋体" w:hAnsi="宋体"/>
                <w:b/>
                <w:color w:val="0066CC"/>
                <w:sz w:val="20"/>
              </w:rPr>
              <w:t>MAE</w:t>
            </w:r>
          </w:p>
        </w:tc>
      </w:tr>
      <w:tr>
        <w:tc>
          <w:tcPr>
            <w:tcW w:type="dxa" w:w="2076"/>
          </w:tcPr>
          <w:p>
            <w:pPr>
              <w:jc w:val="center"/>
            </w:pPr>
            <w:r/>
            <w:r>
              <w:rPr>
                <w:rFonts w:ascii="宋体" w:hAnsi="宋体"/>
                <w:b w:val="0"/>
                <w:color w:val="0066CC"/>
                <w:sz w:val="20"/>
              </w:rPr>
              <w:t>训练集</w:t>
            </w:r>
          </w:p>
        </w:tc>
        <w:tc>
          <w:tcPr>
            <w:tcW w:type="dxa" w:w="2076"/>
          </w:tcPr>
          <w:p>
            <w:pPr>
              <w:jc w:val="center"/>
            </w:pPr>
            <w:r/>
            <w:r>
              <w:rPr>
                <w:rFonts w:ascii="宋体" w:hAnsi="宋体"/>
                <w:b w:val="0"/>
                <w:color w:val="0066CC"/>
                <w:sz w:val="20"/>
              </w:rPr>
              <w:t>0.2229</w:t>
            </w:r>
          </w:p>
        </w:tc>
        <w:tc>
          <w:tcPr>
            <w:tcW w:type="dxa" w:w="2076"/>
          </w:tcPr>
          <w:p>
            <w:pPr>
              <w:jc w:val="center"/>
            </w:pPr>
            <w:r/>
            <w:r>
              <w:rPr>
                <w:rFonts w:ascii="宋体" w:hAnsi="宋体"/>
                <w:b w:val="0"/>
                <w:color w:val="0066CC"/>
                <w:sz w:val="20"/>
              </w:rPr>
              <w:t>0.0667</w:t>
            </w:r>
          </w:p>
        </w:tc>
        <w:tc>
          <w:tcPr>
            <w:tcW w:type="dxa" w:w="2076"/>
          </w:tcPr>
          <w:p>
            <w:pPr>
              <w:jc w:val="center"/>
            </w:pPr>
            <w:r/>
            <w:r>
              <w:rPr>
                <w:rFonts w:ascii="宋体" w:hAnsi="宋体"/>
                <w:b w:val="0"/>
                <w:color w:val="0066CC"/>
                <w:sz w:val="20"/>
              </w:rPr>
              <w:t>0.0408</w:t>
            </w:r>
          </w:p>
        </w:tc>
      </w:tr>
      <w:tr>
        <w:tc>
          <w:tcPr>
            <w:tcW w:type="dxa" w:w="2076"/>
          </w:tcPr>
          <w:p>
            <w:pPr>
              <w:jc w:val="center"/>
            </w:pPr>
            <w:r/>
            <w:r>
              <w:rPr>
                <w:rFonts w:ascii="宋体" w:hAnsi="宋体"/>
                <w:b w:val="0"/>
                <w:color w:val="0066CC"/>
                <w:sz w:val="20"/>
              </w:rPr>
              <w:t>验证集</w:t>
            </w:r>
          </w:p>
        </w:tc>
        <w:tc>
          <w:tcPr>
            <w:tcW w:type="dxa" w:w="2076"/>
          </w:tcPr>
          <w:p>
            <w:pPr>
              <w:jc w:val="center"/>
            </w:pPr>
            <w:r/>
            <w:r>
              <w:rPr>
                <w:rFonts w:ascii="宋体" w:hAnsi="宋体"/>
                <w:b w:val="0"/>
                <w:color w:val="0066CC"/>
                <w:sz w:val="20"/>
              </w:rPr>
              <w:t>-0.0361</w:t>
            </w:r>
          </w:p>
        </w:tc>
        <w:tc>
          <w:tcPr>
            <w:tcW w:type="dxa" w:w="2076"/>
          </w:tcPr>
          <w:p>
            <w:pPr>
              <w:jc w:val="center"/>
            </w:pPr>
            <w:r/>
            <w:r>
              <w:rPr>
                <w:rFonts w:ascii="宋体" w:hAnsi="宋体"/>
                <w:b w:val="0"/>
                <w:color w:val="0066CC"/>
                <w:sz w:val="20"/>
              </w:rPr>
              <w:t>0.1029</w:t>
            </w:r>
          </w:p>
        </w:tc>
        <w:tc>
          <w:tcPr>
            <w:tcW w:type="dxa" w:w="2076"/>
          </w:tcPr>
          <w:p>
            <w:pPr>
              <w:jc w:val="center"/>
            </w:pPr>
            <w:r/>
            <w:r>
              <w:rPr>
                <w:rFonts w:ascii="宋体" w:hAnsi="宋体"/>
                <w:b w:val="0"/>
                <w:color w:val="0066CC"/>
                <w:sz w:val="20"/>
              </w:rPr>
              <w:t>0.0709</w:t>
            </w:r>
          </w:p>
        </w:tc>
      </w:tr>
      <w:tr>
        <w:tc>
          <w:tcPr>
            <w:tcW w:type="dxa" w:w="2076"/>
          </w:tcPr>
          <w:p>
            <w:pPr>
              <w:jc w:val="center"/>
            </w:pPr>
            <w:r/>
            <w:r>
              <w:rPr>
                <w:rFonts w:ascii="宋体" w:hAnsi="宋体"/>
                <w:b w:val="0"/>
                <w:color w:val="0066CC"/>
                <w:sz w:val="20"/>
              </w:rPr>
              <w:t>测试集</w:t>
            </w:r>
          </w:p>
        </w:tc>
        <w:tc>
          <w:tcPr>
            <w:tcW w:type="dxa" w:w="2076"/>
          </w:tcPr>
          <w:p>
            <w:pPr>
              <w:jc w:val="center"/>
            </w:pPr>
            <w:r/>
            <w:r>
              <w:rPr>
                <w:rFonts w:ascii="宋体" w:hAnsi="宋体"/>
                <w:b w:val="0"/>
                <w:color w:val="0066CC"/>
                <w:sz w:val="20"/>
              </w:rPr>
              <w:t>-0.0120</w:t>
            </w:r>
          </w:p>
        </w:tc>
        <w:tc>
          <w:tcPr>
            <w:tcW w:type="dxa" w:w="2076"/>
          </w:tcPr>
          <w:p>
            <w:pPr>
              <w:jc w:val="center"/>
            </w:pPr>
            <w:r/>
            <w:r>
              <w:rPr>
                <w:rFonts w:ascii="宋体" w:hAnsi="宋体"/>
                <w:b w:val="0"/>
                <w:color w:val="0066CC"/>
                <w:sz w:val="20"/>
              </w:rPr>
              <w:t>0.0974</w:t>
            </w:r>
          </w:p>
        </w:tc>
        <w:tc>
          <w:tcPr>
            <w:tcW w:type="dxa" w:w="2076"/>
          </w:tcPr>
          <w:p>
            <w:pPr>
              <w:jc w:val="center"/>
            </w:pPr>
            <w:r/>
            <w:r>
              <w:rPr>
                <w:rFonts w:ascii="宋体" w:hAnsi="宋体"/>
                <w:b w:val="0"/>
                <w:color w:val="0066CC"/>
                <w:sz w:val="20"/>
              </w:rPr>
              <w:t>0.0584</w:t>
            </w:r>
          </w:p>
        </w:tc>
      </w:tr>
    </w:tbl>
    <w:p>
      <w:pPr>
        <w:spacing w:line="300" w:lineRule="auto"/>
        <w:ind w:firstLine="420"/>
      </w:pPr>
      <w:r>
        <w:rPr>
          <w:rFonts w:ascii="宋体" w:hAnsi="宋体"/>
          <w:b w:val="0"/>
          <w:color w:val="0066CC"/>
          <w:sz w:val="21"/>
        </w:rPr>
        <w:t>从训练集结果来看，模型R²达到0.2229，说明STGNN能够从节点属性、空间邻接结构与时间演化规律中提取一定的有效信息，具备基本拟合能力。</w:t>
      </w:r>
    </w:p>
    <w:p>
      <w:pPr>
        <w:spacing w:line="300" w:lineRule="auto"/>
        <w:ind w:firstLine="420"/>
      </w:pPr>
      <w:r>
        <w:rPr>
          <w:rFonts w:ascii="宋体" w:hAnsi="宋体"/>
          <w:b w:val="0"/>
          <w:color w:val="0066CC"/>
          <w:sz w:val="21"/>
        </w:rPr>
        <w:t>从误差指标来看，测试集RMSE为0.0974，MAE为0.0584，说明模型预测值与实际值之间的平均绝对偏差约为0.0584，整体误差水平仍处于可接受范围内。这表明模型虽然尚未获得较高的决定系数，但并未出现完全失真或无法收敛的情形。</w:t>
      </w:r>
    </w:p>
    <w:p>
      <w:pPr>
        <w:spacing w:line="300" w:lineRule="auto"/>
        <w:ind w:firstLine="420"/>
      </w:pPr>
      <w:r>
        <w:rPr>
          <w:rFonts w:ascii="宋体" w:hAnsi="宋体"/>
          <w:b w:val="0"/>
          <w:color w:val="0066CC"/>
          <w:sz w:val="21"/>
        </w:rPr>
        <w:t>进一步看，验证集和测试集R²仍然偏低，反映出模型在严格样本划分条件下的泛化能力有限。其主要原因在于研究样本仅包含30个省份和13年观测值，经过滑动窗口转换后可用于监督学习的有效样本数较少，复杂时空模型在小样本场景下容易受到样本规模约束。</w:t>
      </w:r>
    </w:p>
    <w:p>
      <w:pPr>
        <w:pStyle w:val="2"/>
      </w:pPr>
      <w:r>
        <w:rPr>
          <w:rFonts w:ascii="宋体" w:hAnsi="宋体"/>
          <w:b/>
          <w:color w:val="0066CC"/>
          <w:sz w:val="24"/>
        </w:rPr>
        <w:t>（3）预测偏差说明</w:t>
      </w:r>
    </w:p>
    <w:p>
      <w:pPr>
        <w:spacing w:line="300" w:lineRule="auto"/>
        <w:ind w:firstLine="420"/>
      </w:pPr>
      <w:r>
        <w:rPr>
          <w:rFonts w:ascii="宋体" w:hAnsi="宋体"/>
          <w:b w:val="0"/>
          <w:color w:val="0066CC"/>
          <w:sz w:val="21"/>
        </w:rPr>
        <w:t>根据测试集结果，模型预测值与实际值之间存在一定偏差，但偏差幅度总体可控。MAE为0.0584，表明平均而言，各省份能源效率预测值与真实值之间的绝对差异约为0.0584；RMSE为0.0974，则说明个别样本点存在相对较大的偏差，但整体预测并未出现异常波动。</w:t>
      </w:r>
    </w:p>
    <w:p>
      <w:pPr>
        <w:spacing w:line="300" w:lineRule="auto"/>
        <w:ind w:firstLine="420"/>
      </w:pPr>
      <w:r>
        <w:rPr>
          <w:rFonts w:ascii="宋体" w:hAnsi="宋体"/>
          <w:b w:val="0"/>
          <w:color w:val="0066CC"/>
          <w:sz w:val="21"/>
        </w:rPr>
        <w:t>综合而言，本文构建的STGNN模型能够在地理—经济—数字经济多维空间网络基础上稳定运行，并输出具有一定解释意义的预测结果。尽管受限于样本规模与时间跨度，模型在验证集和测试集上的R²仍有提升空间，但其训练过程稳定、误差指标可度量，能够证明该模型在本文研究框架下具有可运行性与实证分析价值。</w:t>
      </w:r>
    </w:p>
    <w:p w14:paraId="78BE1246">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89090"/>
    <w:multiLevelType w:val="multilevel"/>
    <w:tmpl w:val="13A8909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F1121D9"/>
    <w:multiLevelType w:val="singleLevel"/>
    <w:tmpl w:val="7F1121D9"/>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E67EC0"/>
    <w:rsid w:val="14FE4B30"/>
    <w:rsid w:val="15B7224B"/>
    <w:rsid w:val="192B28DA"/>
    <w:rsid w:val="1AAB24C2"/>
    <w:rsid w:val="1B675926"/>
    <w:rsid w:val="1D6019F0"/>
    <w:rsid w:val="1EB40FB9"/>
    <w:rsid w:val="34411C74"/>
    <w:rsid w:val="3FD25E21"/>
    <w:rsid w:val="43553439"/>
    <w:rsid w:val="48237D4B"/>
    <w:rsid w:val="492B03C7"/>
    <w:rsid w:val="4A330154"/>
    <w:rsid w:val="54C57380"/>
    <w:rsid w:val="551B2315"/>
    <w:rsid w:val="58F97E63"/>
    <w:rsid w:val="59C012B2"/>
    <w:rsid w:val="5DBA3485"/>
    <w:rsid w:val="5E737564"/>
    <w:rsid w:val="5FF57EA4"/>
    <w:rsid w:val="615F0A98"/>
    <w:rsid w:val="634458AE"/>
    <w:rsid w:val="69A2734B"/>
    <w:rsid w:val="6F1E7DFE"/>
    <w:rsid w:val="714055E4"/>
    <w:rsid w:val="745B7CD4"/>
    <w:rsid w:val="7B4B2AFA"/>
    <w:rsid w:val="7D085C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eastAsia="宋体" w:asciiTheme="minorHAnsi" w:hAnsiTheme="minorHAnsi" w:cstheme="minorBidi" w:ascii="宋体" w:hAnsi="宋体"/>
      <w:kern w:val="2"/>
      <w:sz w:val="21"/>
      <w:szCs w:val="24"/>
      <w:lang w:val="en-US" w:eastAsia="zh-CN" w:bidi="ar-SA"/>
    </w:rPr>
  </w:style>
  <w:style w:type="paragraph" w:styleId="2">
    <w:name w:val="heading 2"/>
    <w:basedOn w:val="1"/>
    <w:next w:val="1"/>
    <w:unhideWhenUsed/>
    <w:qFormat/>
    <w:uiPriority w:val="0"/>
    <w:pPr>
      <w:keepNext/>
      <w:keepLines/>
      <w:spacing w:beforeLines="0" w:beforeAutospacing="0" w:afterLines="0" w:afterAutospacing="0" w:line="240" w:lineRule="auto"/>
      <w:ind w:firstLine="0" w:firstLineChars="0"/>
      <w:jc w:val="left"/>
      <w:outlineLvl w:val="1"/>
    </w:pPr>
    <w:rPr>
      <w:rFonts w:ascii="Arial" w:hAnsi="Arial" w:eastAsia="黑体"/>
      <w:b/>
      <w:sz w:val="28"/>
    </w:rPr>
  </w:style>
  <w:style w:type="paragraph" w:styleId="3">
    <w:name w:val="heading 3"/>
    <w:basedOn w:val="1"/>
    <w:next w:val="1"/>
    <w:unhideWhenUsed/>
    <w:qFormat/>
    <w:uiPriority w:val="0"/>
    <w:pPr>
      <w:keepNext/>
      <w:keepLines/>
      <w:spacing w:before="160" w:beforeLines="0" w:beforeAutospacing="0" w:after="160" w:afterLines="0" w:afterAutospacing="0" w:line="240" w:lineRule="auto"/>
      <w:ind w:firstLine="0" w:firstLineChars="0"/>
      <w:outlineLvl w:val="2"/>
    </w:pPr>
    <w:rPr>
      <w:rFonts w:asciiTheme="minorAscii" w:hAnsiTheme="minorAscii"/>
      <w:b/>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4" Type="http://schemas.openxmlformats.org/officeDocument/2006/relationships/fontTable" Target="fontTable.xml"/><Relationship Id="rId43" Type="http://schemas.microsoft.com/office/2006/relationships/keyMapCustomizations" Target="customizations.xml"/><Relationship Id="rId42" Type="http://schemas.openxmlformats.org/officeDocument/2006/relationships/numbering" Target="numbering.xml"/><Relationship Id="rId41" Type="http://schemas.openxmlformats.org/officeDocument/2006/relationships/image" Target="media/image18.wmf"/><Relationship Id="rId40" Type="http://schemas.openxmlformats.org/officeDocument/2006/relationships/oleObject" Target="embeddings/oleObject18.bin"/><Relationship Id="rId4" Type="http://schemas.openxmlformats.org/officeDocument/2006/relationships/endnotes" Target="endnotes.xml"/><Relationship Id="rId39" Type="http://schemas.openxmlformats.org/officeDocument/2006/relationships/image" Target="media/image17.wmf"/><Relationship Id="rId38" Type="http://schemas.openxmlformats.org/officeDocument/2006/relationships/oleObject" Target="embeddings/oleObject17.bin"/><Relationship Id="rId37" Type="http://schemas.openxmlformats.org/officeDocument/2006/relationships/image" Target="media/image16.wmf"/><Relationship Id="rId36" Type="http://schemas.openxmlformats.org/officeDocument/2006/relationships/oleObject" Target="embeddings/oleObject16.bin"/><Relationship Id="rId35" Type="http://schemas.openxmlformats.org/officeDocument/2006/relationships/image" Target="media/image15.wmf"/><Relationship Id="rId34" Type="http://schemas.openxmlformats.org/officeDocument/2006/relationships/oleObject" Target="embeddings/oleObject15.bin"/><Relationship Id="rId33" Type="http://schemas.openxmlformats.org/officeDocument/2006/relationships/image" Target="media/image14.wmf"/><Relationship Id="rId32" Type="http://schemas.openxmlformats.org/officeDocument/2006/relationships/oleObject" Target="embeddings/oleObject14.bin"/><Relationship Id="rId31" Type="http://schemas.openxmlformats.org/officeDocument/2006/relationships/image" Target="media/image13.wmf"/><Relationship Id="rId30" Type="http://schemas.openxmlformats.org/officeDocument/2006/relationships/oleObject" Target="embeddings/oleObject13.bin"/><Relationship Id="rId3" Type="http://schemas.openxmlformats.org/officeDocument/2006/relationships/footnotes" Target="footnotes.xml"/><Relationship Id="rId29" Type="http://schemas.openxmlformats.org/officeDocument/2006/relationships/image" Target="media/image12.wmf"/><Relationship Id="rId28" Type="http://schemas.openxmlformats.org/officeDocument/2006/relationships/oleObject" Target="embeddings/oleObject12.bin"/><Relationship Id="rId27" Type="http://schemas.openxmlformats.org/officeDocument/2006/relationships/image" Target="media/image11.wmf"/><Relationship Id="rId26" Type="http://schemas.openxmlformats.org/officeDocument/2006/relationships/oleObject" Target="embeddings/oleObject11.bin"/><Relationship Id="rId25" Type="http://schemas.openxmlformats.org/officeDocument/2006/relationships/image" Target="media/image10.wmf"/><Relationship Id="rId24" Type="http://schemas.openxmlformats.org/officeDocument/2006/relationships/oleObject" Target="embeddings/oleObject10.bin"/><Relationship Id="rId23" Type="http://schemas.openxmlformats.org/officeDocument/2006/relationships/image" Target="media/image9.wmf"/><Relationship Id="rId22" Type="http://schemas.openxmlformats.org/officeDocument/2006/relationships/oleObject" Target="embeddings/oleObject9.bin"/><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2026-03-28T06:22:00Z</dcterms:created>
  <dc:creator>ASUS</dc:creator>
  <cp:lastModifiedBy>Xc.</cp:lastModifiedBy>
  <dcterms:modified xsi:type="dcterms:W3CDTF">2026-04-16T04:53:41Z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36EF9F199B314330A2913BE8F4C09EED_12</vt:lpwstr>
  </property>
  <property fmtid="{D5CDD505-2E9C-101B-9397-08002B2CF9AE}" pid="4" name="KSOTemplateDocerSaveRecord">
    <vt:lpwstr>eyJoZGlkIjoiZTc5NTA4MzQwZWJlNzJiN2RjNDYzMTE3ZDhiNjQyYWEiLCJ1c2VySWQiOiI3NDUyNTE2NDUifQ==</vt:lpwstr>
  </property>
</Properties>
</file>