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Calibri" w:cs="Calibri" w:eastAsia="Calibri" w:hAnsi="Calibri"/>
          <w:b/>
          <w:bCs/>
          <w:color w:val="0B2545"/>
          <w:sz w:val="32"/>
          <w:szCs w:val="32"/>
        </w:rPr>
        <w:t xml:space="preserve">基于 Mel-Spectrogram 与 Transformer 的声音事件分类研究文献综述</w:t>
      </w:r>
    </w:p>
    <w:p>
      <w:pPr>
        <w:spacing w:after="120" w:before="280"/>
      </w:pPr>
      <w:r>
        <w:rPr>
          <w:rFonts w:ascii="Calibri" w:cs="Calibri" w:eastAsia="Calibri" w:hAnsi="Calibri"/>
          <w:b/>
          <w:bCs/>
          <w:color w:val="2E74B5"/>
          <w:sz w:val="26"/>
          <w:szCs w:val="26"/>
        </w:rPr>
        <w:t xml:space="preserve">摘要</w:t>
      </w:r>
    </w:p>
    <w:p>
      <w:pPr>
        <w:spacing w:after="90" w:line="300"/>
      </w:pPr>
      <w:r>
        <w:rPr>
          <w:rFonts w:ascii="Calibri" w:cs="Calibri" w:eastAsia="Calibri" w:hAnsi="Calibri"/>
          <w:sz w:val="22"/>
          <w:szCs w:val="22"/>
        </w:rPr>
        <w:t xml:space="preserve">声音事件分类属于计算机听觉的基础任务，其目的在于从环境音频中找出具有语义意义的声音类别。已有研究是从手工声学特征、卷积神经网络、频谱图Transformer、自监督预训练模型等发展起来的。早期的方法使用MFCC、谱能量这些人工特征来建模，表达能力较差；基于Log-Mel Spectrogram的CNN方法加强了局部时频模式的建模能力，但是对于长程的时间依赖以及跨频带的关系表达还比较弱。近几年来，Vision Transformer把二维输入切分成patch，用自注意力建模全局关系，给音频频谱图分类提供了一个新的结构基础，Audio Spectrogram Transformer、PaSST、HTS-AT等工作也表明，频谱图Transformer可以很好地完成音频分类、声音事件检测、音频标注等任务。同时，PANNs、SSAST、Audio-MAE、BYOL-A 等研究表明，大规模预训练和自监督学习可以缓解标注数据不足问题；SpecAugment、mixup、Patchout 和 PSLA 等训练策略则说明，数据增强、采样和标签处理对模型泛化同样重要。本文就声音事件分类、音频Transformer、自监督音频表征、音视频学习、数据增强这五个方面对已有的研究进行梳理，比较各种方法的优势、不足以及发展趋势，并总结出该领域仍然存在的小样本泛化、多标签噪声、频谱图归纳偏置、多模态迁移成本等研究空白。</w:t>
      </w:r>
    </w:p>
    <w:p>
      <w:pPr>
        <w:spacing w:after="90" w:line="300"/>
      </w:pPr>
      <w:r>
        <w:rPr>
          <w:rFonts w:ascii="Calibri" w:cs="Calibri" w:eastAsia="Calibri" w:hAnsi="Calibri"/>
          <w:b/>
          <w:bCs/>
          <w:sz w:val="22"/>
          <w:szCs w:val="22"/>
        </w:rPr>
        <w:t xml:space="preserve">关键词</w:t>
      </w:r>
      <w:r>
        <w:rPr>
          <w:rFonts w:ascii="Calibri" w:cs="Calibri" w:eastAsia="Calibri" w:hAnsi="Calibri"/>
          <w:sz w:val="22"/>
          <w:szCs w:val="22"/>
        </w:rPr>
        <w:t xml:space="preserve">：声音事件分类；Log-Mel Spectrogram；Audio Spectrogram Transformer；自监督学习；音视频学习；数据增强</w:t>
      </w:r>
    </w:p>
    <w:p>
      <w:pPr>
        <w:spacing w:after="120" w:before="280"/>
      </w:pPr>
      <w:r>
        <w:rPr>
          <w:rFonts w:ascii="Calibri" w:cs="Calibri" w:eastAsia="Calibri" w:hAnsi="Calibri"/>
          <w:b/>
          <w:bCs/>
          <w:color w:val="2E74B5"/>
          <w:sz w:val="26"/>
          <w:szCs w:val="26"/>
        </w:rPr>
        <w:t xml:space="preserve">1. 引言</w:t>
      </w:r>
    </w:p>
    <w:p>
      <w:pPr>
        <w:spacing w:after="90" w:line="300"/>
      </w:pPr>
      <w:r>
        <w:rPr>
          <w:rFonts w:ascii="Calibri" w:cs="Calibri" w:eastAsia="Calibri" w:hAnsi="Calibri"/>
          <w:sz w:val="22"/>
          <w:szCs w:val="22"/>
        </w:rPr>
        <w:t xml:space="preserve">声音事件分类是研究非语音或者广义音频中语义事件的识别，即交通声、自然声、人类活动声、动物声、机械声等。与语音识别主要对语言内容进行分析不同的是，声音事件分类更注重环境声的时频结构、背景噪声、类别共现以及弱标签问题。Piczak建立的ESC-50数据集促进了环境声音分类基准研究，使研究者可以在统一的类别体系下比较传统的特征、CNN和后来的深度模型[2]。AudioSet又把任务扩展到了大规模、多标签、弱标注的场景中，用声音事件本体以及YouTube片段标注的方式使音频事件识别进入了大规模预训练的阶段[4]。FSD50K是基于Freesound音频以及AudioSet Ontology提供的人工标注数据，给真实声音事件分类、多标签学习、类别不均衡研究提供更接近实际应用的基准。</w:t>
      </w:r>
    </w:p>
    <w:p>
      <w:pPr>
        <w:spacing w:after="90" w:line="300"/>
      </w:pPr>
      <w:r>
        <w:rPr>
          <w:rFonts w:ascii="Calibri" w:cs="Calibri" w:eastAsia="Calibri" w:hAnsi="Calibri"/>
          <w:sz w:val="22"/>
          <w:szCs w:val="22"/>
        </w:rPr>
        <w:t xml:space="preserve">就方法发展而言，声音事件分类一般会采用MFCC、谱质心、短时能量、过零率等人工特征，并与支持向量机或者浅层模型相结合。此类方法计算成本低，但是不能表现复杂的环境声的非线性时频结构。随着深度学习发展，研究逐渐转向将音频转换为 Mel-Spectrogram 或 Log-Mel Spectrogram，再使用 CNN 学习局部时频纹理[3]。CNN模型可以捕捉局部模式，但是环境声音常常有较长的结构以及频带间的联系，比如警笛声的周期性变化、交通声的持续背景、人群声的多源叠加。Transformer 自注意力机制可以直接建模任意两个token之间的关系，所以被用在音频频谱图建模上[1][7]。</w:t>
      </w:r>
    </w:p>
    <w:p>
      <w:pPr>
        <w:spacing w:after="90" w:line="300"/>
      </w:pPr>
      <w:r>
        <w:rPr>
          <w:rFonts w:ascii="Calibri" w:cs="Calibri" w:eastAsia="Calibri" w:hAnsi="Calibri"/>
          <w:sz w:val="22"/>
          <w:szCs w:val="22"/>
        </w:rPr>
        <w:t xml:space="preserve">本文的综述重点是已有的研究脉络，而不是项目实施方案。下文会按照“任务与数据集、时频表示与CNN、音频Transformer、自监督预训练、数据增强与训练策略、音视频学习、综合分析”来说明不同的研究是如何一起推进声音事件分类由局部特征学习向全局建模、预训练迁移的。</w:t>
      </w:r>
    </w:p>
    <w:p>
      <w:pPr>
        <w:spacing w:after="120" w:before="280"/>
      </w:pPr>
      <w:r>
        <w:rPr>
          <w:rFonts w:ascii="Calibri" w:cs="Calibri" w:eastAsia="Calibri" w:hAnsi="Calibri"/>
          <w:b/>
          <w:bCs/>
          <w:color w:val="2E74B5"/>
          <w:sz w:val="26"/>
          <w:szCs w:val="26"/>
        </w:rPr>
        <w:t xml:space="preserve">2. 声音事件分类任务与数据集研究</w:t>
      </w:r>
    </w:p>
    <w:p>
      <w:pPr>
        <w:spacing w:after="90" w:line="300"/>
      </w:pPr>
      <w:r>
        <w:rPr>
          <w:rFonts w:ascii="Calibri" w:cs="Calibri" w:eastAsia="Calibri" w:hAnsi="Calibri"/>
          <w:sz w:val="22"/>
          <w:szCs w:val="22"/>
        </w:rPr>
        <w:t xml:space="preserve">声音事件分类既可以是单标签任务，也可以是多标签任务。ESC-50这类环境声音数据集一般假定一段音频对应一个主类别，适合评价基础分类能力[2]；AudioSet、FS50K更接近真实环境，一段音频可以包含多个声音事件，标签一般是clip级别的弱标签[4][5]。由于差异的存在，评价指标也就不同了，在单标签任务中一般用 Accuracy 表示，多标签任务中更常用 mAP、micro-F1、macro-F1 等指标来衡量整体排序能力、频繁类别表现和长尾类别表现[5][18]。</w:t>
      </w:r>
    </w:p>
    <w:p>
      <w:pPr>
        <w:spacing w:after="90" w:line="300"/>
      </w:pPr>
      <w:r>
        <w:rPr>
          <w:rFonts w:ascii="Calibri" w:cs="Calibri" w:eastAsia="Calibri" w:hAnsi="Calibri"/>
          <w:sz w:val="22"/>
          <w:szCs w:val="22"/>
        </w:rPr>
        <w:t xml:space="preserve">数据集研究也发现了声音事件分类的三个主要难题。第一，环境音频的时间尺度差别很大，玻璃破碎这样的瞬态声和雨声、发动机声这样的持续声，需要不同的时间建模能力。第二，类别边界并不是绝对的，流水声、雨声、风声等在频谱纹理上也有可能是相同的。第三，大量数据常常带有弱标签、标签噪声以及类别不平衡。AudioSet的大量本体结构给预训练提供丰富的语义覆盖，但是YouTube来源也带来了弱标注、样本可用性的问题[4]。FSD50K依靠人工标注加强了质量，但是仍然存在多标签、不平衡以及音频长度不一样的真实难题[5]。</w:t>
      </w:r>
    </w:p>
    <w:p>
      <w:pPr>
        <w:spacing w:after="90" w:line="300"/>
      </w:pPr>
      <w:r>
        <w:rPr>
          <w:rFonts w:ascii="Calibri" w:cs="Calibri" w:eastAsia="Calibri" w:hAnsi="Calibri"/>
          <w:sz w:val="22"/>
          <w:szCs w:val="22"/>
        </w:rPr>
        <w:t xml:space="preserve">因此数据集不但是实验材料，也是决定模型设计、评价方式的重要因素。小规模单标签数据集便于快速比较方法，但是容易高估大型模型的实际泛化能力；大规模多标签数据集更接近于真实的应用场景，但是模型需要处理标签噪声、类别共现、复杂的评价指标等[4][5][18]。这是后面模型发展的一个基础。</w:t>
      </w:r>
    </w:p>
    <w:p>
      <w:pPr>
        <w:spacing w:after="120" w:before="280"/>
      </w:pPr>
      <w:r>
        <w:rPr>
          <w:rFonts w:ascii="Calibri" w:cs="Calibri" w:eastAsia="Calibri" w:hAnsi="Calibri"/>
          <w:b/>
          <w:bCs/>
          <w:color w:val="2E74B5"/>
          <w:sz w:val="26"/>
          <w:szCs w:val="26"/>
        </w:rPr>
        <w:t xml:space="preserve">3. 时频表示、CNN 与预训练音频网络</w:t>
      </w:r>
    </w:p>
    <w:p>
      <w:pPr>
        <w:spacing w:after="90" w:line="300"/>
      </w:pPr>
      <w:r>
        <w:rPr>
          <w:rFonts w:ascii="Calibri" w:cs="Calibri" w:eastAsia="Calibri" w:hAnsi="Calibri"/>
          <w:sz w:val="22"/>
          <w:szCs w:val="22"/>
        </w:rPr>
        <w:t xml:space="preserve">Log-Mel Spectrogram 是深度音频分类中最常见的输入形式之一。它把一维波形转成二维时频能量图，横轴是时间，纵轴是Mel频率，既保留了事件随时间变化的信息，又接近于人耳频率感受。Piczak的环境声音CNN研究用频谱图作为输入，用卷积来提取局部的声学模式是有效的。相比于传统的手工特征来说，CNN可以自动地学习到短促高频的、持续低频的、周期性的纹理等局部结构，所以它一直被用作强基线来参加环境声、声景分类以及音频标注的任务。</w:t>
      </w:r>
    </w:p>
    <w:p>
      <w:pPr>
        <w:spacing w:after="90" w:line="300"/>
      </w:pPr>
      <w:r>
        <w:rPr>
          <w:rFonts w:ascii="Calibri" w:cs="Calibri" w:eastAsia="Calibri" w:hAnsi="Calibri"/>
          <w:sz w:val="22"/>
          <w:szCs w:val="22"/>
        </w:rPr>
        <w:t xml:space="preserve">CNN方法的优势就是局部归纳偏置强、训练稳定，在样本量较少的时候，通常比完全无归纳偏置的模型更容易被优化。PANNs将CNN扩展到大规模预训练范式，在AudioSet上训练各种CNN架构，然后迁移到声学场景分类、音乐分类和声音事件相关任务，说明大规模音频预训练可以提高下游任务的表现[6]。此类研究的意义在于把“模型结构”问题和“预训练数据”问题结合起来，证明音频分类性能不单是网络架构的问题，也和预训练语料、输入表示、迁移策略有关[6][18]。</w:t>
      </w:r>
    </w:p>
    <w:p>
      <w:pPr>
        <w:spacing w:after="90" w:line="300"/>
      </w:pPr>
      <w:r>
        <w:rPr>
          <w:rFonts w:ascii="Calibri" w:cs="Calibri" w:eastAsia="Calibri" w:hAnsi="Calibri"/>
          <w:sz w:val="22"/>
          <w:szCs w:val="22"/>
        </w:rPr>
        <w:t xml:space="preserve">不过，CNN 的局限也比较明显。卷积核天生就倾向于局部邻域建模，长程依赖要通过堆叠层数间接得到，频谱图的时间轴和频率轴语义不一样，普通的二维卷积容易把两者当成类似图像空间维度来处理。对于持续时间较长、由多个片段共同决定的声音事件，单纯的CNN很难直接建模远距离片段之间的关系。这也是频谱图 Transformer 和 CNN-Transformer 混合结构受到关注的原因[7][9]。</w:t>
      </w:r>
    </w:p>
    <w:p>
      <w:pPr>
        <w:spacing w:after="120" w:before="280"/>
      </w:pPr>
      <w:r>
        <w:rPr>
          <w:rFonts w:ascii="Calibri" w:cs="Calibri" w:eastAsia="Calibri" w:hAnsi="Calibri"/>
          <w:b/>
          <w:bCs/>
          <w:color w:val="2E74B5"/>
          <w:sz w:val="26"/>
          <w:szCs w:val="26"/>
        </w:rPr>
        <w:t xml:space="preserve">4. 频谱图 Transformer 的发展</w:t>
      </w:r>
    </w:p>
    <w:p>
      <w:pPr>
        <w:spacing w:after="90" w:line="300"/>
      </w:pPr>
      <w:r>
        <w:rPr>
          <w:rFonts w:ascii="Calibri" w:cs="Calibri" w:eastAsia="Calibri" w:hAnsi="Calibri"/>
          <w:sz w:val="22"/>
          <w:szCs w:val="22"/>
        </w:rPr>
        <w:t xml:space="preserve">Vision Transformer 证明，二维图像可以被切分为 patch，并作为 token 输入 Transformer 编码器；这种思路弱化了卷积结构，强调通过自注意力学习全局关系[1]。音频频谱图也是二维矩阵，因此研究者就自然而然地把时间-频率局部区域切成了patch，让模型去学习不同声学片段之间的联系。AST是该方向的代表工作，它直接将LogMel Spectrogram切分成patch，用类似于ViT的Transformer编码器进行音频分类，在AudioSet、ESC-50和SpeechCommands等任务上取得了很好的表现[7]。</w:t>
      </w:r>
    </w:p>
    <w:p>
      <w:pPr>
        <w:spacing w:after="90" w:line="300"/>
      </w:pPr>
      <w:r>
        <w:rPr>
          <w:rFonts w:ascii="Calibri" w:cs="Calibri" w:eastAsia="Calibri" w:hAnsi="Calibri"/>
          <w:sz w:val="22"/>
          <w:szCs w:val="22"/>
        </w:rPr>
        <w:t xml:space="preserve">AST的贡献不单是提出新的模型，更提出了一个重要的问题，即音频分类是否一定要用卷积结构。AST结果表明，经过一定的预训练和微调之后，纯注意力模型也能从频谱图中得到有效的表示[7]。但是AST也暴露出音频Transformer的现实难题，模型一般需要大量的数据或者预训练的支持，token数量影响显存和训练时间，固定输入长度会造成裁剪、填充、位置编码等问题[7][8]。</w:t>
      </w:r>
    </w:p>
    <w:p>
      <w:pPr>
        <w:spacing w:after="90" w:line="300"/>
      </w:pPr>
      <w:r>
        <w:rPr>
          <w:rFonts w:ascii="Calibri" w:cs="Calibri" w:eastAsia="Calibri" w:hAnsi="Calibri"/>
          <w:sz w:val="22"/>
          <w:szCs w:val="22"/>
        </w:rPr>
        <w:t xml:space="preserve">围绕这些问题，PaSST 和 HTS-AT 从效率和结构层面改进音频 Transformer。PaSST提出Patchout，在训练时随机丢弃一部分频谱patch来降低计算成本，提高泛化能力。HTS-AT采用层次化的结构以及token-semantic模块，试图降低模型参数和训练时间，但是仍然能够实现声音分类和事件定位[9]。从上述研究可以看出，音频Transformer的发展并不是简单的模仿ViT，在适应音频任务的时间尺度、频率结构、计算效率、弱定位等方面都有所体现。</w:t>
      </w:r>
    </w:p>
    <w:p>
      <w:pPr>
        <w:spacing w:after="90" w:line="300"/>
      </w:pPr>
      <w:r>
        <w:rPr>
          <w:rFonts w:ascii="Calibri" w:cs="Calibri" w:eastAsia="Calibri" w:hAnsi="Calibri"/>
          <w:sz w:val="22"/>
          <w:szCs w:val="22"/>
        </w:rPr>
        <w:t xml:space="preserve">从综合角度看，CNN 与 Transformer 不是简单替代关系。CNN更擅长局部时频纹理的建模，也更适合小样本稳定训练；Transformer更适合全局依赖、预训练迁移以及多片段关系的建模。实际研究中两者可以互相补充，CNN可以做低成本的基线或者局部前端，Transformer可以做全局建模以及迁移学习的核心[6][7][9]。</w:t>
      </w:r>
    </w:p>
    <w:p>
      <w:pPr>
        <w:spacing w:after="120" w:before="280"/>
      </w:pPr>
      <w:r>
        <w:rPr>
          <w:rFonts w:ascii="Calibri" w:cs="Calibri" w:eastAsia="Calibri" w:hAnsi="Calibri"/>
          <w:b/>
          <w:bCs/>
          <w:color w:val="2E74B5"/>
          <w:sz w:val="26"/>
          <w:szCs w:val="26"/>
        </w:rPr>
        <w:t xml:space="preserve">5. 自监督音频表征与预训练范式</w:t>
      </w:r>
    </w:p>
    <w:p>
      <w:pPr>
        <w:spacing w:after="90" w:line="300"/>
      </w:pPr>
      <w:r>
        <w:rPr>
          <w:rFonts w:ascii="Calibri" w:cs="Calibri" w:eastAsia="Calibri" w:hAnsi="Calibri"/>
          <w:sz w:val="22"/>
          <w:szCs w:val="22"/>
        </w:rPr>
        <w:t xml:space="preserve">大规模的人工标注音频成本高，所以自监督学习成了音频分类的主要方法。SSAST 在 AST 基础上引入 masked spectrogram patch modeling，用无标签音频进行生成式和判别式预训练，以减少对大规模有标签数据的依赖[10]。Audio-MAE进一步采用Masked Autoencoder的思想，高比例遮蔽频谱patch，用重建任务来学习通用音频表示；该工作在音频、语音分类等任务上表现出了自监督频谱图预训练的优势[11]。BYOL-A从非对比自监督学习出发，用增强视图之间的表征预测来学习通用音频表示，给不依赖负样本的音频自监督学习提供了一条新的途径[12]。</w:t>
      </w:r>
    </w:p>
    <w:p>
      <w:pPr>
        <w:spacing w:after="90" w:line="300"/>
      </w:pPr>
      <w:r>
        <w:rPr>
          <w:rFonts w:ascii="Calibri" w:cs="Calibri" w:eastAsia="Calibri" w:hAnsi="Calibri"/>
          <w:sz w:val="22"/>
          <w:szCs w:val="22"/>
        </w:rPr>
        <w:t xml:space="preserve">这些工作一起表明，声音事件分类的关键瓶颈之一就是标注效率。完全监督训练需要大量的标注数据，但是自监督预训练可以利用无标签的音频来学习底层的声学结构以及部分的语义信息[10][11][12]。但是自监督方法也有不足之处。重建频谱图容易造成低层声学细节的失真，不一定和分类语义直接相关；对比式或者预测式的方法很大程度上依靠数据增强的设计；大规模预训练仍然需要较高的计算能力和较长的训练时间[11][12]。因此，在声音事件分类中，自监督模型更多地被用作预训练表示或者迁移学习的来源，而不会对每一个下游任务都从头开始复现完整的预训练过程。</w:t>
      </w:r>
    </w:p>
    <w:p>
      <w:pPr>
        <w:spacing w:after="90" w:line="300"/>
      </w:pPr>
      <w:r>
        <w:rPr>
          <w:rFonts w:ascii="Calibri" w:cs="Calibri" w:eastAsia="Calibri" w:hAnsi="Calibri"/>
          <w:sz w:val="22"/>
          <w:szCs w:val="22"/>
        </w:rPr>
        <w:t xml:space="preserve">预训练范式改变了研究的问题。早期的研究主要是比较手工特征和模型结构；PANNs、AST、SSAST、Audio-MAE之后，研究者更多地关注预训练数据来源、标签质量、迁移策略、冻结和微调方式、预训练任务和下游分类语义的匹配程度等[6][7][10][11]。这也是目前声音事件分类由“模型结构竞争”转向“结构、数据、训练策略三者共同优化”的重要趋势。</w:t>
      </w:r>
    </w:p>
    <w:p>
      <w:pPr>
        <w:spacing w:after="120" w:before="280"/>
      </w:pPr>
      <w:r>
        <w:rPr>
          <w:rFonts w:ascii="Calibri" w:cs="Calibri" w:eastAsia="Calibri" w:hAnsi="Calibri"/>
          <w:b/>
          <w:bCs/>
          <w:color w:val="2E74B5"/>
          <w:sz w:val="26"/>
          <w:szCs w:val="26"/>
        </w:rPr>
        <w:t xml:space="preserve">6. 数据增强、采样与训练策略</w:t>
      </w:r>
    </w:p>
    <w:p>
      <w:pPr>
        <w:spacing w:after="90" w:line="300"/>
      </w:pPr>
      <w:r>
        <w:rPr>
          <w:rFonts w:ascii="Calibri" w:cs="Calibri" w:eastAsia="Calibri" w:hAnsi="Calibri"/>
          <w:sz w:val="22"/>
          <w:szCs w:val="22"/>
        </w:rPr>
        <w:t xml:space="preserve">数据增强属于声音事件分类中提高泛化能力的有效方法。SpecAugment最初被用在语音识别上，用时间遮蔽、频率遮蔽来增强模型对局部缺失的鲁棒性[13]；该思想也可以迁移到LogMel Spectrogram分类中，模拟频带缺失、时间片段缺失或者局部噪声扰动。mixup通过将样本和标签进行线性混合的方式，促使模型学习更加平滑的决策边界，对于小样本以及类别不平衡的任务来说，具有非常高的价值[14]。PaSST 的 Patchout 则可以看作面向音频 Transformer 的结构化随机丢弃策略，既降低训练成本，也减少模型对局部 patch 的过拟合[8]。</w:t>
      </w:r>
    </w:p>
    <w:p>
      <w:pPr>
        <w:spacing w:after="90" w:line="300"/>
      </w:pPr>
      <w:r>
        <w:rPr>
          <w:rFonts w:ascii="Calibri" w:cs="Calibri" w:eastAsia="Calibri" w:hAnsi="Calibri"/>
          <w:sz w:val="22"/>
          <w:szCs w:val="22"/>
        </w:rPr>
        <w:t xml:space="preserve">PSLA的研究表明，音频分类性能并不只是由网络本身决定的。该工作把预训练、采样、标签加强、数据加强以及模型融合这些手段融合起来，在AudioSet和FS-D50K上得到不错的表现[18]。它说明弱标签、类别分布不均匀的时候训练管线的构建以及模型结构一样重要。对于声音事件分类来说，合适的采样策略可以减少高频类别的主导训练问题；标签增强能改善弱标签数据的监督质量；数据增强可以减小模型对于某种背景噪声、录音设备或者音频长度的依赖[13][14][18]。</w:t>
      </w:r>
    </w:p>
    <w:p>
      <w:pPr>
        <w:spacing w:after="90" w:line="300"/>
      </w:pPr>
      <w:r>
        <w:rPr>
          <w:rFonts w:ascii="Calibri" w:cs="Calibri" w:eastAsia="Calibri" w:hAnsi="Calibri"/>
          <w:sz w:val="22"/>
          <w:szCs w:val="22"/>
        </w:rPr>
        <w:t xml:space="preserve">所以数据增强和训练策略应该被看作是声音事件分类研究的重要部分，而不是一个附属的技巧。尤其在小规模数据集或者课程项目这样的资源匮乏场景里，预训练、冻结部分层、SpecAugment、mixup、类别均衡采样以及早停这些办法，比起一味地增大模型的规模来得更加稳定地改善结果[8][13][14][18]。</w:t>
      </w:r>
    </w:p>
    <w:p>
      <w:pPr>
        <w:spacing w:after="120" w:before="280"/>
      </w:pPr>
      <w:r>
        <w:rPr>
          <w:rFonts w:ascii="Calibri" w:cs="Calibri" w:eastAsia="Calibri" w:hAnsi="Calibri"/>
          <w:b/>
          <w:bCs/>
          <w:color w:val="2E74B5"/>
          <w:sz w:val="26"/>
          <w:szCs w:val="26"/>
        </w:rPr>
        <w:t xml:space="preserve">7. 音视频学习与跨模态迁移</w:t>
      </w:r>
    </w:p>
    <w:p>
      <w:pPr>
        <w:spacing w:after="90" w:line="300"/>
      </w:pPr>
      <w:r>
        <w:rPr>
          <w:rFonts w:ascii="Calibri" w:cs="Calibri" w:eastAsia="Calibri" w:hAnsi="Calibri"/>
          <w:sz w:val="22"/>
          <w:szCs w:val="22"/>
        </w:rPr>
        <w:t xml:space="preserve">声音事件常常会和视觉场景存在自然的对应关系，犬吠会与动物的画面联系起来，汽车鸣笛会与交通场景联系起来，乐器声也会和演奏的动作联系起来。VGGSound依靠大量的音视频片段来创建声音事件同视觉内容之间的联系，给音视频事件识别以及跨模态学习赋予了关键的数据支撑[16]。VATT从视频、音频、文本三种模态中学习Transformer表征，说明跨模态自监督学习可以利用不同模态之间的语义对齐来改善下游任务[15]。</w:t>
      </w:r>
    </w:p>
    <w:p>
      <w:pPr>
        <w:spacing w:after="90" w:line="300"/>
      </w:pPr>
      <w:r>
        <w:rPr>
          <w:rFonts w:ascii="Calibri" w:cs="Calibri" w:eastAsia="Calibri" w:hAnsi="Calibri"/>
          <w:sz w:val="22"/>
          <w:szCs w:val="22"/>
        </w:rPr>
        <w:t xml:space="preserve">音视频学习对于声音事件分类而言，给它赋予了纯音频以外的语义先验。当两个声音类别在频谱上相似的时候，视觉上下文可以用来区分事件来源；当音频标注不足的时候，视频或者文本模态也可以给弱监督信号[15][16]。但是这类方法的工程复杂度比纯音频方法要高得多。它包括了视频下载、帧抽取、音视频同步、多模态编码以及融合策略等各方面内容，但是在线视频数据存在样本失效、版权和地域可用性等难题[16]。</w:t>
      </w:r>
    </w:p>
    <w:p>
      <w:pPr>
        <w:spacing w:after="90" w:line="300"/>
      </w:pPr>
      <w:r>
        <w:rPr>
          <w:rFonts w:ascii="Calibri" w:cs="Calibri" w:eastAsia="Calibri" w:hAnsi="Calibri"/>
          <w:sz w:val="22"/>
          <w:szCs w:val="22"/>
        </w:rPr>
        <w:t xml:space="preserve">因此，音视频迁移更适合做声音事件分类的扩展研究方向。已有研究表明跨模态表征有潜力，但是由于资源有限，在实验中直接建立完整的音视频训练过程会分散主要的研究目标。更实际的做法就是使用已有的音视频预训练模型或者把音视频学习作为纯音频方法的局限性讨论和未来工作的内容[15][16]。</w:t>
      </w:r>
    </w:p>
    <w:p>
      <w:pPr>
        <w:spacing w:after="120" w:before="280"/>
      </w:pPr>
      <w:r>
        <w:rPr>
          <w:rFonts w:ascii="Calibri" w:cs="Calibri" w:eastAsia="Calibri" w:hAnsi="Calibri"/>
          <w:b/>
          <w:bCs/>
          <w:color w:val="2E74B5"/>
          <w:sz w:val="26"/>
          <w:szCs w:val="26"/>
        </w:rPr>
        <w:t xml:space="preserve">8. 综合分析与研究空白</w:t>
      </w:r>
    </w:p>
    <w:p>
      <w:pPr>
        <w:spacing w:after="90" w:line="300"/>
      </w:pPr>
      <w:r>
        <w:rPr>
          <w:rFonts w:ascii="Calibri" w:cs="Calibri" w:eastAsia="Calibri" w:hAnsi="Calibri"/>
          <w:sz w:val="22"/>
          <w:szCs w:val="22"/>
        </w:rPr>
        <w:t xml:space="preserve">综合已有研究，声音事件分类发展有三条主线。第一，由手工特征转向可以学习到的时频表示。Log-Mel Spectrogram 既保留声学结构，又便于与 CNN 和 Transformer 结合，因此仍是许多工作的核心输入[3][6][7]。第二，从局部卷积变为全局注意力。CNN 在局部纹理和稳定训练上有优势，AST、PaSST 和 HTS-AT 则推动了频谱图 patch 化、全局依赖建模和高效 Transformer 训练[7][8][9]。第三种情况就是训练范式由原来的完全监督转为预训练、自监督以及训练管线的改善。PANNs、SSAST、Audio-MAE、BYOL-A 和 PSLA 都显示，数据来源、标签质量和增强策略是提升音频分类性能的关键[6][10][11][12][18]。</w:t>
      </w:r>
    </w:p>
    <w:p>
      <w:pPr>
        <w:spacing w:after="90" w:line="300"/>
      </w:pPr>
      <w:r>
        <w:rPr>
          <w:rFonts w:ascii="Calibri" w:cs="Calibri" w:eastAsia="Calibri" w:hAnsi="Calibri"/>
          <w:sz w:val="22"/>
          <w:szCs w:val="22"/>
        </w:rPr>
        <w:t xml:space="preserve">该领域还存在着许多研究空白。第一，小样本数据上的大型Transformer泛化还不稳定，在预训练、冻结策略和数据增强三者之间取得平衡还处于研究之中[7][8][13]。其次，多标签声音事件分类受到标签噪声、类别不均衡、类别共现的影响，不能只用整体的准确率来评价模型的表现，应该结合mAP、F1以及类别级错误分析[5][18]。第三，频谱图虽然形式上像图像，但是时间轴和频率轴有不同的语义，直接把图像 ViT 转移过来可能会忽略音频特有的时间尺度和频率结构[1][7][9]。第四，音视频迁移有语义优势，但是数据获取和训练成本高，在纯音频流程和多模态增强之间建立可控、可复现的实验设计还有待解决[15][16]。</w:t>
      </w:r>
    </w:p>
    <w:p>
      <w:pPr>
        <w:spacing w:after="90" w:line="300"/>
      </w:pPr>
      <w:r>
        <w:rPr>
          <w:rFonts w:ascii="Calibri" w:cs="Calibri" w:eastAsia="Calibri" w:hAnsi="Calibri"/>
          <w:sz w:val="22"/>
          <w:szCs w:val="22"/>
        </w:rPr>
        <w:t xml:space="preserve">就研究趋势而言，声音事件分类以后不会只用一种模型结构。更具有前景的方向就是将稳定的时频表示、预训练音频模型、任务适应的Transformer结构、数据增强、标签处理以及错误分析结合在一起。也就是说模型性能的提高是由表示、结构、数据、训练策略和评价体系共同改善引起的，并不是单纯地更换一个更大的网络。</w:t>
      </w:r>
    </w:p>
    <w:p>
      <w:pPr>
        <w:spacing w:after="120" w:before="280"/>
      </w:pPr>
      <w:r>
        <w:rPr>
          <w:rFonts w:ascii="Calibri" w:cs="Calibri" w:eastAsia="Calibri" w:hAnsi="Calibri"/>
          <w:b/>
          <w:bCs/>
          <w:color w:val="2E74B5"/>
          <w:sz w:val="26"/>
          <w:szCs w:val="26"/>
        </w:rPr>
        <w:t xml:space="preserve">9. 对后续研究设计的启示</w:t>
      </w:r>
    </w:p>
    <w:p>
      <w:pPr>
        <w:spacing w:after="90" w:line="300"/>
      </w:pPr>
      <w:r>
        <w:rPr>
          <w:rFonts w:ascii="Calibri" w:cs="Calibri" w:eastAsia="Calibri" w:hAnsi="Calibri"/>
          <w:sz w:val="22"/>
          <w:szCs w:val="22"/>
        </w:rPr>
        <w:t xml:space="preserve">已有研究为声音事件分类后续实验提供了清晰启示。首先，Log-Mel Spectrogram 仍是可靠输入，它既支持 CNN 基线，也支持 AST 类 Transformer 方法[3][7]。其次，纯Transformer对于预训练、数据量更加敏感，在有限的数据下先使用已有的预训练模型而不是从头开始训练一个大型模型。再次，数据增强和训练管线需要被纳入正式实验比较，SpecAugment、mixup、Patchout、类别均衡采样和标签增强都可能显著影响结果[8][13][14][18]。最后，如果后续有音视频迁移，就要确定它在研究中的地位，先用已有的预训练表征来代替数据下载和多模态处理的成本。</w:t>
      </w:r>
    </w:p>
    <w:p>
      <w:pPr>
        <w:spacing w:after="120" w:before="280"/>
      </w:pPr>
      <w:r>
        <w:rPr>
          <w:rFonts w:ascii="Calibri" w:cs="Calibri" w:eastAsia="Calibri" w:hAnsi="Calibri"/>
          <w:b/>
          <w:bCs/>
          <w:color w:val="2E74B5"/>
          <w:sz w:val="26"/>
          <w:szCs w:val="26"/>
        </w:rPr>
        <w:t xml:space="preserve">10. 结论</w:t>
      </w:r>
    </w:p>
    <w:p>
      <w:pPr>
        <w:spacing w:after="90" w:line="300"/>
      </w:pPr>
      <w:r>
        <w:rPr>
          <w:rFonts w:ascii="Calibri" w:cs="Calibri" w:eastAsia="Calibri" w:hAnsi="Calibri"/>
          <w:sz w:val="22"/>
          <w:szCs w:val="22"/>
        </w:rPr>
        <w:t xml:space="preserve">本文对声音事件分类中频谱图表示、CNN、音频Transformer、自监督预训练、数据增强和音视频迁移的研究进行综述。已有文献显示，声音事件分类由原来的依靠手工特征、局部卷积建模发展到了以LogMel Spectrogram、预训练音频网络、频谱图Transformer为代表的研究阶段。AST证明了纯注意力模型在音频分类上是可行的，PaSST和HTS-AT进一步提高了效率以及结构适配性；PANNs、SSAST、Audio-MAE、BYOL-A等展示了预训练和自监督学习对于标注效率的好处；SpecAugment、mixup、Patchout、PSLA等表明训练策略和标签处理对于泛化能力也起着重要的作用；VATT和VGGSound给音视频迁移提供多模态扩展的方向。从总体上来说，声音事件分类的主要难题已经由原来的简单地选择模型，转变为怎样在数据规模、标签品质、预训练来源、模型架构以及评价指标等各方面形成可以复现、可解释并且可拓展的研究方案。</w:t>
      </w:r>
    </w:p>
    <w:p>
      <w:pPr>
        <w:spacing w:after="120" w:before="280"/>
      </w:pPr>
      <w:r>
        <w:rPr>
          <w:rFonts w:ascii="Calibri" w:cs="Calibri" w:eastAsia="Calibri" w:hAnsi="Calibri"/>
          <w:b/>
          <w:bCs/>
          <w:color w:val="2E74B5"/>
          <w:sz w:val="26"/>
          <w:szCs w:val="26"/>
        </w:rPr>
        <w:t xml:space="preserve">参考文献</w:t>
      </w:r>
    </w:p>
    <w:p>
      <w:pPr>
        <w:spacing w:after="90" w:line="300"/>
      </w:pPr>
      <w:r>
        <w:rPr>
          <w:rFonts w:ascii="Calibri" w:cs="Calibri" w:eastAsia="Calibri" w:hAnsi="Calibri"/>
          <w:sz w:val="22"/>
          <w:szCs w:val="22"/>
        </w:rPr>
        <w:t xml:space="preserve">[1] A. Dosovitskiy et al., “An Image is Worth 16x16 Words: Transformers for Image Recognition at Scale,” in </w:t>
      </w:r>
      <w:r>
        <w:rPr>
          <w:rFonts w:ascii="Calibri" w:cs="Calibri" w:eastAsia="Calibri" w:hAnsi="Calibri"/>
          <w:i/>
          <w:iCs/>
          <w:sz w:val="22"/>
          <w:szCs w:val="22"/>
        </w:rPr>
        <w:t xml:space="preserve">International Conference on Learning Representations (ICLR)</w:t>
      </w:r>
      <w:r>
        <w:rPr>
          <w:rFonts w:ascii="Calibri" w:cs="Calibri" w:eastAsia="Calibri" w:hAnsi="Calibri"/>
          <w:sz w:val="22"/>
          <w:szCs w:val="22"/>
        </w:rPr>
        <w:t xml:space="preserve">, 2021. [Online]. Available: https://openreview.net/forum?id=YicbFdNTTy</w:t>
      </w:r>
    </w:p>
    <w:p>
      <w:pPr>
        <w:spacing w:after="90" w:line="300"/>
      </w:pPr>
      <w:r>
        <w:rPr>
          <w:rFonts w:ascii="Calibri" w:cs="Calibri" w:eastAsia="Calibri" w:hAnsi="Calibri"/>
          <w:sz w:val="22"/>
          <w:szCs w:val="22"/>
        </w:rPr>
        <w:t xml:space="preserve">[2] K. J. Piczak, “ESC: Dataset for Environmental Sound Classification,” in </w:t>
      </w:r>
      <w:r>
        <w:rPr>
          <w:rFonts w:ascii="Calibri" w:cs="Calibri" w:eastAsia="Calibri" w:hAnsi="Calibri"/>
          <w:i/>
          <w:iCs/>
          <w:sz w:val="22"/>
          <w:szCs w:val="22"/>
        </w:rPr>
        <w:t xml:space="preserve">Proc. 23rd ACM International Conference on Multimedia</w:t>
      </w:r>
      <w:r>
        <w:rPr>
          <w:rFonts w:ascii="Calibri" w:cs="Calibri" w:eastAsia="Calibri" w:hAnsi="Calibri"/>
          <w:sz w:val="22"/>
          <w:szCs w:val="22"/>
        </w:rPr>
        <w:t xml:space="preserve">, 2015, pp. 1015-1018, doi: 10.1145/2733373.2806390.</w:t>
      </w:r>
    </w:p>
    <w:p>
      <w:pPr>
        <w:spacing w:after="90" w:line="300"/>
      </w:pPr>
      <w:r>
        <w:rPr>
          <w:rFonts w:ascii="Calibri" w:cs="Calibri" w:eastAsia="Calibri" w:hAnsi="Calibri"/>
          <w:sz w:val="22"/>
          <w:szCs w:val="22"/>
        </w:rPr>
        <w:t xml:space="preserve">[3] K. J. Piczak, “Environmental Sound Classification with Convolutional Neural Networks,” in </w:t>
      </w:r>
      <w:r>
        <w:rPr>
          <w:rFonts w:ascii="Calibri" w:cs="Calibri" w:eastAsia="Calibri" w:hAnsi="Calibri"/>
          <w:i/>
          <w:iCs/>
          <w:sz w:val="22"/>
          <w:szCs w:val="22"/>
        </w:rPr>
        <w:t xml:space="preserve">Proc. IEEE International Workshop on Machine Learning for Signal Processing (MLSP)</w:t>
      </w:r>
      <w:r>
        <w:rPr>
          <w:rFonts w:ascii="Calibri" w:cs="Calibri" w:eastAsia="Calibri" w:hAnsi="Calibri"/>
          <w:sz w:val="22"/>
          <w:szCs w:val="22"/>
        </w:rPr>
        <w:t xml:space="preserve">, 2015.</w:t>
      </w:r>
    </w:p>
    <w:p>
      <w:pPr>
        <w:spacing w:after="90" w:line="300"/>
      </w:pPr>
      <w:r>
        <w:rPr>
          <w:rFonts w:ascii="Calibri" w:cs="Calibri" w:eastAsia="Calibri" w:hAnsi="Calibri"/>
          <w:sz w:val="22"/>
          <w:szCs w:val="22"/>
        </w:rPr>
        <w:t xml:space="preserve">[4] J. F. Gemmeke et al., “Audio Set: An Ontology and Human-Labeled Dataset for Audio Events,” in </w:t>
      </w:r>
      <w:r>
        <w:rPr>
          <w:rFonts w:ascii="Calibri" w:cs="Calibri" w:eastAsia="Calibri" w:hAnsi="Calibri"/>
          <w:i/>
          <w:iCs/>
          <w:sz w:val="22"/>
          <w:szCs w:val="22"/>
        </w:rPr>
        <w:t xml:space="preserve">Proc. IEEE International Conference on Acoustics, Speech and Signal Processing (ICASSP)</w:t>
      </w:r>
      <w:r>
        <w:rPr>
          <w:rFonts w:ascii="Calibri" w:cs="Calibri" w:eastAsia="Calibri" w:hAnsi="Calibri"/>
          <w:sz w:val="22"/>
          <w:szCs w:val="22"/>
        </w:rPr>
        <w:t xml:space="preserve">, 2017, pp. 776-780, doi: 10.1109/ICASSP.2017.7952261.</w:t>
      </w:r>
    </w:p>
    <w:p>
      <w:pPr>
        <w:spacing w:after="90" w:line="300"/>
      </w:pPr>
      <w:r>
        <w:rPr>
          <w:rFonts w:ascii="Calibri" w:cs="Calibri" w:eastAsia="Calibri" w:hAnsi="Calibri"/>
          <w:sz w:val="22"/>
          <w:szCs w:val="22"/>
        </w:rPr>
        <w:t xml:space="preserve">[5] E. Fonseca et al., “FSD50K: An Open Dataset of Human-Labeled Sound Events,” </w:t>
      </w:r>
      <w:r>
        <w:rPr>
          <w:rFonts w:ascii="Calibri" w:cs="Calibri" w:eastAsia="Calibri" w:hAnsi="Calibri"/>
          <w:i/>
          <w:iCs/>
          <w:sz w:val="22"/>
          <w:szCs w:val="22"/>
        </w:rPr>
        <w:t xml:space="preserve">IEEE/ACM Transactions on Audio, Speech, and Language Processing</w:t>
      </w:r>
      <w:r>
        <w:rPr>
          <w:rFonts w:ascii="Calibri" w:cs="Calibri" w:eastAsia="Calibri" w:hAnsi="Calibri"/>
          <w:sz w:val="22"/>
          <w:szCs w:val="22"/>
        </w:rPr>
        <w:t xml:space="preserve">, vol. 30, pp. 829-852, 2022, doi: 10.1109/TASLP.2021.3133208.</w:t>
      </w:r>
    </w:p>
    <w:p>
      <w:pPr>
        <w:spacing w:after="90" w:line="300"/>
      </w:pPr>
      <w:r>
        <w:rPr>
          <w:rFonts w:ascii="Calibri" w:cs="Calibri" w:eastAsia="Calibri" w:hAnsi="Calibri"/>
          <w:sz w:val="22"/>
          <w:szCs w:val="22"/>
        </w:rPr>
        <w:t xml:space="preserve">[6] Q. Kong, Y. Cao, T. Iqbal, Y. Wang, W. Wang, and M. D. Plumbley, “PANNs: Large-Scale Pretrained Audio Neural Networks for Audio Pattern Recognition,” </w:t>
      </w:r>
      <w:r>
        <w:rPr>
          <w:rFonts w:ascii="Calibri" w:cs="Calibri" w:eastAsia="Calibri" w:hAnsi="Calibri"/>
          <w:i/>
          <w:iCs/>
          <w:sz w:val="22"/>
          <w:szCs w:val="22"/>
        </w:rPr>
        <w:t xml:space="preserve">IEEE/ACM Transactions on Audio, Speech, and Language Processing</w:t>
      </w:r>
      <w:r>
        <w:rPr>
          <w:rFonts w:ascii="Calibri" w:cs="Calibri" w:eastAsia="Calibri" w:hAnsi="Calibri"/>
          <w:sz w:val="22"/>
          <w:szCs w:val="22"/>
        </w:rPr>
        <w:t xml:space="preserve">, vol. 28, pp. 2880-2894, 2020, doi: 10.1109/TASLP.2020.3030497.</w:t>
      </w:r>
    </w:p>
    <w:p>
      <w:pPr>
        <w:spacing w:after="90" w:line="300"/>
      </w:pPr>
      <w:r>
        <w:rPr>
          <w:rFonts w:ascii="Calibri" w:cs="Calibri" w:eastAsia="Calibri" w:hAnsi="Calibri"/>
          <w:sz w:val="22"/>
          <w:szCs w:val="22"/>
        </w:rPr>
        <w:t xml:space="preserve">[7] Y. Gong, Y.-A. Chung, and J. Glass, “AST: Audio Spectrogram Transformer,” in </w:t>
      </w:r>
      <w:r>
        <w:rPr>
          <w:rFonts w:ascii="Calibri" w:cs="Calibri" w:eastAsia="Calibri" w:hAnsi="Calibri"/>
          <w:i/>
          <w:iCs/>
          <w:sz w:val="22"/>
          <w:szCs w:val="22"/>
        </w:rPr>
        <w:t xml:space="preserve">Proc. Interspeech 2021</w:t>
      </w:r>
      <w:r>
        <w:rPr>
          <w:rFonts w:ascii="Calibri" w:cs="Calibri" w:eastAsia="Calibri" w:hAnsi="Calibri"/>
          <w:sz w:val="22"/>
          <w:szCs w:val="22"/>
        </w:rPr>
        <w:t xml:space="preserve">, 2021, pp. 571-575, doi: 10.21437/Interspeech.2021-698.</w:t>
      </w:r>
    </w:p>
    <w:p>
      <w:pPr>
        <w:spacing w:after="90" w:line="300"/>
      </w:pPr>
      <w:r>
        <w:rPr>
          <w:rFonts w:ascii="Calibri" w:cs="Calibri" w:eastAsia="Calibri" w:hAnsi="Calibri"/>
          <w:sz w:val="22"/>
          <w:szCs w:val="22"/>
        </w:rPr>
        <w:t xml:space="preserve">[8] K. Koutini, J. Schlüter, H. Eghbal-Zadeh, and G. Widmer, “Efficient Training of Audio Transformers with Patchout,” in </w:t>
      </w:r>
      <w:r>
        <w:rPr>
          <w:rFonts w:ascii="Calibri" w:cs="Calibri" w:eastAsia="Calibri" w:hAnsi="Calibri"/>
          <w:i/>
          <w:iCs/>
          <w:sz w:val="22"/>
          <w:szCs w:val="22"/>
        </w:rPr>
        <w:t xml:space="preserve">Proc. Interspeech 2022</w:t>
      </w:r>
      <w:r>
        <w:rPr>
          <w:rFonts w:ascii="Calibri" w:cs="Calibri" w:eastAsia="Calibri" w:hAnsi="Calibri"/>
          <w:sz w:val="22"/>
          <w:szCs w:val="22"/>
        </w:rPr>
        <w:t xml:space="preserve">, 2022.</w:t>
      </w:r>
    </w:p>
    <w:p>
      <w:pPr>
        <w:spacing w:after="90" w:line="300"/>
      </w:pPr>
      <w:r>
        <w:rPr>
          <w:rFonts w:ascii="Calibri" w:cs="Calibri" w:eastAsia="Calibri" w:hAnsi="Calibri"/>
          <w:sz w:val="22"/>
          <w:szCs w:val="22"/>
        </w:rPr>
        <w:t xml:space="preserve">[9] K. Chen, X. Du, B. Zhu, Z. Ma, T. Berg-Kirkpatrick, and S. Dubnov, “HTS-AT: A Hierarchical Token-Semantic Audio Transformer for Sound Classification and Detection,” in </w:t>
      </w:r>
      <w:r>
        <w:rPr>
          <w:rFonts w:ascii="Calibri" w:cs="Calibri" w:eastAsia="Calibri" w:hAnsi="Calibri"/>
          <w:i/>
          <w:iCs/>
          <w:sz w:val="22"/>
          <w:szCs w:val="22"/>
        </w:rPr>
        <w:t xml:space="preserve">Proc. IEEE International Conference on Acoustics, Speech and Signal Processing (ICASSP)</w:t>
      </w:r>
      <w:r>
        <w:rPr>
          <w:rFonts w:ascii="Calibri" w:cs="Calibri" w:eastAsia="Calibri" w:hAnsi="Calibri"/>
          <w:sz w:val="22"/>
          <w:szCs w:val="22"/>
        </w:rPr>
        <w:t xml:space="preserve">, 2022.</w:t>
      </w:r>
    </w:p>
    <w:p>
      <w:pPr>
        <w:spacing w:after="90" w:line="300"/>
      </w:pPr>
      <w:r>
        <w:rPr>
          <w:rFonts w:ascii="Calibri" w:cs="Calibri" w:eastAsia="Calibri" w:hAnsi="Calibri"/>
          <w:sz w:val="22"/>
          <w:szCs w:val="22"/>
        </w:rPr>
        <w:t xml:space="preserve">[10] Y. Gong, C.-I. J. Lai, Y.-A. Chung, and J. Glass, “SSAST: Self-Supervised Audio Spectrogram Transformer,” in </w:t>
      </w:r>
      <w:r>
        <w:rPr>
          <w:rFonts w:ascii="Calibri" w:cs="Calibri" w:eastAsia="Calibri" w:hAnsi="Calibri"/>
          <w:i/>
          <w:iCs/>
          <w:sz w:val="22"/>
          <w:szCs w:val="22"/>
        </w:rPr>
        <w:t xml:space="preserve">Proc. AAAI Conference on Artificial Intelligence</w:t>
      </w:r>
      <w:r>
        <w:rPr>
          <w:rFonts w:ascii="Calibri" w:cs="Calibri" w:eastAsia="Calibri" w:hAnsi="Calibri"/>
          <w:sz w:val="22"/>
          <w:szCs w:val="22"/>
        </w:rPr>
        <w:t xml:space="preserve">, 2022.</w:t>
      </w:r>
    </w:p>
    <w:p>
      <w:pPr>
        <w:spacing w:after="90" w:line="300"/>
      </w:pPr>
      <w:r>
        <w:rPr>
          <w:rFonts w:ascii="Calibri" w:cs="Calibri" w:eastAsia="Calibri" w:hAnsi="Calibri"/>
          <w:sz w:val="22"/>
          <w:szCs w:val="22"/>
        </w:rPr>
        <w:t xml:space="preserve">[11] P.-Y. Huang et al., “Masked Autoencoders that Listen,” in </w:t>
      </w:r>
      <w:r>
        <w:rPr>
          <w:rFonts w:ascii="Calibri" w:cs="Calibri" w:eastAsia="Calibri" w:hAnsi="Calibri"/>
          <w:i/>
          <w:iCs/>
          <w:sz w:val="22"/>
          <w:szCs w:val="22"/>
        </w:rPr>
        <w:t xml:space="preserve">Advances in Neural Information Processing Systems</w:t>
      </w:r>
      <w:r>
        <w:rPr>
          <w:rFonts w:ascii="Calibri" w:cs="Calibri" w:eastAsia="Calibri" w:hAnsi="Calibri"/>
          <w:sz w:val="22"/>
          <w:szCs w:val="22"/>
        </w:rPr>
        <w:t xml:space="preserve">, vol. 35, 2022.</w:t>
      </w:r>
    </w:p>
    <w:p>
      <w:pPr>
        <w:spacing w:after="90" w:line="300"/>
      </w:pPr>
      <w:r>
        <w:rPr>
          <w:rFonts w:ascii="Calibri" w:cs="Calibri" w:eastAsia="Calibri" w:hAnsi="Calibri"/>
          <w:sz w:val="22"/>
          <w:szCs w:val="22"/>
        </w:rPr>
        <w:t xml:space="preserve">[12] D. Niizumi, D. Takeuchi, Y. Ohishi, N. Harada, and K. Kashino, “BYOL for Audio: Self-Supervised Learning for General-Purpose Audio Representation,” in </w:t>
      </w:r>
      <w:r>
        <w:rPr>
          <w:rFonts w:ascii="Calibri" w:cs="Calibri" w:eastAsia="Calibri" w:hAnsi="Calibri"/>
          <w:i/>
          <w:iCs/>
          <w:sz w:val="22"/>
          <w:szCs w:val="22"/>
        </w:rPr>
        <w:t xml:space="preserve">Proc. International Joint Conference on Neural Networks (IJCNN)</w:t>
      </w:r>
      <w:r>
        <w:rPr>
          <w:rFonts w:ascii="Calibri" w:cs="Calibri" w:eastAsia="Calibri" w:hAnsi="Calibri"/>
          <w:sz w:val="22"/>
          <w:szCs w:val="22"/>
        </w:rPr>
        <w:t xml:space="preserve">, 2021.</w:t>
      </w:r>
    </w:p>
    <w:p>
      <w:pPr>
        <w:spacing w:after="90" w:line="300"/>
      </w:pPr>
      <w:r>
        <w:rPr>
          <w:rFonts w:ascii="Calibri" w:cs="Calibri" w:eastAsia="Calibri" w:hAnsi="Calibri"/>
          <w:sz w:val="22"/>
          <w:szCs w:val="22"/>
        </w:rPr>
        <w:t xml:space="preserve">[13] D. S. Park et al., “SpecAugment: A Simple Data Augmentation Method for Automatic Speech Recognition,” in </w:t>
      </w:r>
      <w:r>
        <w:rPr>
          <w:rFonts w:ascii="Calibri" w:cs="Calibri" w:eastAsia="Calibri" w:hAnsi="Calibri"/>
          <w:i/>
          <w:iCs/>
          <w:sz w:val="22"/>
          <w:szCs w:val="22"/>
        </w:rPr>
        <w:t xml:space="preserve">Proc. Interspeech 2019</w:t>
      </w:r>
      <w:r>
        <w:rPr>
          <w:rFonts w:ascii="Calibri" w:cs="Calibri" w:eastAsia="Calibri" w:hAnsi="Calibri"/>
          <w:sz w:val="22"/>
          <w:szCs w:val="22"/>
        </w:rPr>
        <w:t xml:space="preserve">, 2019, pp. 2613-2617, doi: 10.21437/Interspeech.2019-2680.</w:t>
      </w:r>
    </w:p>
    <w:p>
      <w:pPr>
        <w:spacing w:after="90" w:line="300"/>
      </w:pPr>
      <w:r>
        <w:rPr>
          <w:rFonts w:ascii="Calibri" w:cs="Calibri" w:eastAsia="Calibri" w:hAnsi="Calibri"/>
          <w:sz w:val="22"/>
          <w:szCs w:val="22"/>
        </w:rPr>
        <w:t xml:space="preserve">[14] H. Zhang, M. Cissé, Y. N. Dauphin, and D. Lopez-Paz, “mixup: Beyond Empirical Risk Minimization,” in </w:t>
      </w:r>
      <w:r>
        <w:rPr>
          <w:rFonts w:ascii="Calibri" w:cs="Calibri" w:eastAsia="Calibri" w:hAnsi="Calibri"/>
          <w:i/>
          <w:iCs/>
          <w:sz w:val="22"/>
          <w:szCs w:val="22"/>
        </w:rPr>
        <w:t xml:space="preserve">International Conference on Learning Representations (ICLR)</w:t>
      </w:r>
      <w:r>
        <w:rPr>
          <w:rFonts w:ascii="Calibri" w:cs="Calibri" w:eastAsia="Calibri" w:hAnsi="Calibri"/>
          <w:sz w:val="22"/>
          <w:szCs w:val="22"/>
        </w:rPr>
        <w:t xml:space="preserve">, 2018. [Online]. Available: https://openreview.net/forum?id=r1Ddp1-Rb</w:t>
      </w:r>
    </w:p>
    <w:p>
      <w:pPr>
        <w:spacing w:after="90" w:line="300"/>
      </w:pPr>
      <w:r>
        <w:rPr>
          <w:rFonts w:ascii="Calibri" w:cs="Calibri" w:eastAsia="Calibri" w:hAnsi="Calibri"/>
          <w:sz w:val="22"/>
          <w:szCs w:val="22"/>
        </w:rPr>
        <w:t xml:space="preserve">[15] H. Akbari et al., “VATT: Transformers for Multimodal Self-Supervised Learning from Raw Video, Audio and Text,” in </w:t>
      </w:r>
      <w:r>
        <w:rPr>
          <w:rFonts w:ascii="Calibri" w:cs="Calibri" w:eastAsia="Calibri" w:hAnsi="Calibri"/>
          <w:i/>
          <w:iCs/>
          <w:sz w:val="22"/>
          <w:szCs w:val="22"/>
        </w:rPr>
        <w:t xml:space="preserve">Advances in Neural Information Processing Systems</w:t>
      </w:r>
      <w:r>
        <w:rPr>
          <w:rFonts w:ascii="Calibri" w:cs="Calibri" w:eastAsia="Calibri" w:hAnsi="Calibri"/>
          <w:sz w:val="22"/>
          <w:szCs w:val="22"/>
        </w:rPr>
        <w:t xml:space="preserve">, vol. 34, 2021.</w:t>
      </w:r>
    </w:p>
    <w:p>
      <w:pPr>
        <w:spacing w:after="90" w:line="300"/>
      </w:pPr>
      <w:r>
        <w:rPr>
          <w:rFonts w:ascii="Calibri" w:cs="Calibri" w:eastAsia="Calibri" w:hAnsi="Calibri"/>
          <w:sz w:val="22"/>
          <w:szCs w:val="22"/>
        </w:rPr>
        <w:t xml:space="preserve">[16] H. Chen, W. Xie, A. Vedaldi, and A. Zisserman, “VGGSound: A Large-Scale Audio-Visual Dataset,” in </w:t>
      </w:r>
      <w:r>
        <w:rPr>
          <w:rFonts w:ascii="Calibri" w:cs="Calibri" w:eastAsia="Calibri" w:hAnsi="Calibri"/>
          <w:i/>
          <w:iCs/>
          <w:sz w:val="22"/>
          <w:szCs w:val="22"/>
        </w:rPr>
        <w:t xml:space="preserve">Proc. IEEE International Conference on Acoustics, Speech and Signal Processing (ICASSP)</w:t>
      </w:r>
      <w:r>
        <w:rPr>
          <w:rFonts w:ascii="Calibri" w:cs="Calibri" w:eastAsia="Calibri" w:hAnsi="Calibri"/>
          <w:sz w:val="22"/>
          <w:szCs w:val="22"/>
        </w:rPr>
        <w:t xml:space="preserve">, 2020, pp. 721-725, doi: 10.1109/ICASSP40776.2020.9053174.</w:t>
      </w:r>
    </w:p>
    <w:p>
      <w:pPr>
        <w:spacing w:after="90" w:line="300"/>
      </w:pPr>
      <w:r>
        <w:rPr>
          <w:rFonts w:ascii="Calibri" w:cs="Calibri" w:eastAsia="Calibri" w:hAnsi="Calibri"/>
          <w:sz w:val="22"/>
          <w:szCs w:val="22"/>
        </w:rPr>
        <w:t xml:space="preserve">[17] M. Won, K. Choi, and X. Serra, “Semi-Supervised Music Tagging Transformer,” in </w:t>
      </w:r>
      <w:r>
        <w:rPr>
          <w:rFonts w:ascii="Calibri" w:cs="Calibri" w:eastAsia="Calibri" w:hAnsi="Calibri"/>
          <w:i/>
          <w:iCs/>
          <w:sz w:val="22"/>
          <w:szCs w:val="22"/>
        </w:rPr>
        <w:t xml:space="preserve">Proc. International Society for Music Information Retrieval Conference (ISMIR)</w:t>
      </w:r>
      <w:r>
        <w:rPr>
          <w:rFonts w:ascii="Calibri" w:cs="Calibri" w:eastAsia="Calibri" w:hAnsi="Calibri"/>
          <w:sz w:val="22"/>
          <w:szCs w:val="22"/>
        </w:rPr>
        <w:t xml:space="preserve">, 2021, pp. 769-776.</w:t>
      </w:r>
    </w:p>
    <w:p>
      <w:pPr>
        <w:spacing w:after="90" w:line="300"/>
      </w:pPr>
      <w:r>
        <w:rPr>
          <w:rFonts w:ascii="Calibri" w:cs="Calibri" w:eastAsia="Calibri" w:hAnsi="Calibri"/>
          <w:sz w:val="22"/>
          <w:szCs w:val="22"/>
        </w:rPr>
        <w:t xml:space="preserve">[18] Y. Gong, Y.-A. Chung, and J. Glass, “PSLA: Improving Audio Tagging with Pretraining, Sampling, Labeling, and Aggregation,” </w:t>
      </w:r>
      <w:r>
        <w:rPr>
          <w:rFonts w:ascii="Calibri" w:cs="Calibri" w:eastAsia="Calibri" w:hAnsi="Calibri"/>
          <w:i/>
          <w:iCs/>
          <w:sz w:val="22"/>
          <w:szCs w:val="22"/>
        </w:rPr>
        <w:t xml:space="preserve">IEEE/ACM Transactions on Audio, Speech, and Language Processing</w:t>
      </w:r>
      <w:r>
        <w:rPr>
          <w:rFonts w:ascii="Calibri" w:cs="Calibri" w:eastAsia="Calibri" w:hAnsi="Calibri"/>
          <w:sz w:val="22"/>
          <w:szCs w:val="22"/>
        </w:rPr>
        <w:t xml:space="preserve">, vol. 29, pp. 3292-3306, 2021, doi: 10.1109/TASLP.2021.3120633.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9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文献综述</dc:title>
  <dc:creator>Codex</dc:creator>
  <cp:lastModifiedBy>Un-named</cp:lastModifiedBy>
  <cp:revision>1</cp:revision>
  <dcterms:created xsi:type="dcterms:W3CDTF">2026-06-05T10:13:19.886Z</dcterms:created>
  <dcterms:modified xsi:type="dcterms:W3CDTF">2026-06-05T10:13:19.887Z</dcterms:modified>
</cp:coreProperties>
</file>

<file path=docProps/custom.xml><?xml version="1.0" encoding="utf-8"?>
<Properties xmlns="http://schemas.openxmlformats.org/officeDocument/2006/custom-properties" xmlns:vt="http://schemas.openxmlformats.org/officeDocument/2006/docPropsVTypes"/>
</file>