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</w:pPr>
      <w:r>
        <w:rPr>
          <w:rFonts w:ascii="Calibri" w:cs="Calibri" w:eastAsia="Calibri" w:hAnsi="Calibri"/>
          <w:b/>
          <w:bCs/>
          <w:color w:val="0B2545"/>
          <w:sz w:val="32"/>
          <w:szCs w:val="32"/>
        </w:rPr>
        <w:t xml:space="preserve">声音事件分类项目计划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1. 项目概述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本项目研究基于深度学习的声音事件分类（Sound Event Classification）。项目主线是将环境音频转换为 Log-Mel Spectrogram 或 Mel-Spectrogram，再使用 Vision Transformer / Audio Spectrogram Transformer 类模型完成声音事件分类。该路线与课程要求中的 ViT 方向一致，同时能够和当前音频分类研究中的频谱图 Transformer、预训练迁移和数据增强方法衔接。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项目计划文档只负责说明本项目要解决什么问题、预期产出是什么、如何实施、如何评价和如何控制风险。已有研究的详细讨论放在 </w:t>
      </w:r>
      <w:r>
        <w:rPr>
          <w:rFonts w:ascii="Calibri" w:cs="Calibri" w:eastAsia="Calibri" w:hAnsi="Calibri"/>
          <w:sz w:val="22"/>
          <w:szCs w:val="22"/>
        </w:rPr>
        <w:t xml:space="preserve">文献综述.md</w:t>
      </w:r>
      <w:r>
        <w:rPr>
          <w:rFonts w:ascii="Calibri" w:cs="Calibri" w:eastAsia="Calibri" w:hAnsi="Calibri"/>
          <w:sz w:val="22"/>
          <w:szCs w:val="22"/>
        </w:rPr>
        <w:t xml:space="preserve"> 中，二者分工如下：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</w:tblGrid>
      <w:tr>
        <w:tc>
          <w:tcPr>
            <w:tcW w:type="dxa" w:w="468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文档</w:t>
            </w:r>
          </w:p>
        </w:tc>
        <w:tc>
          <w:tcPr>
            <w:tcW w:type="dxa" w:w="468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主要职责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文献综述.md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讨论已有研究、技术脉络、方法比较、研究空白和后续研究启示。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项目计划.md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明确研究问题、预期成果、实验路线、时间安排、成功标准和风险应对。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2. Research Question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本项目拟解决的核心研究问题是：</w:t>
      </w:r>
    </w:p>
    <w:p>
      <w:pPr>
        <w:pBdr>
          <w:left w:val="single" w:color="DADCE0" w:sz="8" w:space="8"/>
        </w:pBdr>
        <w:spacing w:after="90" w:before="60" w:line="300"/>
        <w:ind w:left="36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在课程项目可用时间和算力条件下，如何利用 Mel-Spectrogram / Log-Mel Spectrogram 与预训练 Transformer 模型，构建一个可复现、可评估、具有较好泛化能力的声音事件分类系统？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围绕该核心问题，项目进一步拆分为以下子问题：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如何把原始音频稳定转换为适合 Transformer 输入的二维时频表示？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在 ESC-50 这类小规模数据集上，预训练 AST/ViT 类模型相比从头训练或简单 CNN baseline 是否更稳定？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SpecAugment、mixup、冻结/解冻预训练层等策略能否缓解小样本过拟合？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如果扩展到 FSD50K，多标签任务应如何调整损失函数、标签表示和评价指标？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音视频迁移方向在本项目中适合作为可选扩展还是主要实验路线？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3. Intended Outcomes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本项目预期成果分为基础目标、中级目标和高级目标，便于根据实际时间、算力和数据可得性逐步推进。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层级</w:t>
            </w:r>
          </w:p>
        </w:tc>
        <w:tc>
          <w:tcPr>
            <w:tcW w:type="dxa" w:w="234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预期成果</w:t>
            </w:r>
          </w:p>
        </w:tc>
        <w:tc>
          <w:tcPr>
            <w:tcW w:type="dxa" w:w="234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难度</w:t>
            </w:r>
          </w:p>
        </w:tc>
        <w:tc>
          <w:tcPr>
            <w:tcW w:type="dxa" w:w="234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风险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基础目标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在 ESC-50 上跑通完整声音事件分类流程，包括音频读取、重采样、裁剪/填充、Log-Mel Spectrogram 提取、训练、验证、测试和结果记录。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中等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数据量小，模型容易过拟合；需要保证划分和随机种子可复现。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中级目标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使用预训练 AST/ViT 类模型微调，并比较数据增强、冻结策略和基础 baseline 的影响。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中高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预训练权重、输入尺寸和依赖环境可能需要调试；训练时间可能增加。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高级目标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尝试 FSD50K 小规模或完整多标签实验，或探索音视频预训练表征迁移。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高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FSD50K 数据处理复杂；音视频迁移下载和工程成本较高。</w:t>
            </w:r>
          </w:p>
        </w:tc>
      </w:tr>
    </w:tbl>
    <w:p>
      <w:pPr>
        <w:spacing w:after="80"/>
      </w:pP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最终希望交付的成果包括：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一份结构清楚的模型报告，包含引言、文献综述、数据集与预处理、方法设计、实验设置、实验结果与评估、讨论、局限性、未来工作、结论和参考文献。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一套可运行项目代码，覆盖数据处理、模型训练、评估和结果保存。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一份项目日志，按日期记录研究过程、遇到的问题、解决方案、实验记录和阶段性结论。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若时间允许，补充混淆矩阵、训练曲线、样例频谱图、错误案例分析和可选扩展实验。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4. 数据集与实验范围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项目采用“快速验证 + 主实验候选 + 预训练背景 + 可选扩展”的数据策略。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c>
          <w:tcPr>
            <w:tcW w:type="dxa" w:w="312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数据集</w:t>
            </w:r>
          </w:p>
        </w:tc>
        <w:tc>
          <w:tcPr>
            <w:tcW w:type="dxa" w:w="312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在项目中的定位</w:t>
            </w:r>
          </w:p>
        </w:tc>
        <w:tc>
          <w:tcPr>
            <w:tcW w:type="dxa" w:w="312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使用方式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ESC-50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快速验证与基础 baseline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优先使用，完成单标签分类闭环，报告 Accuracy、Loss、混淆矩阵和错误类别分析。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FSD50K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主实验候选或扩展实验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在 ESC-50 流程稳定后再考虑；如果时间不足，可只做小规模子集实验或写入未来工作。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AudioSet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预训练背景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不直接完整下载和训练，主要作为 AST/PANNs 等预训练权重来源和研究背景。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VGGSound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音视频迁移备选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不作为主线数据集；仅在主线完成后考虑使用已有音视频预训练表征做扩展。</w:t>
            </w:r>
          </w:p>
        </w:tc>
      </w:tr>
    </w:tbl>
    <w:p>
      <w:pPr>
        <w:spacing w:after="80"/>
      </w:pP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选择该范围的原因是：ESC-50 规模小、结构清晰，适合快速发现代码和训练问题；FSD50K 更真实但处理复杂，适合作为中后期扩展；AudioSet 和 VGGSound 规模大、下载不确定性高，不适合作为第一阶段直接训练对象。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5. 方法设计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项目基础流程如下：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音频读取：读取 WAV 或数据集原始音频文件，并记录采样率、时长和类别标签。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音频预处理：统一采样率，对过短音频进行填充，对过长音频进行裁剪或分段。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特征提取：生成 Mel-Spectrogram 或 Log-Mel Spectrogram，并根据模型要求统一时间帧数和频率维度。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模型训练：优先使用预训练 AST/ViT 类模型进行微调；必要时补充 CNN baseline 作为对照。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数据增强：根据实验阶段加入 SpecAugment、mixup、随机裁剪、背景噪声或时间平移。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模型评估：在验证集和测试集上记录 Loss、Accuracy、混淆矩阵和类别级指标；如进入多标签任务，补充 mAP、micro-F1 和 macro-F1。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结果分析：结合训练曲线、混淆矩阵和错误样本分析模型优势与不足。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主线模型选择 AST/ViT 类结构的原因是：该方向直接符合课程要求，并且已有文献证明频谱图 patch 与 Transformer 自注意力适合音频分类。项目不会从一开始就尝试完整音视频模型训练，以免数据下载、视频处理和多模态同步消耗过多时间。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6. 时间安排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项目最终提交目标为 2026 年 9 月 1 日前完成模型报告、项目代码和项目日志。阶段安排如下：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阶段</w:t>
            </w:r>
          </w:p>
        </w:tc>
        <w:tc>
          <w:tcPr>
            <w:tcW w:type="dxa" w:w="1872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时间</w:t>
            </w:r>
          </w:p>
        </w:tc>
        <w:tc>
          <w:tcPr>
            <w:tcW w:type="dxa" w:w="1872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目标</w:t>
            </w:r>
          </w:p>
        </w:tc>
        <w:tc>
          <w:tcPr>
            <w:tcW w:type="dxa" w:w="1872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主要任务</w:t>
            </w:r>
          </w:p>
        </w:tc>
        <w:tc>
          <w:tcPr>
            <w:tcW w:type="dxa" w:w="1872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阶段产出</w:t>
            </w:r>
          </w:p>
        </w:tc>
      </w:tr>
      <w:tr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第 1 阶段：文献与计划修订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月上旬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按反馈完成 Literature Review 与 Project Plan 分离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增加文献数量和引用密度；重写综述结构；补充 Research Question 与 Intended Outcomes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修订版 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文献综述.md/docx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、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项目计划.md/docx</w:t>
            </w:r>
          </w:p>
        </w:tc>
      </w:tr>
      <w:tr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第 2 阶段：代码框架与数据准备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月上旬至中旬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建立最小可运行工程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创建项目结构；准备 ESC-50；实现数据集读取和 Log-Mel Spectrogram 提取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数据处理脚本、样例频谱图、项目日志模板</w:t>
            </w:r>
          </w:p>
        </w:tc>
      </w:tr>
      <w:tr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第 3 阶段：基础 baseline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月中旬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跑通训练和评估闭环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实现 CNN 或轻量 ViT/AST baseline；记录训练曲线和 Accuracy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baseline 结果、初步错误分析</w:t>
            </w:r>
          </w:p>
        </w:tc>
      </w:tr>
      <w:tr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第 4 阶段：预训练模型微调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月下旬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完成模型主体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使用预训练 AST/ViT 微调；比较冻结策略和数据增强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主要实验结果、混淆矩阵、实验日志</w:t>
            </w:r>
          </w:p>
        </w:tc>
      </w:tr>
      <w:tr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第 5 阶段：扩展实验与报告主体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月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完成模型报告主体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评估是否扩展 FSD50K；撰写方法、实验、结果和讨论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模型报告初稿</w:t>
            </w:r>
          </w:p>
        </w:tc>
      </w:tr>
      <w:tr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第 6 阶段：材料完善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 月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整理最终提交材料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统一代码、日志、图表、AI 工具说明和参考文献格式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报告终稿、项目代码、项目日志</w:t>
            </w:r>
          </w:p>
        </w:tc>
      </w:tr>
      <w:tr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第 7 阶段：最终检查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 月下旬至 9 月 1 日前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完成提交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检查文档格式、代码可复现性和压缩包内容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最终提交包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7. 甘特图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下表以甘特图形式列出主要任务的开始时间和持续时间。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c>
          <w:tcPr>
            <w:tcW w:type="dxa" w:w="480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任务</w:t>
            </w:r>
          </w:p>
        </w:tc>
        <w:tc>
          <w:tcPr>
            <w:tcW w:type="dxa" w:w="220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开始时间</w:t>
            </w:r>
          </w:p>
        </w:tc>
        <w:tc>
          <w:tcPr>
            <w:tcW w:type="dxa" w:w="220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持续时间</w:t>
            </w:r>
          </w:p>
        </w:tc>
      </w:tr>
      <w:tr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综述与计划按反馈修订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2026-06-05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天</w:t>
            </w:r>
          </w:p>
        </w:tc>
      </w:tr>
      <w:tr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项目结构与 ESC-50 数据准备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2026-06-08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 天</w:t>
            </w:r>
          </w:p>
        </w:tc>
      </w:tr>
      <w:tr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特征提取与数据加载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2026-06-12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 天</w:t>
            </w:r>
          </w:p>
        </w:tc>
      </w:tr>
      <w:tr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基础 baseline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2026-06-16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 天</w:t>
            </w:r>
          </w:p>
        </w:tc>
      </w:tr>
      <w:tr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预训练 AST/ViT 微调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2026-06-22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 天</w:t>
            </w:r>
          </w:p>
        </w:tc>
      </w:tr>
      <w:tr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可选扩展实验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2026-07-01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 天</w:t>
            </w:r>
          </w:p>
        </w:tc>
      </w:tr>
      <w:tr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模型报告主体撰写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2026-07-01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31 天</w:t>
            </w:r>
          </w:p>
        </w:tc>
      </w:tr>
      <w:tr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报告润色与材料整理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2026-08-01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 天</w:t>
            </w:r>
          </w:p>
        </w:tc>
      </w:tr>
      <w:tr>
        <w:tc>
          <w:tcPr>
            <w:tcW w:type="dxa" w:w="4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最终检查与提交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2026-08-26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天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8. 成功标准与评价指标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项目成功至少应满足以下标准：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能够稳定读取音频数据，并生成尺寸一致、可视化正常的 Log-Mel Spectrogram。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能够完成训练、验证、测试闭环，并保存可复现的配置、随机种子、日志和指标。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在 ESC-50 上获得明显高于随机分类的 Accuracy，并能通过混淆矩阵解释主要错误类别。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能够比较至少两种实验设置，例如 baseline 与预训练模型、无增强与有增强、冻结与解冻策略。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模型报告结构符合学术报告规范，且明确说明 AI 工具使用情况。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项目日志记录完整，包括日期、目标、问题、解决方案、实验记录和结论。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评价指标按任务类型选择：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c>
          <w:tcPr>
            <w:tcW w:type="dxa" w:w="312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任务类型</w:t>
            </w:r>
          </w:p>
        </w:tc>
        <w:tc>
          <w:tcPr>
            <w:tcW w:type="dxa" w:w="312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主要指标</w:t>
            </w:r>
          </w:p>
        </w:tc>
        <w:tc>
          <w:tcPr>
            <w:tcW w:type="dxa" w:w="312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辅助分析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ESC-50 单标签分类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Accuracy、Loss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混淆矩阵、类别级召回率、错误样本可视化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FSD50K 多标签分类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mAP、micro-F1、macro-F1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类别不均衡分析、标签噪声讨论、阈值敏感性分析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9. 风险与应对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c>
          <w:tcPr>
            <w:tcW w:type="dxa" w:w="312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风险</w:t>
            </w:r>
          </w:p>
        </w:tc>
        <w:tc>
          <w:tcPr>
            <w:tcW w:type="dxa" w:w="312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影响</w:t>
            </w:r>
          </w:p>
        </w:tc>
        <w:tc>
          <w:tcPr>
            <w:tcW w:type="dxa" w:w="3120"/>
            <w:shd w:fill="E8EEF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应对策略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文献综述和项目计划边界不清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不符合反馈要求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综述只讨论已有研究，计划只讨论本项目实施；两个文档分开维护。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ESC-50 样本量小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大模型容易过拟合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使用预训练权重、数据增强、冻结部分层、交叉验证和早停。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预训练 AST/ViT 输入尺寸不匹配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训练流程调试时间增加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固定采样率、Mel 参数和时长；先跑小批量 sanity check。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FSD50K 数据处理复杂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主实验延期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先完成 ESC-50，FSD50K 作为扩展或子集实验。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AudioSet/VGGSound 下载困难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项目范围失控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不直接完整下载，优先使用已有预训练权重和文献论证。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训练资源不足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无法完成大模型调参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优先完成小模型和冻结微调；必要时准备 Slurm 脚本在集群运行。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最终报告材料分散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提交质量下降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从 7 月开始同步整理图表、日志、代码说明和 AI 工具说明。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10. AI 工具使用说明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根据课程要求，最终报告需要说明人工智能工具使用情况。本项目中 AI 工具仅作为研究辅助使用，主要用于：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辅助整理文献综述结构和项目计划框架。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辅助归纳已有研究方向、技术脉络和风险点。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辅助检查文档表达、引用密度和章节逻辑。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辅助生成代码草稿、调试思路和实验记录模板。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最终报告中的技术判断、实验结果、模型指标和结论，需要由项目作者结合原始论文、实际代码和实验记录确认。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11. 最终交付清单</w:t>
      </w:r>
    </w:p>
    <w:p>
      <w:pPr>
        <w:spacing w:after="90" w:line="300"/>
      </w:pPr>
      <w:r>
        <w:rPr>
          <w:rFonts w:ascii="Calibri" w:cs="Calibri" w:eastAsia="Calibri" w:hAnsi="Calibri"/>
          <w:sz w:val="22"/>
          <w:szCs w:val="22"/>
        </w:rPr>
        <w:t xml:space="preserve">最终在 2026 年 9 月 1 日前应完成以下材料：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模型报告：包含完整学术报告结构和规范参考文献。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项目代码：包含数据处理、模型训练、评估、配置和必要说明。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项目日志：记录研究过程、问题、解决方案、实验进展和结果分析。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辅助材料：主要实验图表、训练曲线、混淆矩阵、样例频谱图和 AI 工具使用说明。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9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项目计划</dc:title>
  <dc:creator>Codex</dc:creator>
  <cp:lastModifiedBy>Un-named</cp:lastModifiedBy>
  <cp:revision>1</cp:revision>
  <dcterms:created xsi:type="dcterms:W3CDTF">2026-06-05T10:13:19.995Z</dcterms:created>
  <dcterms:modified xsi:type="dcterms:W3CDTF">2026-06-05T10:13:19.995Z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