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8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基于机器学习的石蝇分类系统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代码讲解说明与技术路线</w:t>
      </w:r>
    </w:p>
    <w:p>
      <w:pPr>
        <w:spacing w:after="1200"/>
        <w:jc w:val="center"/>
      </w:pPr>
      <w:r>
        <w:rPr>
          <w:i/>
          <w:iCs/>
          <w:color w:val="666666"/>
          <w:sz w:val="24"/>
          <w:szCs w:val="24"/>
        </w:rPr>
        <w:t xml:space="preserve">Design and Implementation of Stonefly Classification System Based on Machine Learning</w:t>
      </w:r>
    </w:p>
    <w:p>
      <w:pPr>
        <w:pStyle w:val="Heading1"/>
      </w:pPr>
      <w:r>
        <w:t xml:space="preserve">目 录</w:t>
      </w:r>
    </w:p>
    <w:p>
      <w:pPr>
        <w:spacing w:after="120"/>
      </w:pPr>
      <w:r>
        <w:rPr>
          <w:b/>
          <w:bCs/>
        </w:rPr>
        <w:t xml:space="preserve">一、系统概述</w:t>
      </w:r>
    </w:p>
    <w:p>
      <w:pPr>
        <w:spacing w:after="120"/>
      </w:pPr>
      <w:r>
        <w:rPr>
          <w:b/>
          <w:bCs/>
        </w:rPr>
        <w:t xml:space="preserve">二、系统架构</w:t>
      </w:r>
    </w:p>
    <w:p>
      <w:pPr>
        <w:spacing w:after="120"/>
      </w:pPr>
      <w:r>
        <w:rPr>
          <w:b/>
          <w:bCs/>
        </w:rPr>
        <w:t xml:space="preserve">三、代码详解</w:t>
      </w:r>
    </w:p>
    <w:p>
      <w:pPr>
        <w:spacing w:after="120"/>
      </w:pPr>
      <w:r>
        <w:rPr>
          <w:b/>
          <w:bCs/>
        </w:rPr>
        <w:t xml:space="preserve">四、技术路线</w:t>
      </w:r>
    </w:p>
    <w:p>
      <w:pPr>
        <w:spacing w:after="120"/>
      </w:pPr>
      <w:r>
        <w:rPr>
          <w:b/>
          <w:bCs/>
        </w:rPr>
        <w:t xml:space="preserve">五、核心算法解析</w:t>
      </w:r>
    </w:p>
    <w:p>
      <w:pPr>
        <w:spacing w:after="120"/>
      </w:pPr>
      <w:r>
        <w:rPr>
          <w:b/>
          <w:bCs/>
        </w:rPr>
        <w:t xml:space="preserve">六、部署说明</w:t>
      </w:r>
    </w:p>
    <w:p>
      <w:r>
        <w:br w:type="page"/>
      </w:r>
    </w:p>
    <w:p>
      <w:pPr>
        <w:pStyle w:val="Heading1"/>
      </w:pPr>
      <w:r>
        <w:t xml:space="preserve">一、系统概述</w:t>
      </w:r>
    </w:p>
    <w:p>
      <w:pPr>
        <w:pStyle w:val="Heading2"/>
      </w:pPr>
      <w:r>
        <w:t xml:space="preserve">1.1 项目背景</w:t>
      </w:r>
    </w:p>
    <w:p>
      <w:pPr>
        <w:spacing w:after="200"/>
        <w:ind w:firstLine="480"/>
      </w:pPr>
      <w:r>
        <w:t xml:space="preserve">石蝇（Stonefly）是水生昆虫的重要组成部分，其分类鉴定对于水质监测和生态研究具有重要意义。传统的石蝇分类依赖专家经验，效率低且主观性强。本系统采用机器学习技术，实现石蝇种类的自动分类。</w:t>
      </w:r>
    </w:p>
    <w:p>
      <w:pPr>
        <w:pStyle w:val="Heading2"/>
      </w:pPr>
      <w:r>
        <w:t xml:space="preserve">1.2 项目目标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构建一个高精度的石蝇种类分类系统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采用多种机器学习算法进行对比分析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提供友好的Web界面便于实际应用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实现模型性能的可视化监控</w:t>
      </w:r>
    </w:p>
    <w:p>
      <w:pPr>
        <w:pStyle w:val="Heading2"/>
      </w:pPr>
      <w:r>
        <w:t xml:space="preserve">1.3 数据集说明</w:t>
      </w:r>
    </w:p>
    <w:p>
      <w:pPr>
        <w:spacing w:after="120"/>
        <w:ind w:firstLine="480"/>
      </w:pPr>
      <w:r>
        <w:t xml:space="preserve">数据集包含99,901条石蝇样本记录，8个特征：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特征名称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说明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类型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纬度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数值型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经度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数值型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country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国家代码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分类型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family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石蝇科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分类型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body_length_mm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体长（毫米）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数值型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color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颜色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分类型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head_feature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头部特征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分类型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species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石蝇种类（目标变量）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分类型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二、系统架构</w:t>
      </w:r>
    </w:p>
    <w:p>
      <w:pPr>
        <w:pStyle w:val="Heading2"/>
      </w:pPr>
      <w:r>
        <w:t xml:space="preserve">2.1 整体架构</w:t>
      </w:r>
    </w:p>
    <w:p>
      <w:pPr>
        <w:spacing w:after="200"/>
        <w:ind w:firstLine="480"/>
      </w:pPr>
      <w:r>
        <w:t xml:space="preserve">系统采用前后端分离架构，后端使用Python Flask提供RESTful API，前端使用Vue.js构建单页应用。机器学习模块独立封装，支持多种算法模型的训练与预测。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前端 (Frontend)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后端 (Backend)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数据层 (Data)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Vue.js 3.4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Flask 3.0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CSV数据文件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TypeScript 5.3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scikit-learn 1.3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Pandas 2.1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Element Plus 2.4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XGBoost 2.0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NumPy 1.26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Vite 5.0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joblib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Matplotlib</w:t>
            </w:r>
          </w:p>
        </w:tc>
      </w:tr>
    </w:tbl>
    <w:p>
      <w:pPr>
        <w:pStyle w:val="Heading2"/>
      </w:pPr>
      <w:r>
        <w:t xml:space="preserve">2.2 项目目录结构</w:t>
      </w:r>
    </w:p>
    <w:p>
      <w:pPr>
        <w:shd w:fill="F5F5F5" w:val="clear"/>
        <w:spacing w:after="120"/>
        <w:ind w:firstLine="480"/>
      </w:pPr>
      <w:r>
        <w:rPr>
          <w:rFonts w:ascii="Consolas" w:cs="Consolas" w:eastAsia="Consolas" w:hAnsi="Consolas"/>
          <w:sz w:val="22"/>
          <w:szCs w:val="22"/>
        </w:rPr>
        <w:t xml:space="preserve">stonefly-classification/</w:t>
      </w:r>
    </w:p>
    <w:p>
      <w:pPr>
        <w:spacing w:after="60"/>
        <w:ind w:left="720"/>
      </w:pPr>
      <w:r>
        <w:t xml:space="preserve">├── backend/                      # 后端服务根目录</w:t>
      </w:r>
    </w:p>
    <w:p>
      <w:pPr>
        <w:spacing w:after="60"/>
        <w:ind w:left="720"/>
      </w:pPr>
      <w:r>
        <w:t xml:space="preserve">│   ├── app/                     # Flask应用包</w:t>
      </w:r>
    </w:p>
    <w:p>
      <w:pPr>
        <w:spacing w:after="60"/>
        <w:ind w:left="720"/>
      </w:pPr>
      <w:r>
        <w:t xml:space="preserve">│   │   ├── __init__.py          # 应用工厂</w:t>
      </w:r>
    </w:p>
    <w:p>
      <w:pPr>
        <w:spacing w:after="60"/>
        <w:ind w:left="720"/>
      </w:pPr>
      <w:r>
        <w:t xml:space="preserve">│   │   ├── routes/              # 路由模块</w:t>
      </w:r>
    </w:p>
    <w:p>
      <w:pPr>
        <w:spacing w:after="60"/>
        <w:ind w:left="720"/>
      </w:pPr>
      <w:r>
        <w:t xml:space="preserve">│   │   │   ├── predict.py       # 预测接口</w:t>
      </w:r>
    </w:p>
    <w:p>
      <w:pPr>
        <w:spacing w:after="60"/>
        <w:ind w:left="720"/>
      </w:pPr>
      <w:r>
        <w:t xml:space="preserve">│   │   │   └── visualization.py # 可视化接口</w:t>
      </w:r>
    </w:p>
    <w:p>
      <w:pPr>
        <w:spacing w:after="60"/>
        <w:ind w:left="720"/>
      </w:pPr>
      <w:r>
        <w:t xml:space="preserve">│   │   ├── services/            # 业务逻辑</w:t>
      </w:r>
    </w:p>
    <w:p>
      <w:pPr>
        <w:spacing w:after="60"/>
        <w:ind w:left="720"/>
      </w:pPr>
      <w:r>
        <w:t xml:space="preserve">│   │   └── models/              # 数据模型</w:t>
      </w:r>
    </w:p>
    <w:p>
      <w:pPr>
        <w:spacing w:after="60"/>
        <w:ind w:left="720"/>
      </w:pPr>
      <w:r>
        <w:t xml:space="preserve">│   ├── ml/                      # 机器学习模块</w:t>
      </w:r>
    </w:p>
    <w:p>
      <w:pPr>
        <w:spacing w:after="60"/>
        <w:ind w:left="720"/>
      </w:pPr>
      <w:r>
        <w:t xml:space="preserve">│   │   ├── __init__.py          # ML流水线入口</w:t>
      </w:r>
    </w:p>
    <w:p>
      <w:pPr>
        <w:spacing w:after="60"/>
        <w:ind w:left="720"/>
      </w:pPr>
      <w:r>
        <w:t xml:space="preserve">│   │   ├── preprocessing.py     # 数据预处理</w:t>
      </w:r>
    </w:p>
    <w:p>
      <w:pPr>
        <w:spacing w:after="60"/>
        <w:ind w:left="720"/>
      </w:pPr>
      <w:r>
        <w:t xml:space="preserve">│   │   ├── feature_engineering.py # 特征工程</w:t>
      </w:r>
    </w:p>
    <w:p>
      <w:pPr>
        <w:spacing w:after="60"/>
        <w:ind w:left="720"/>
      </w:pPr>
      <w:r>
        <w:t xml:space="preserve">│   │   ├── model_training.py    # 模型训练</w:t>
      </w:r>
    </w:p>
    <w:p>
      <w:pPr>
        <w:spacing w:after="60"/>
        <w:ind w:left="720"/>
      </w:pPr>
      <w:r>
        <w:t xml:space="preserve">│   │   ├── model_evaluation.py  # 模型评估</w:t>
      </w:r>
    </w:p>
    <w:p>
      <w:pPr>
        <w:spacing w:after="60"/>
        <w:ind w:left="720"/>
      </w:pPr>
      <w:r>
        <w:t xml:space="preserve">│   │   └── data_exploration.py   # 数据探索</w:t>
      </w:r>
    </w:p>
    <w:p>
      <w:pPr>
        <w:spacing w:after="60"/>
        <w:ind w:left="720"/>
      </w:pPr>
      <w:r>
        <w:t xml:space="preserve">│   ├── saved_models/            # 模型存储目录</w:t>
      </w:r>
    </w:p>
    <w:p>
      <w:pPr>
        <w:spacing w:after="60"/>
        <w:ind w:left="720"/>
      </w:pPr>
      <w:r>
        <w:t xml:space="preserve">│   ├── visualizations/          # 可视化输出</w:t>
      </w:r>
    </w:p>
    <w:p>
      <w:pPr>
        <w:spacing w:after="60"/>
        <w:ind w:left="720"/>
      </w:pPr>
      <w:r>
        <w:t xml:space="preserve">│   ├── train.py                 # 训练入口脚本</w:t>
      </w:r>
    </w:p>
    <w:p>
      <w:pPr>
        <w:spacing w:after="60"/>
        <w:ind w:left="720"/>
      </w:pPr>
      <w:r>
        <w:t xml:space="preserve">│   └── run.py                   # 服务启动脚本</w:t>
      </w:r>
    </w:p>
    <w:p>
      <w:pPr>
        <w:spacing w:after="60"/>
        <w:ind w:left="720"/>
      </w:pPr>
      <w:r>
        <w:t xml:space="preserve">├── frontend/                    # 前端Vue应用</w:t>
      </w:r>
    </w:p>
    <w:p>
      <w:pPr>
        <w:spacing w:after="60"/>
        <w:ind w:left="720"/>
      </w:pPr>
      <w:r>
        <w:t xml:space="preserve">│   ├── src/                     # 源码目录</w:t>
      </w:r>
    </w:p>
    <w:p>
      <w:pPr>
        <w:spacing w:after="60"/>
        <w:ind w:left="720"/>
      </w:pPr>
      <w:r>
        <w:t xml:space="preserve">│   │   ├── views/              # 页面视图</w:t>
      </w:r>
    </w:p>
    <w:p>
      <w:pPr>
        <w:spacing w:after="60"/>
        <w:ind w:left="720"/>
      </w:pPr>
      <w:r>
        <w:t xml:space="preserve">│   │   ├── services/           # API服务</w:t>
      </w:r>
    </w:p>
    <w:p>
      <w:pPr>
        <w:spacing w:after="60"/>
        <w:ind w:left="720"/>
      </w:pPr>
      <w:r>
        <w:t xml:space="preserve">│   │   └── router/             # 路由配置</w:t>
      </w:r>
    </w:p>
    <w:p>
      <w:pPr>
        <w:spacing w:after="60"/>
        <w:ind w:left="720"/>
      </w:pPr>
      <w:r>
        <w:t xml:space="preserve">│   └── package.json            # 依赖配置</w:t>
      </w:r>
    </w:p>
    <w:p>
      <w:pPr>
        <w:spacing w:after="60"/>
        <w:ind w:left="720"/>
      </w:pPr>
      <w:r>
        <w:t xml:space="preserve">├── data/                        # 数据集目录</w:t>
      </w:r>
    </w:p>
    <w:p>
      <w:pPr>
        <w:spacing w:after="200"/>
        <w:ind w:left="720"/>
      </w:pPr>
      <w:r>
        <w:t xml:space="preserve">└── docs/                        # 文档目录</w:t>
      </w:r>
    </w:p>
    <w:p>
      <w:r>
        <w:br w:type="page"/>
      </w:r>
    </w:p>
    <w:p>
      <w:pPr>
        <w:pStyle w:val="Heading1"/>
      </w:pPr>
      <w:r>
        <w:t xml:space="preserve">三、代码详解</w:t>
      </w:r>
    </w:p>
    <w:p>
      <w:pPr>
        <w:pStyle w:val="Heading2"/>
      </w:pPr>
      <w:r>
        <w:t xml:space="preserve">3.1 数据预处理模块 (preprocessing.py)</w:t>
      </w:r>
    </w:p>
    <w:p>
      <w:pPr>
        <w:pStyle w:val="Heading3"/>
      </w:pPr>
      <w:r>
        <w:t xml:space="preserve">核心类：DataPreprocessor</w:t>
      </w:r>
    </w:p>
    <w:p>
      <w:pPr>
        <w:spacing w:after="120"/>
        <w:ind w:firstLine="480"/>
      </w:pPr>
      <w:r>
        <w:t xml:space="preserve">数据预处理是机器学习流程的第一步，负责将原始数据转换为模型可用的格式。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缺失值处理：</w:t>
      </w:r>
      <w:r>
        <w:t xml:space="preserve">数值型特征使用中位数填充，分类型特征使用众数填充。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异常值处理：</w:t>
      </w:r>
      <w:r>
        <w:t xml:space="preserve">采用IQR（四分位距）方法，将超出[Q1-1.5*IQR, Q3+1.5*IQR]范围的值进行裁剪。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分类编码：</w:t>
      </w:r>
      <w:r>
        <w:t xml:space="preserve">使用LabelEncoder将分类型特征转换为数值编码。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特征标准化：</w:t>
      </w:r>
      <w:r>
        <w:t xml:space="preserve">支持StandardScaler（Z-score标准化）和MinMaxScaler（归一化到[0,1]）。</w:t>
      </w:r>
    </w:p>
    <w:p>
      <w:pPr>
        <w:shd w:fill="F5F5F5" w:val="clear"/>
        <w:spacing w:after="120" w:before="200"/>
      </w:pPr>
      <w:r>
        <w:rPr>
          <w:rFonts w:ascii="Consolas" w:cs="Consolas" w:eastAsia="Consolas" w:hAnsi="Consolas"/>
          <w:b/>
          <w:bCs/>
        </w:rPr>
        <w:t xml:space="preserve">// 数据预处理关键代码示例</w:t>
      </w:r>
    </w:p>
    <w:p>
      <w:pPr>
        <w:spacing w:after="60"/>
      </w:pPr>
      <w:r>
        <w:t xml:space="preserve">class DataPreprocessor:</w:t>
      </w:r>
    </w:p>
    <w:p>
      <w:pPr>
        <w:spacing w:after="60"/>
        <w:ind w:left="360"/>
      </w:pPr>
      <w:r>
        <w:t xml:space="preserve">def handle_missing_values(self, df, strategy="median"):</w:t>
      </w:r>
    </w:p>
    <w:p>
      <w:pPr>
        <w:spacing w:after="60"/>
        <w:ind w:left="720"/>
      </w:pPr>
      <w:r>
        <w:t xml:space="preserve"># 数值型：中位数填充 | 分类型：众数填充</w:t>
      </w:r>
    </w:p>
    <w:p>
      <w:pPr>
        <w:spacing w:after="120"/>
        <w:ind w:left="720"/>
      </w:pPr>
      <w:r>
        <w:t xml:space="preserve">...</w:t>
      </w:r>
    </w:p>
    <w:p>
      <w:pPr>
        <w:pStyle w:val="Heading2"/>
      </w:pPr>
      <w:r>
        <w:t xml:space="preserve">3.2 特征工程模块 (feature_engineering.py)</w:t>
      </w:r>
    </w:p>
    <w:p>
      <w:pPr>
        <w:pStyle w:val="Heading3"/>
      </w:pPr>
      <w:r>
        <w:t xml:space="preserve">核心方法：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PCA降维：</w:t>
      </w:r>
      <w:r>
        <w:t xml:space="preserve">使用主成分分析将高维特征投影到低维空间，保留95%以上方差。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LASSO特征选择：</w:t>
      </w:r>
      <w:r>
        <w:t xml:space="preserve">通过L1正则化稀疏化特征系数，自动选择重要特征。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相关性分析：</w:t>
      </w:r>
      <w:r>
        <w:t xml:space="preserve">计算特征间的皮尔逊相关系数，检测多重共线性。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可视化分析：</w:t>
      </w:r>
      <w:r>
        <w:t xml:space="preserve">生成特征分布图、类别分布图、相关系数热力图。</w:t>
      </w:r>
    </w:p>
    <w:p>
      <w:pPr>
        <w:pStyle w:val="Heading2"/>
      </w:pPr>
      <w:r>
        <w:t xml:space="preserve">3.3 模型训练模块 (model_training.py)</w:t>
      </w:r>
    </w:p>
    <w:p>
      <w:pPr>
        <w:pStyle w:val="Heading3"/>
      </w:pPr>
      <w:r>
        <w:t xml:space="preserve">支持的算法：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算法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调参方法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主要参数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特点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随机森林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RandomizedSearchCV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n_estimators, max_depth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集成学习，抗过拟合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SVM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GridSearchCV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C, kernel, gamma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核函数映射，高维效果好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XGBoost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GridSearchCV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n_estimators, max_depth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梯度提升，精度高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KNN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GridSearchCV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n_neighbors, weights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简单直观，无需训练</w:t>
            </w:r>
          </w:p>
        </w:tc>
      </w:tr>
    </w:tbl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两阶段分类器：</w:t>
      </w:r>
      <w:r>
        <w:t xml:space="preserve">Stage1使用随机森林判断Unknown vs Known，Stage2在已知类上进行细粒度分类。</w:t>
      </w:r>
    </w:p>
    <w:p>
      <w:pPr>
        <w:pStyle w:val="Heading2"/>
      </w:pPr>
      <w:r>
        <w:t xml:space="preserve">3.4 模型评估模块 (model_evaluation.py)</w:t>
      </w:r>
    </w:p>
    <w:p>
      <w:pPr>
        <w:spacing w:after="120"/>
        <w:ind w:firstLine="480"/>
      </w:pPr>
      <w:r>
        <w:t xml:space="preserve">评估指标体系：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准确率 (Accuracy)：预测正确的样本比例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平衡准确率 (Balanced Accuracy)：各类别准确率的平均值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精确率/召回率/F1分数：支持多类别评估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Top-3准确率：真实类别在前3个预测中的比例</w:t>
      </w:r>
    </w:p>
    <w:p>
      <w:pPr>
        <w:pStyle w:val="ListParagraph"/>
        <w:numPr>
          <w:ilvl w:val="0"/>
          <w:numId w:val="4"/>
        </w:numPr>
        <w:spacing w:after="200"/>
      </w:pPr>
      <w:r>
        <w:t xml:space="preserve">混淆矩阵可视化：直观展示各类别预测情况</w:t>
      </w:r>
    </w:p>
    <w:p>
      <w:pPr>
        <w:pStyle w:val="Heading2"/>
      </w:pPr>
      <w:r>
        <w:t xml:space="preserve">3.5 预测API (routes/predict.py)</w:t>
      </w:r>
    </w:p>
    <w:p>
      <w:pPr>
        <w:pStyle w:val="Heading3"/>
      </w:pPr>
      <w:r>
        <w:t xml:space="preserve">POST /api/predict - 石蝇分类预测</w:t>
      </w:r>
    </w:p>
    <w:p>
      <w:pPr>
        <w:spacing w:after="120"/>
        <w:ind w:firstLine="480"/>
      </w:pPr>
      <w:r>
        <w:t xml:space="preserve">请求格式：</w:t>
      </w:r>
    </w:p>
    <w:p>
      <w:pPr>
        <w:shd w:fill="F5F5F5" w:val="clear"/>
        <w:spacing w:after="200"/>
      </w:pPr>
      <w:r>
        <w:t xml:space="preserve">{ lat, lon, country, family, body_length_mm, color, head_feature }</w:t>
      </w:r>
    </w:p>
    <w:p>
      <w:pPr>
        <w:spacing w:after="120"/>
        <w:ind w:firstLine="480"/>
      </w:pPr>
      <w:r>
        <w:t xml:space="preserve">返回格式：</w:t>
      </w:r>
    </w:p>
    <w:p>
      <w:pPr>
        <w:shd w:fill="F5F5F5" w:val="clear"/>
        <w:spacing w:after="200"/>
      </w:pPr>
      <w:r>
        <w:t xml:space="preserve">{ prediction, confidence, top_3_predictions[], confidence_level, should_review }</w:t>
      </w:r>
    </w:p>
    <w:p>
      <w:pPr>
        <w:pStyle w:val="Heading2"/>
      </w:pPr>
      <w:r>
        <w:t xml:space="preserve">3.6 前端实现 (Vue.js)</w:t>
      </w:r>
    </w:p>
    <w:p>
      <w:pPr>
        <w:pStyle w:val="Heading3"/>
      </w:pPr>
      <w:r>
        <w:t xml:space="preserve">PredictView.vue - 预测页面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使用Element Plus表单组件收集石蝇特征输入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调用后端API获取预测结果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展示Top-3预测结果及置信度</w:t>
      </w:r>
    </w:p>
    <w:p>
      <w:pPr>
        <w:pStyle w:val="Heading3"/>
      </w:pPr>
      <w:r>
        <w:t xml:space="preserve">DashboardView.vue - 性能监控大屏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展示最优模型信息及各项评估指标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模型对比表格，各指标可视化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加载并展示生成的各类可视化图表</w:t>
      </w:r>
    </w:p>
    <w:p>
      <w:r>
        <w:br w:type="page"/>
      </w:r>
    </w:p>
    <w:p>
      <w:pPr>
        <w:pStyle w:val="Heading1"/>
      </w:pPr>
      <w:r>
        <w:t xml:space="preserve">四、技术路线</w:t>
      </w:r>
    </w:p>
    <w:p>
      <w:pPr>
        <w:pStyle w:val="Heading2"/>
      </w:pPr>
      <w:r>
        <w:t xml:space="preserve">4.1 整体技术流程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5200"/>
        <w:gridCol w:w="260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阶段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技术内容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工具/库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数据获取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CSV格式数据集加载与基本统计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Pandas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 数据探索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缺失值分析、类别分布、可视化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Matplotlib/Seaborn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 数据预处理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清洗、编码、标准化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scikit-learn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 特征工程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PCA降维、LASSO特征选择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scikit-learn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 模型训练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RF、SVM、XGBoost、KNN + 两阶段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scikit-learn/XGBoost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 模型评估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多指标评估、混淆矩阵、对比分析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scikit-learn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 部署应用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RESTful API + Web前端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Flask + Vue.js</w:t>
            </w:r>
          </w:p>
        </w:tc>
      </w:tr>
    </w:tbl>
    <w:p>
      <w:pPr>
        <w:pStyle w:val="Heading2"/>
      </w:pPr>
      <w:r>
        <w:t xml:space="preserve">4.2 关键技术选型理由</w:t>
      </w:r>
    </w:p>
    <w:p>
      <w:pPr>
        <w:pStyle w:val="Heading3"/>
      </w:pPr>
      <w:r>
        <w:t xml:space="preserve">机器学习框架：scikit-learn + XGBoost</w:t>
      </w:r>
    </w:p>
    <w:p>
      <w:pPr>
        <w:spacing w:after="120"/>
        <w:ind w:firstLine="480"/>
      </w:pPr>
      <w:r>
        <w:t xml:space="preserve">scikit-learn提供完整的机器学习工具链，从预处理到模型评估一站式完成；XGBoost在分类任务上表现出色，尤其适合处理类别不平衡问题。</w:t>
      </w:r>
    </w:p>
    <w:p>
      <w:pPr>
        <w:pStyle w:val="Heading3"/>
      </w:pPr>
      <w:r>
        <w:t xml:space="preserve">后端框架：Flask</w:t>
      </w:r>
    </w:p>
    <w:p>
      <w:pPr>
        <w:spacing w:after="120"/>
        <w:ind w:firstLine="480"/>
      </w:pPr>
      <w:r>
        <w:t xml:space="preserve">轻量级Python Web框架，学习成本低，易于与scikit-learn集成，适合本项目的RESTful API需求。</w:t>
      </w:r>
    </w:p>
    <w:p>
      <w:pPr>
        <w:pStyle w:val="Heading3"/>
      </w:pPr>
      <w:r>
        <w:t xml:space="preserve">前端框架：Vue.js 3 + Element Plus</w:t>
      </w:r>
    </w:p>
    <w:p>
      <w:pPr>
        <w:spacing w:after="200"/>
        <w:ind w:firstLine="480"/>
      </w:pPr>
      <w:r>
        <w:t xml:space="preserve">Vue.js 3采用Composition API，代码组织更清晰；Element Plus提供丰富的UI组件，加速前端开发。</w:t>
      </w:r>
    </w:p>
    <w:p>
      <w:r>
        <w:br w:type="page"/>
      </w:r>
    </w:p>
    <w:p>
      <w:pPr>
        <w:pStyle w:val="Heading1"/>
      </w:pPr>
      <w:r>
        <w:t xml:space="preserve">五、核心算法解析</w:t>
      </w:r>
    </w:p>
    <w:p>
      <w:pPr>
        <w:pStyle w:val="Heading2"/>
      </w:pPr>
      <w:r>
        <w:t xml:space="preserve">5.1 PCA主成分分析</w:t>
      </w:r>
    </w:p>
    <w:p>
      <w:pPr>
        <w:spacing w:after="200"/>
        <w:ind w:firstLine="480"/>
      </w:pPr>
      <w:r>
        <w:t xml:space="preserve">PCA通过线性变换将高维数据投影到低维空间，保留尽可能多的方差信息。本系统使用PCA将原始特征降维，简化模型复杂度同时保留95%以上的信息量。公式表示为：</w:t>
      </w:r>
    </w:p>
    <w:p>
      <w:pPr>
        <w:shd w:fill="F5F5F5" w:val="clear"/>
        <w:spacing w:after="200"/>
        <w:jc w:val="center"/>
      </w:pPr>
      <w:r>
        <w:rPr>
          <w:rFonts w:ascii="Cambria Math" w:cs="Cambria Math" w:eastAsia="Cambria Math" w:hAnsi="Cambria Math"/>
          <w:sz w:val="28"/>
          <w:szCs w:val="28"/>
        </w:rPr>
        <w:t xml:space="preserve">Y = X * W</w:t>
      </w:r>
    </w:p>
    <w:p>
      <w:pPr>
        <w:spacing w:after="200"/>
        <w:ind w:firstLine="480"/>
      </w:pPr>
      <w:r>
        <w:t xml:space="preserve">其中W是投影矩阵，X是原始数据，Y是降维后的数据。</w:t>
      </w:r>
    </w:p>
    <w:p>
      <w:pPr>
        <w:pStyle w:val="Heading2"/>
      </w:pPr>
      <w:r>
        <w:t xml:space="preserve">5.2 LASSO特征选择</w:t>
      </w:r>
    </w:p>
    <w:p>
      <w:pPr>
        <w:spacing w:after="200"/>
        <w:ind w:firstLine="480"/>
      </w:pPr>
      <w:r>
        <w:t xml:space="preserve">LASSO在线性回归的损失函数中加入L1正则化项，使部分特征系数变为零，从而实现特征选择：</w:t>
      </w:r>
    </w:p>
    <w:p>
      <w:pPr>
        <w:shd w:fill="F5F5F5" w:val="clear"/>
        <w:spacing w:after="200"/>
        <w:jc w:val="center"/>
      </w:pPr>
      <w:r>
        <w:rPr>
          <w:rFonts w:ascii="Cambria Math" w:cs="Cambria Math" w:eastAsia="Cambria Math" w:hAnsi="Cambria Math"/>
          <w:sz w:val="28"/>
          <w:szCs w:val="28"/>
        </w:rPr>
        <w:t xml:space="preserve">L = ||y - Xw||² + λ||w||₁</w:t>
      </w:r>
    </w:p>
    <w:p>
      <w:pPr>
        <w:spacing w:after="200"/>
        <w:ind w:firstLine="480"/>
      </w:pPr>
      <w:r>
        <w:t xml:space="preserve">其中λ是正则化参数，w是特征系数向量。L1范数使解具有稀疏性，自动剔除不重要特征。</w:t>
      </w:r>
    </w:p>
    <w:p>
      <w:pPr>
        <w:pStyle w:val="Heading2"/>
      </w:pPr>
      <w:r>
        <w:t xml:space="preserve">5.3 两阶段分类策略</w:t>
      </w:r>
    </w:p>
    <w:p>
      <w:pPr>
        <w:spacing w:after="120"/>
        <w:ind w:firstLine="480"/>
      </w:pPr>
      <w:r>
        <w:t xml:space="preserve">针对类别不平衡问题（Unknown类样本过多），系统采用两阶段分类策略：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Stage 1：</w:t>
      </w:r>
      <w:r>
        <w:t xml:space="preserve">二分类器，判断样本属于Known还是Unknown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Stage 2：</w:t>
      </w:r>
      <w:r>
        <w:t xml:space="preserve">多分类器，仅在Known样本上进行细粒度分类</w:t>
      </w:r>
    </w:p>
    <w:p>
      <w:pPr>
        <w:spacing w:after="200"/>
        <w:ind w:firstLine="480"/>
      </w:pPr>
      <w:r>
        <w:t xml:space="preserve">当Stage1输出的Known概率低于阈值（默认0.4）时，最终预测为Unknown，有效控制Unknown预测比例。</w:t>
      </w:r>
    </w:p>
    <w:p>
      <w:pPr>
        <w:pStyle w:val="Heading2"/>
      </w:pPr>
      <w:r>
        <w:t xml:space="preserve">5.4 超参数调优策略</w:t>
      </w:r>
    </w:p>
    <w:p>
      <w:pPr>
        <w:spacing w:after="120"/>
        <w:ind w:firstLine="480"/>
      </w:pPr>
      <w:r>
        <w:t xml:space="preserve">随机森林采用RandomizedSearchCV，在参数空间中随机采样进行搜索，计算效率高；其他模型采用GridSearchCV穷举搜索，确保找到最优参数组合。所有调优过程使用分层K折交叉验证（StratifiedKFold）保证评估可靠性。</w:t>
      </w:r>
    </w:p>
    <w:p>
      <w:r>
        <w:br w:type="page"/>
      </w:r>
    </w:p>
    <w:p>
      <w:pPr>
        <w:pStyle w:val="Heading1"/>
      </w:pPr>
      <w:r>
        <w:t xml:space="preserve">六、部署说明</w:t>
      </w:r>
    </w:p>
    <w:p>
      <w:pPr>
        <w:pStyle w:val="Heading2"/>
      </w:pPr>
      <w:r>
        <w:t xml:space="preserve">6.1 环境要求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后端：</w:t>
      </w:r>
      <w:r>
        <w:t xml:space="preserve">Python 3.8+, pip包管理器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前端：</w:t>
      </w:r>
      <w:r>
        <w:t xml:space="preserve">Node.js 18.x或20.x, npm包管理器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存储：</w:t>
      </w:r>
      <w:r>
        <w:t xml:space="preserve">至少2GB可用空间（包含数据集和模型）</w:t>
      </w:r>
    </w:p>
    <w:p>
      <w:pPr>
        <w:pStyle w:val="Heading2"/>
      </w:pPr>
      <w:r>
        <w:t xml:space="preserve">6.2 启动步骤</w:t>
      </w:r>
    </w:p>
    <w:p>
      <w:pPr>
        <w:spacing w:after="120"/>
        <w:ind w:firstLine="480"/>
      </w:pPr>
      <w:r>
        <w:t xml:space="preserve">Windows环境下，使用项目提供的start.bat脚本：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python train.py --cv 5  # 训练模型（首次使用必须执行）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start.bat backend  # 启动后端服务（默认端口5000）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start.bat frontend  # 启动前端服务（默认端口5173）</w:t>
      </w:r>
    </w:p>
    <w:p>
      <w:pPr>
        <w:pStyle w:val="Heading2"/>
      </w:pPr>
      <w:r>
        <w:t xml:space="preserve">6.3 API访问</w:t>
      </w:r>
    </w:p>
    <w:p>
      <w:pPr>
        <w:spacing w:after="120"/>
        <w:ind w:firstLine="480"/>
      </w:pPr>
      <w:r>
        <w:t xml:space="preserve">后端服务启动后，API文档地址：http://localhost:5000/</w:t>
      </w:r>
    </w:p>
    <w:p>
      <w:pPr>
        <w:spacing w:after="200"/>
        <w:ind w:firstLine="480"/>
      </w:pPr>
      <w:r>
        <w:t xml:space="preserve">前端界面访问地址：http://localhost:5173/</w:t>
      </w:r>
    </w:p>
    <w:p>
      <w:pPr>
        <w:pStyle w:val="Heading2"/>
      </w:pPr>
      <w:r>
        <w:t xml:space="preserve">6.4 可调参数说明</w:t>
      </w:r>
    </w:p>
    <w:p>
      <w:pPr>
        <w:shd w:fill="F5F5F5" w:val="clear"/>
        <w:spacing w:after="120"/>
      </w:pPr>
      <w:r>
        <w:t xml:space="preserve">--unknown-cap-ratio: Unknown类别下采样比例（0.15-0.25）</w:t>
      </w:r>
    </w:p>
    <w:p>
      <w:pPr>
        <w:shd w:fill="F5F5F5" w:val="clear"/>
        <w:spacing w:after="120"/>
      </w:pPr>
      <w:r>
        <w:t xml:space="preserve">--cv: 交叉验证折数（默认5折）</w:t>
      </w:r>
    </w:p>
    <w:p>
      <w:pPr>
        <w:shd w:fill="F5F5F5" w:val="clear"/>
        <w:spacing w:after="200"/>
      </w:pPr>
      <w:r>
        <w:t xml:space="preserve">--random-state: 随机种子（默认42，保证可复现性）</w:t>
      </w:r>
    </w:p>
    <w:p>
      <w:pPr>
        <w:spacing w:before="400"/>
        <w:jc w:val="center"/>
      </w:pPr>
      <w:r>
        <w:rPr>
          <w:color w:val="666666"/>
        </w:rPr>
        <w:t xml:space="preserve">===== 文档结束 =====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基于机器学习的石蝇分类系统 - 代码讲解说明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40404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2026-04-10T15:25:45.488Z</dcterms:created>
  <dcterms:modified xsi:type="dcterms:W3CDTF">2026-04-10T15:25:45.489Z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